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pict>
          <v:shape id="_x0000_i1025" o:spt="136" type="#_x0000_t136" style="height:69.5pt;width:413.7pt;" fillcolor="#FF0000" filled="t" stroked="t" coordsize="21600,21600">
            <v:path/>
            <v:fill on="t" focussize="0,0"/>
            <v:stroke weight="0pt" color="#FF0000"/>
            <v:imagedata o:title=""/>
            <o:lock v:ext="edit"/>
            <v:textpath on="t" fitshape="t" fitpath="t" trim="t" xscale="f" string="枣庄市市中区人民政府办公室文件" style="font-family:方正小标宋简体;font-size:44pt;font-weight:bold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市中政办发〔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2021</w:t>
      </w:r>
      <w:r>
        <w:rPr>
          <w:rFonts w:hint="eastAsia" w:ascii="楷体_GB2312" w:hAnsi="宋体" w:eastAsia="楷体_GB2312"/>
          <w:b/>
          <w:sz w:val="32"/>
          <w:szCs w:val="32"/>
        </w:rPr>
        <w:t>〕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b/>
          <w:sz w:val="32"/>
          <w:szCs w:val="32"/>
        </w:rPr>
        <w:t>号</w:t>
      </w:r>
    </w:p>
    <w:p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7.8pt;height:0pt;width:423pt;z-index:251658240;mso-width-relative:page;mso-height-relative:page;" filled="f" stroked="t" coordsize="21600,21600" o:gfxdata="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I2r3jUAAAABgEAAA8A&#10;AAAAAAAAAQAgAAAAIgAAAGRycy9kb3ducmV2LnhtbFBLAQIUABQAAAAIAIdO4kAo+ap44gEAAKED&#10;AAAOAAAAAAAAAAEAIAAAACMBAABkcnMvZTJvRG9jLnhtbFBLBQYAAAAABgAGAFkBAAB3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rPr>
          <w:b/>
        </w:rPr>
      </w:pPr>
    </w:p>
    <w:p>
      <w:pPr>
        <w:spacing w:before="156" w:beforeLines="50"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市中区人民政府办公室</w:t>
      </w: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关于印发</w:t>
      </w:r>
      <w:bookmarkStart w:id="0" w:name="_GoBack"/>
      <w:r>
        <w:rPr>
          <w:rFonts w:eastAsia="方正小标宋简体"/>
          <w:b/>
          <w:sz w:val="44"/>
          <w:szCs w:val="44"/>
        </w:rPr>
        <w:t>《市中区农村饮用水水源保护区划分补充方案》</w:t>
      </w:r>
      <w:bookmarkEnd w:id="0"/>
      <w:r>
        <w:rPr>
          <w:rFonts w:eastAsia="方正小标宋简体"/>
          <w:b/>
          <w:sz w:val="44"/>
          <w:szCs w:val="44"/>
        </w:rPr>
        <w:t>的通知</w:t>
      </w:r>
    </w:p>
    <w:p>
      <w:pPr>
        <w:spacing w:line="550" w:lineRule="exact"/>
        <w:rPr>
          <w:rFonts w:eastAsia="仿宋_GB2312"/>
          <w:b/>
          <w:sz w:val="32"/>
          <w:szCs w:val="32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有关</w:t>
      </w:r>
      <w:r>
        <w:rPr>
          <w:rFonts w:eastAsia="仿宋_GB2312"/>
          <w:b/>
          <w:sz w:val="32"/>
          <w:szCs w:val="32"/>
        </w:rPr>
        <w:t>镇人民政府，区政府有关部门</w:t>
      </w:r>
      <w:r>
        <w:rPr>
          <w:rFonts w:hint="eastAsia" w:eastAsia="仿宋_GB2312"/>
          <w:b/>
          <w:sz w:val="32"/>
          <w:szCs w:val="32"/>
        </w:rPr>
        <w:t>单位</w:t>
      </w:r>
      <w:r>
        <w:rPr>
          <w:rFonts w:eastAsia="仿宋_GB2312"/>
          <w:b/>
          <w:sz w:val="32"/>
          <w:szCs w:val="32"/>
        </w:rPr>
        <w:t>：</w:t>
      </w:r>
    </w:p>
    <w:p>
      <w:pPr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《市中区农村饮用水水源保护区划分</w:t>
      </w:r>
      <w:r>
        <w:rPr>
          <w:rFonts w:hint="eastAsia" w:eastAsia="仿宋_GB2312"/>
          <w:b/>
          <w:sz w:val="32"/>
          <w:szCs w:val="32"/>
          <w:lang w:eastAsia="zh-CN"/>
        </w:rPr>
        <w:t>补充</w:t>
      </w:r>
      <w:r>
        <w:rPr>
          <w:rFonts w:eastAsia="仿宋_GB2312"/>
          <w:b/>
          <w:sz w:val="32"/>
          <w:szCs w:val="32"/>
        </w:rPr>
        <w:t>方案》已经区政府同意，现印发给你们，请认真抓好贯彻落实。</w:t>
      </w:r>
    </w:p>
    <w:p>
      <w:pPr>
        <w:spacing w:line="55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5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5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spacing w:line="550" w:lineRule="exact"/>
        <w:ind w:right="338"/>
        <w:jc w:val="right"/>
        <w:rPr>
          <w:rFonts w:hint="eastAsia" w:eastAsia="仿宋_GB2312"/>
          <w:b/>
          <w:sz w:val="32"/>
          <w:szCs w:val="32"/>
          <w:lang w:val="en-US" w:eastAsia="zh-CN"/>
        </w:rPr>
      </w:pPr>
      <w:r>
        <w:rPr>
          <w:rFonts w:eastAsia="仿宋_GB2312"/>
          <w:b/>
          <w:sz w:val="32"/>
          <w:szCs w:val="32"/>
        </w:rPr>
        <w:t>市中区人民政府办公室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</w:p>
    <w:p>
      <w:pPr>
        <w:spacing w:line="550" w:lineRule="exact"/>
        <w:ind w:right="338"/>
        <w:jc w:val="righ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2021年</w:t>
      </w:r>
      <w:r>
        <w:rPr>
          <w:rFonts w:hint="eastAsia" w:eastAsia="仿宋_GB2312"/>
          <w:b/>
          <w:sz w:val="32"/>
          <w:szCs w:val="32"/>
        </w:rPr>
        <w:t>6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16</w:t>
      </w:r>
      <w:r>
        <w:rPr>
          <w:rFonts w:eastAsia="仿宋_GB2312"/>
          <w:b/>
          <w:sz w:val="32"/>
          <w:szCs w:val="32"/>
        </w:rPr>
        <w:t>日</w:t>
      </w:r>
    </w:p>
    <w:p>
      <w:pPr>
        <w:tabs>
          <w:tab w:val="left" w:pos="8280"/>
        </w:tabs>
        <w:wordWrap/>
        <w:spacing w:line="550" w:lineRule="exact"/>
        <w:ind w:right="680"/>
        <w:jc w:val="left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sz w:val="32"/>
          <w:szCs w:val="32"/>
        </w:rPr>
        <w:t>（此件公开发布）</w:t>
      </w: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市中区农村饮用水水源保护区划分补充方案</w:t>
      </w:r>
    </w:p>
    <w:p>
      <w:pPr>
        <w:spacing w:line="600" w:lineRule="exact"/>
        <w:rPr>
          <w:rFonts w:eastAsia="方正小标宋简体"/>
          <w:b/>
          <w:sz w:val="44"/>
          <w:szCs w:val="44"/>
        </w:rPr>
      </w:pPr>
    </w:p>
    <w:p>
      <w:pPr>
        <w:spacing w:line="540" w:lineRule="exact"/>
        <w:ind w:firstLine="643" w:firstLineChars="200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一、农村集中式饮用水水源保护区划分</w:t>
      </w:r>
    </w:p>
    <w:p>
      <w:pPr>
        <w:spacing w:line="54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市中区孟庄镇里筲村水源地：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hint="eastAsia"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一级保护区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东至取水井东30米，西至取水井西30米，南至取水井南30米，北至取水井北30米范围内的区域。2</w:t>
      </w:r>
      <w:r>
        <w:rPr>
          <w:rFonts w:hint="eastAsia" w:eastAsia="仿宋_GB2312"/>
          <w:b/>
          <w:bCs/>
          <w:sz w:val="32"/>
          <w:szCs w:val="32"/>
        </w:rPr>
        <w:t>、</w:t>
      </w:r>
      <w:r>
        <w:rPr>
          <w:rFonts w:eastAsia="仿宋_GB2312"/>
          <w:b/>
          <w:bCs/>
          <w:sz w:val="32"/>
          <w:szCs w:val="32"/>
        </w:rPr>
        <w:t>二级保护区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b/>
          <w:bCs/>
          <w:sz w:val="32"/>
          <w:szCs w:val="32"/>
        </w:rPr>
        <w:t>东至取水井东300米，西至取水井西300米，南至取水井南300米，北至取水井北300米范围内的区域</w:t>
      </w:r>
      <w:r>
        <w:rPr>
          <w:rFonts w:hint="eastAsia" w:eastAsia="仿宋_GB2312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一级保护区范围除外</w:t>
      </w:r>
      <w:r>
        <w:rPr>
          <w:rFonts w:hint="eastAsia" w:eastAsia="仿宋_GB2312"/>
          <w:b/>
          <w:bCs/>
          <w:sz w:val="32"/>
          <w:szCs w:val="32"/>
        </w:rPr>
        <w:t>）</w:t>
      </w:r>
      <w:r>
        <w:rPr>
          <w:rFonts w:eastAsia="仿宋_GB2312"/>
          <w:b/>
          <w:bCs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二、农村分散式饮用水水源保护范围</w:t>
      </w:r>
    </w:p>
    <w:p>
      <w:pPr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永安镇崔庄村、付山后村、于山前村、马场村共4个机井取水口周边30米范围为保护区。</w:t>
      </w:r>
    </w:p>
    <w:p>
      <w:pPr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齐村镇尖山子村机井取水口周边30米范围为保护区。</w:t>
      </w:r>
    </w:p>
    <w:p>
      <w:pPr>
        <w:spacing w:line="540" w:lineRule="exact"/>
        <w:ind w:firstLine="640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孟庄镇冯庄村、上老山口村、下老山口村、马山后村、黄山涧村、下杜庄共6个机井取水口周边30米范围为保护区。</w:t>
      </w:r>
    </w:p>
    <w:p>
      <w:pPr>
        <w:spacing w:line="540" w:lineRule="exact"/>
        <w:ind w:firstLine="64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三、保护措施</w:t>
      </w:r>
    </w:p>
    <w:p>
      <w:pPr>
        <w:spacing w:line="540" w:lineRule="exact"/>
        <w:ind w:firstLine="643" w:firstLineChars="200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（一）禁止新建、扩建向水体排放污染物的建设项目，改建项目必须削减污染物排放量；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（二）禁止设置污水排放口；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（三）禁止设立剧毒物品仓库、垃圾、粪便、油类</w:t>
      </w:r>
      <w:r>
        <w:rPr>
          <w:rFonts w:hint="eastAsia" w:eastAsia="仿宋_GB2312"/>
          <w:b/>
          <w:bCs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易溶、废弃物堆放场和转运站，已有的上述场站要限期搬迁；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（四）禁止破坏饮用水水源的开山采石、采砂和围水造田；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（五）禁止破坏饮用水水源涵养林、护岸林以及与饮用水水源保护相关的植物；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（六）禁止新建、扩建、改建规模化畜禽等动物养殖场、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屠宰场；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（七）禁止建设饭店、度假村、游乐园、疗养院等设施；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（八）运输剧毒物品的，应当经公安机关批准，并采取有效的防渗、防漏、防扩散等措施；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hint="eastAsia" w:eastAsia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（九）存放、运输和使用酸液、碱液、油类、农药、化肥</w:t>
      </w: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以及其他可能污染饮用水水源的物品，应当采取防溢、防渗、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防漏等措施和事故应急措施，防止污染饮用水水源；</w:t>
      </w:r>
    </w:p>
    <w:p>
      <w:pPr>
        <w:widowControl/>
        <w:shd w:val="clear" w:color="auto" w:fill="FFFFFF"/>
        <w:spacing w:line="540" w:lineRule="exact"/>
        <w:ind w:firstLine="645"/>
        <w:jc w:val="left"/>
        <w:rPr>
          <w:rFonts w:eastAsia="微软雅黑"/>
          <w:b/>
          <w:bCs/>
          <w:szCs w:val="21"/>
        </w:rPr>
      </w:pPr>
      <w:r>
        <w:rPr>
          <w:rFonts w:eastAsia="仿宋_GB2312"/>
          <w:b/>
          <w:bCs/>
          <w:spacing w:val="-6"/>
          <w:kern w:val="0"/>
          <w:sz w:val="32"/>
          <w:szCs w:val="32"/>
          <w:shd w:val="clear" w:color="auto" w:fill="FFFFFF"/>
        </w:rPr>
        <w:t>（十）对现已存在的不符合以上规定的设施和生产活动，</w:t>
      </w:r>
      <w:r>
        <w:rPr>
          <w:rFonts w:eastAsia="仿宋_GB2312"/>
          <w:b/>
          <w:bCs/>
          <w:kern w:val="0"/>
          <w:sz w:val="32"/>
          <w:szCs w:val="32"/>
          <w:shd w:val="clear" w:color="auto" w:fill="FFFFFF"/>
        </w:rPr>
        <w:t>由有关部门配合，开展联合整治，根据实际情况限期拆除或纠正。</w:t>
      </w:r>
    </w:p>
    <w:p>
      <w:pPr>
        <w:widowControl/>
        <w:spacing w:line="540" w:lineRule="exact"/>
        <w:ind w:firstLine="643" w:firstLineChars="200"/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四、组织领导</w:t>
      </w:r>
    </w:p>
    <w:p>
      <w:pPr>
        <w:spacing w:line="54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为加强农村饮用水集中式供水水源保护工作，各有关部门要各司其职，加</w:t>
      </w:r>
      <w:r>
        <w:rPr>
          <w:rFonts w:eastAsia="仿宋_GB2312"/>
          <w:b/>
          <w:bCs/>
          <w:spacing w:val="-6"/>
          <w:sz w:val="32"/>
          <w:szCs w:val="32"/>
        </w:rPr>
        <w:t>强协作。城乡水务部门负责</w:t>
      </w:r>
      <w:r>
        <w:rPr>
          <w:rFonts w:eastAsia="仿宋_GB2312"/>
          <w:b/>
          <w:bCs/>
          <w:sz w:val="32"/>
          <w:szCs w:val="32"/>
        </w:rPr>
        <w:t>水源地上游水土流失治理，优化配置、科学调度城乡水资源，保障农村供水水量。生态环境部门负责对农村饮用水水源地污染的监督管理，防止农村饮用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水</w:t>
      </w:r>
      <w:r>
        <w:rPr>
          <w:rFonts w:eastAsia="仿宋_GB2312"/>
          <w:b/>
          <w:bCs/>
          <w:sz w:val="32"/>
          <w:szCs w:val="32"/>
        </w:rPr>
        <w:t>水源地遭受污染，制定突发性水污染事件的应急处理预案，在水源地受到严重污染、威胁供水安全等紧急情况下，采取强制性应急措施。市容环卫部门负责生活垃圾的收集、清运和无害化处理的监督管理，规范粪便、垃圾处理场站；公安部门负责剧毒、危险化学品的运输安全，加强饮用水水源地治安管理；应急管理部门负责对剧毒等危险化学品生产、储存、使用、经营企业的安全监督管理；农业农村部门协同属地做好农业种植业</w:t>
      </w:r>
      <w:r>
        <w:rPr>
          <w:rFonts w:hint="eastAsia" w:eastAsia="仿宋_GB2312"/>
          <w:b/>
          <w:bCs/>
          <w:sz w:val="32"/>
          <w:szCs w:val="32"/>
        </w:rPr>
        <w:t>、畜禽养殖业</w:t>
      </w:r>
      <w:r>
        <w:rPr>
          <w:rFonts w:eastAsia="仿宋_GB2312"/>
          <w:b/>
          <w:bCs/>
          <w:sz w:val="32"/>
          <w:szCs w:val="32"/>
        </w:rPr>
        <w:t>生产对饮用水水源污染的监督管理；自然资源部门负责保护区内水源涵养林发展利用规划的制定和实施，做好涵养林地植被保护管理；发改、工信、财政、市场监管、旅服等管理部门应按照饮用水水源保护要求，做好产业</w:t>
      </w:r>
      <w:r>
        <w:rPr>
          <w:rFonts w:eastAsia="仿宋_GB2312"/>
          <w:b/>
          <w:bCs/>
          <w:spacing w:val="-6"/>
          <w:sz w:val="32"/>
          <w:szCs w:val="32"/>
        </w:rPr>
        <w:t>结构调整和建设项目布局等，落实饮用水水源保护资金及各项政策。</w:t>
      </w:r>
      <w:r>
        <w:rPr>
          <w:rFonts w:hint="eastAsia" w:eastAsia="仿宋_GB2312"/>
          <w:b/>
          <w:bCs/>
          <w:spacing w:val="-6"/>
          <w:sz w:val="32"/>
          <w:szCs w:val="32"/>
        </w:rPr>
        <w:t>有关</w:t>
      </w:r>
      <w:r>
        <w:rPr>
          <w:rFonts w:eastAsia="仿宋_GB2312"/>
          <w:b/>
          <w:bCs/>
          <w:spacing w:val="-6"/>
          <w:sz w:val="32"/>
          <w:szCs w:val="32"/>
        </w:rPr>
        <w:t>镇和村（居）应当教育和督促村民遵守本</w:t>
      </w:r>
      <w:r>
        <w:rPr>
          <w:rFonts w:hint="eastAsia" w:eastAsia="仿宋_GB2312"/>
          <w:b/>
          <w:bCs/>
          <w:spacing w:val="-6"/>
          <w:sz w:val="32"/>
          <w:szCs w:val="32"/>
        </w:rPr>
        <w:t>方案</w:t>
      </w:r>
      <w:r>
        <w:rPr>
          <w:rFonts w:eastAsia="仿宋_GB2312"/>
          <w:b/>
          <w:bCs/>
          <w:spacing w:val="-6"/>
          <w:sz w:val="32"/>
          <w:szCs w:val="32"/>
        </w:rPr>
        <w:t>的各项规定，做好区域内生活污水和垃圾集中清运处置工作，支持配合有关部门查处污染和破坏饮用水水源保护区的违法行</w:t>
      </w:r>
      <w:r>
        <w:rPr>
          <w:rFonts w:eastAsia="仿宋_GB2312"/>
          <w:b/>
          <w:bCs/>
          <w:sz w:val="32"/>
          <w:szCs w:val="32"/>
        </w:rPr>
        <w:t>为。</w:t>
      </w:r>
    </w:p>
    <w:tbl>
      <w:tblPr>
        <w:tblStyle w:val="4"/>
        <w:tblpPr w:leftFromText="180" w:rightFromText="180" w:vertAnchor="text" w:horzAnchor="page" w:tblpX="1736" w:tblpY="9492"/>
        <w:tblOverlap w:val="never"/>
        <w:tblW w:w="8698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69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市中区人民政府办公室               202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6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val="en-US" w:eastAsia="zh-CN"/>
              </w:rPr>
              <w:t>16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日印</w:t>
            </w:r>
          </w:p>
        </w:tc>
      </w:tr>
    </w:tbl>
    <w:p>
      <w:pPr>
        <w:tabs>
          <w:tab w:val="right" w:pos="8306"/>
        </w:tabs>
        <w:spacing w:line="320" w:lineRule="exact"/>
        <w:ind w:left="-105" w:leftChars="-50"/>
        <w:rPr>
          <w:rFonts w:eastAsia="仿宋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44" w:right="1644" w:bottom="1644" w:left="1644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32"/>
        <w:szCs w:val="32"/>
      </w:rPr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rStyle w:val="6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6"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5"/>
    <w:rsid w:val="0014611E"/>
    <w:rsid w:val="001F5EB8"/>
    <w:rsid w:val="003C618D"/>
    <w:rsid w:val="00445504"/>
    <w:rsid w:val="004D6726"/>
    <w:rsid w:val="00507527"/>
    <w:rsid w:val="005A5855"/>
    <w:rsid w:val="006F76CD"/>
    <w:rsid w:val="0075375E"/>
    <w:rsid w:val="007F0367"/>
    <w:rsid w:val="007F37D4"/>
    <w:rsid w:val="008516E0"/>
    <w:rsid w:val="00902843"/>
    <w:rsid w:val="009D6743"/>
    <w:rsid w:val="009F4CAF"/>
    <w:rsid w:val="00A852D5"/>
    <w:rsid w:val="00B16895"/>
    <w:rsid w:val="00B64E61"/>
    <w:rsid w:val="00C02544"/>
    <w:rsid w:val="00C26E4B"/>
    <w:rsid w:val="00C52B94"/>
    <w:rsid w:val="00D4216A"/>
    <w:rsid w:val="00D94F79"/>
    <w:rsid w:val="00E35A8A"/>
    <w:rsid w:val="00E61F2F"/>
    <w:rsid w:val="00EB72F7"/>
    <w:rsid w:val="00ED1019"/>
    <w:rsid w:val="00F23823"/>
    <w:rsid w:val="00FC39A3"/>
    <w:rsid w:val="02B71CFA"/>
    <w:rsid w:val="17477D96"/>
    <w:rsid w:val="18943C2C"/>
    <w:rsid w:val="21187D13"/>
    <w:rsid w:val="27501B17"/>
    <w:rsid w:val="2A1A6E96"/>
    <w:rsid w:val="2BDB29A1"/>
    <w:rsid w:val="3C9218AC"/>
    <w:rsid w:val="45E93791"/>
    <w:rsid w:val="4EAA6DB4"/>
    <w:rsid w:val="66C70F95"/>
    <w:rsid w:val="71FA04F4"/>
    <w:rsid w:val="735B097F"/>
    <w:rsid w:val="B4FF8E4B"/>
    <w:rsid w:val="FDE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216</Words>
  <Characters>1232</Characters>
  <Lines>10</Lines>
  <Paragraphs>2</Paragraphs>
  <TotalTime>2</TotalTime>
  <ScaleCrop>false</ScaleCrop>
  <LinksUpToDate>false</LinksUpToDate>
  <CharactersWithSpaces>1446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2020-12-25T09:33:00Z</dcterms:created>
  <dc:creator>微软用户</dc:creator>
  <cp:lastModifiedBy>lenovo</cp:lastModifiedBy>
  <dcterms:modified xsi:type="dcterms:W3CDTF">2021-07-07T02:25:46Z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813B647E42E546DFA87F42CF29DF71C1</vt:lpwstr>
  </property>
</Properties>
</file>