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F0468">
      <w:pPr>
        <w:jc w:val="center"/>
        <w:rPr>
          <w:rFonts w:hint="default" w:ascii="Times New Roman" w:hAnsi="Times New Roman" w:eastAsia="方正小标宋简体" w:cs="Times New Roman"/>
          <w:b/>
          <w:bCs/>
          <w:sz w:val="36"/>
          <w:szCs w:val="36"/>
          <w:lang w:val="en-US" w:eastAsia="zh-CN"/>
        </w:rPr>
      </w:pPr>
      <w:r>
        <w:rPr>
          <w:rFonts w:hint="default" w:ascii="Times New Roman" w:hAnsi="Times New Roman" w:eastAsia="方正小标宋简体" w:cs="Times New Roman"/>
          <w:b/>
          <w:bCs/>
          <w:sz w:val="36"/>
          <w:szCs w:val="36"/>
          <w:lang w:val="en-US" w:eastAsia="zh-CN"/>
        </w:rPr>
        <w:t>市中区人民政府</w:t>
      </w:r>
    </w:p>
    <w:p w14:paraId="30FEBE56">
      <w:pPr>
        <w:jc w:val="center"/>
        <w:rPr>
          <w:rFonts w:hint="default" w:ascii="Times New Roman" w:hAnsi="Times New Roman" w:eastAsia="方正小标宋简体" w:cs="Times New Roman"/>
          <w:b/>
          <w:bCs/>
          <w:sz w:val="36"/>
          <w:szCs w:val="36"/>
          <w:lang w:val="en-US" w:eastAsia="zh-CN"/>
        </w:rPr>
      </w:pPr>
      <w:r>
        <w:rPr>
          <w:rFonts w:hint="default" w:ascii="Times New Roman" w:hAnsi="Times New Roman" w:eastAsia="方正小标宋简体" w:cs="Times New Roman"/>
          <w:b/>
          <w:bCs/>
          <w:sz w:val="36"/>
          <w:szCs w:val="36"/>
          <w:lang w:val="en-US" w:eastAsia="zh-CN"/>
        </w:rPr>
        <w:t>2025年政府信息公开工作年度报告</w:t>
      </w:r>
    </w:p>
    <w:p w14:paraId="237816AE">
      <w:pPr>
        <w:rPr>
          <w:rFonts w:hint="eastAsia" w:ascii="仿宋_GB2312" w:hAnsi="仿宋_GB2312" w:eastAsia="仿宋_GB2312" w:cs="仿宋_GB2312"/>
          <w:sz w:val="32"/>
          <w:szCs w:val="32"/>
          <w:lang w:val="en-US" w:eastAsia="zh-CN"/>
        </w:rPr>
      </w:pPr>
    </w:p>
    <w:p w14:paraId="1AFD05B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年度报告根据《中华人民共和国政府信息公开条例》和《国务院办公厅政府信息与政务公开办公室关于印发〈中华人民共和国政府信息公开工作年度报告格式〉的通知》相关要求编制并向社会公开。本报告中所列数据的统计期限自2025年1月1日起至2025年12月31日止。本报告可在市中区人民政府网站（http://www.zzszq.gov.cn/）下载。如对本报告有疑问，可与市中区人民政府办公室政务公开办联系（地址：枣庄市市中区君山中路321号，邮编：277100，电话：0632-3921308，电子邮箱：SZQdsj@zz.shandong.cn）。</w:t>
      </w:r>
    </w:p>
    <w:p w14:paraId="1A8C4B03">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val="en-US" w:eastAsia="zh-CN"/>
        </w:rPr>
        <w:t>一、总体情况</w:t>
      </w:r>
    </w:p>
    <w:p w14:paraId="34B68593">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w:t>
      </w:r>
      <w:r>
        <w:rPr>
          <w:rFonts w:hint="eastAsia" w:ascii="Times New Roman" w:hAnsi="Times New Roman" w:eastAsia="楷体_GB2312" w:cs="Times New Roman"/>
          <w:b/>
          <w:bCs/>
          <w:sz w:val="32"/>
          <w:szCs w:val="32"/>
          <w:lang w:val="en-US" w:eastAsia="zh-CN"/>
        </w:rPr>
        <w:t>概述</w:t>
      </w:r>
    </w:p>
    <w:p w14:paraId="73C34A7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仿宋_GB2312" w:cs="Times New Roman"/>
          <w:sz w:val="32"/>
          <w:szCs w:val="32"/>
          <w:lang w:val="en-US" w:eastAsia="zh-CN"/>
        </w:rPr>
        <w:t>2025年，市中区人民政府坚持以习近平新时代中国特色社会主义思想为指导，深入学习贯彻党的二十大和二十届历次全会精神，严格对标落实国家、省、市关于政务公开工作的决策部署，始终将政务公开作为践行全过程人民民主的重要举措，持续深化政府信息公开体系建设。全年通过区政府门户网站主动公开政府信息8104条，切实保障人民群众的知情权、参与权、表达权、监督权。</w:t>
      </w:r>
    </w:p>
    <w:p w14:paraId="2353CED9">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val="en-US" w:eastAsia="zh-CN"/>
        </w:rPr>
        <w:t>）主动公开</w:t>
      </w:r>
    </w:p>
    <w:p w14:paraId="312ECAF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1.发布经济社会信息99条，涵盖全区经济总体运行态势、主要经济指标完成情况、产业结构优化升级进展、重大建设项目推进动态等内容，为社会各界全面了解市中区经济社会发展提供可靠信息支撑。  </w:t>
      </w:r>
    </w:p>
    <w:p w14:paraId="756409C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2.发布民生保障信息1548条，涉及教育、医疗、文化、就业和社会保障等领域的政策措施与实施情况，聚焦养老服务、儿童福利等关乎公众切身利益的重大事项，切实维护公众的合法权益。</w:t>
      </w:r>
    </w:p>
    <w:p w14:paraId="70DD4A1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3.制发政策文件13件，发布政策解读信息28条，编辑政府公报4期，通过多元方式解读政策要义，促进公众准确理解、推动政策落地见效。</w:t>
      </w:r>
    </w:p>
    <w:p w14:paraId="1D444C7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4.全年开展意见征集5次，召开新闻发布会27场，开展政府开放日活动25次。广泛听取社会意见，及时反馈处理结果，进一步畅通政民互动渠道。   </w:t>
      </w:r>
    </w:p>
    <w:p w14:paraId="49229671">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val="en-US" w:eastAsia="zh-CN"/>
        </w:rPr>
        <w:t>）依申请公开</w:t>
      </w:r>
    </w:p>
    <w:p w14:paraId="192BFD8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1.依申请公开情况：在依申请公开办理方面，坚持依法合规，规范答复流程，</w:t>
      </w:r>
      <w:r>
        <w:rPr>
          <w:rFonts w:hint="eastAsia" w:ascii="Times New Roman" w:hAnsi="Times New Roman" w:eastAsia="仿宋_GB2312" w:cs="Times New Roman"/>
          <w:sz w:val="32"/>
          <w:szCs w:val="32"/>
          <w:lang w:val="en-US" w:eastAsia="zh-CN"/>
        </w:rPr>
        <w:t>开展专题研判，</w:t>
      </w:r>
      <w:r>
        <w:rPr>
          <w:rFonts w:hint="default" w:ascii="Times New Roman" w:hAnsi="Times New Roman" w:eastAsia="仿宋_GB2312" w:cs="Times New Roman"/>
          <w:sz w:val="32"/>
          <w:szCs w:val="32"/>
          <w:lang w:val="en-US" w:eastAsia="zh-CN"/>
        </w:rPr>
        <w:t>落实法定时限。2025年，全区新收政府信息公开申请226件，上年度结转申请3件，结转下年度继续办理1件，全年实际办理政府信息公开申请228件（其中予以公开159件，部分公开4件，不予公开2件，无法提供54件，不予处理7件，其他处理2件），均在法定期限内予以答复。</w:t>
      </w:r>
    </w:p>
    <w:p w14:paraId="04A67A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lang w:val="en-US" w:eastAsia="zh-CN"/>
        </w:rPr>
      </w:pPr>
      <w:bookmarkStart w:id="9" w:name="_GoBack"/>
      <w:r>
        <w:rPr>
          <w:rFonts w:hint="default" w:ascii="Times New Roman" w:hAnsi="Times New Roman" w:cs="Times New Roman"/>
        </w:rPr>
        <w:drawing>
          <wp:inline distT="0" distB="0" distL="114300" distR="114300">
            <wp:extent cx="4925060" cy="2925445"/>
            <wp:effectExtent l="0" t="0" r="12700" b="63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bookmarkEnd w:id="9"/>
    </w:p>
    <w:p w14:paraId="03057E9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    2.收费和减免情况：本年度有1件依申请公开收费事项，按照《中华人民共和国政府信息公开条例》《政府信息公开信息处理费管理办法》（国办函〔2020〕109号）相关规定和标准收费</w:t>
      </w:r>
      <w:r>
        <w:rPr>
          <w:rFonts w:hint="eastAsia" w:ascii="Times New Roman" w:hAnsi="Times New Roman" w:eastAsia="仿宋_GB2312" w:cs="Times New Roman"/>
          <w:sz w:val="32"/>
          <w:szCs w:val="32"/>
          <w:lang w:val="en-US" w:eastAsia="zh-CN"/>
        </w:rPr>
        <w:t>，收取信息处理费580元</w:t>
      </w:r>
      <w:r>
        <w:rPr>
          <w:rFonts w:hint="default" w:ascii="Times New Roman" w:hAnsi="Times New Roman" w:eastAsia="仿宋_GB2312" w:cs="Times New Roman"/>
          <w:sz w:val="32"/>
          <w:szCs w:val="32"/>
          <w:lang w:val="en-US" w:eastAsia="zh-CN"/>
        </w:rPr>
        <w:t>；无减免事项。</w:t>
      </w:r>
    </w:p>
    <w:p w14:paraId="0333614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    3.政府信息公开行政复议、行政诉讼情况：2025年全区收到18件因政府信息公开申请提起的行政复议，9件因政府信息公开申请提起的行政诉讼。</w:t>
      </w:r>
    </w:p>
    <w:p w14:paraId="5265365A">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lang w:val="en-US" w:eastAsia="zh-CN"/>
        </w:rPr>
        <w:t>）政府信息管理</w:t>
      </w:r>
    </w:p>
    <w:p w14:paraId="3FFBD14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完善全流程信息安全管理体系。全面实施“三审三校”审查制度，按照“先审查、后公开”的原则填写《市中区政府网站信息发布保密审查表》《市中区政府网站信息修改和删除保密审查表》。定期开展行政规范性文件清理与状态更新，筑牢信息安全防线。</w:t>
      </w:r>
    </w:p>
    <w:p w14:paraId="13B5A2C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2.完善公众关切响应与互动机制。围绕社会关注的重点、热点问题，依托政府门户网站、政务新媒体等平台搭建快速回应通道，通过发布权威信息、解读政策动向、开展问答互动等方式主动发声，及时解疑释惑、引导社会预期，持续提升政府工作的透明度和公信力。 </w:t>
      </w:r>
    </w:p>
    <w:p w14:paraId="5E86DB80">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五</w:t>
      </w:r>
      <w:r>
        <w:rPr>
          <w:rFonts w:hint="default" w:ascii="Times New Roman" w:hAnsi="Times New Roman" w:eastAsia="楷体_GB2312" w:cs="Times New Roman"/>
          <w:b/>
          <w:bCs/>
          <w:sz w:val="32"/>
          <w:szCs w:val="32"/>
          <w:lang w:val="en-US" w:eastAsia="zh-CN"/>
        </w:rPr>
        <w:t>）政府信息公开平台建设</w:t>
      </w:r>
    </w:p>
    <w:p w14:paraId="09EF6CAD">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val="en-US" w:eastAsia="zh-CN"/>
        </w:rPr>
        <w:t>强化政府网站及政务新媒体平台的规范化管理</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制定</w:t>
      </w:r>
      <w:r>
        <w:rPr>
          <w:rFonts w:hint="default" w:ascii="Times New Roman" w:hAnsi="Times New Roman" w:eastAsia="仿宋_GB2312" w:cs="Times New Roman"/>
          <w:color w:val="auto"/>
          <w:sz w:val="32"/>
          <w:szCs w:val="32"/>
          <w:lang w:val="en-US" w:eastAsia="zh-CN"/>
        </w:rPr>
        <w:t>《市中区政府网站信息公开发布与时限管理规范》</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进一步细化信息分类与公开时限、已公开信息</w:t>
      </w:r>
      <w:r>
        <w:rPr>
          <w:rFonts w:hint="default" w:ascii="Times New Roman" w:hAnsi="Times New Roman" w:eastAsia="仿宋_GB2312" w:cs="Times New Roman"/>
          <w:b w:val="0"/>
          <w:bCs w:val="0"/>
          <w:color w:val="auto"/>
          <w:sz w:val="32"/>
          <w:szCs w:val="32"/>
          <w:lang w:val="en-US" w:eastAsia="zh-CN"/>
        </w:rPr>
        <w:t>管理规范、监督与保障等内容，确保信息</w:t>
      </w:r>
      <w:r>
        <w:rPr>
          <w:rFonts w:hint="default" w:ascii="Times New Roman" w:hAnsi="Times New Roman" w:eastAsia="仿宋_GB2312" w:cs="Times New Roman"/>
          <w:sz w:val="32"/>
          <w:szCs w:val="32"/>
          <w:lang w:val="en-US" w:eastAsia="zh-CN"/>
        </w:rPr>
        <w:t>依法公开、及时准确、分级分类、规范管理</w:t>
      </w:r>
      <w:r>
        <w:rPr>
          <w:rFonts w:hint="default" w:ascii="Times New Roman" w:hAnsi="Times New Roman" w:eastAsia="仿宋_GB2312" w:cs="Times New Roman"/>
          <w:b w:val="0"/>
          <w:bCs w:val="0"/>
          <w:color w:val="auto"/>
          <w:sz w:val="32"/>
          <w:szCs w:val="32"/>
          <w:lang w:val="en-US" w:eastAsia="zh-CN"/>
        </w:rPr>
        <w:t>。</w:t>
      </w:r>
    </w:p>
    <w:p w14:paraId="58D3DE38">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val="en-US" w:eastAsia="zh-CN"/>
        </w:rPr>
        <w:t>推进网站集约化建设，优化专栏设置与内容维护。完成</w:t>
      </w:r>
      <w:r>
        <w:rPr>
          <w:rFonts w:hint="eastAsia" w:ascii="Times New Roman" w:hAnsi="Times New Roman" w:eastAsia="仿宋_GB2312" w:cs="Times New Roman"/>
          <w:b w:val="0"/>
          <w:bCs w:val="0"/>
          <w:color w:val="auto"/>
          <w:sz w:val="32"/>
          <w:szCs w:val="32"/>
          <w:lang w:val="en-US" w:eastAsia="zh-CN"/>
        </w:rPr>
        <w:t>24个</w:t>
      </w:r>
      <w:r>
        <w:rPr>
          <w:rFonts w:hint="default" w:ascii="Times New Roman" w:hAnsi="Times New Roman" w:eastAsia="仿宋_GB2312" w:cs="Times New Roman"/>
          <w:b w:val="0"/>
          <w:bCs w:val="0"/>
          <w:color w:val="auto"/>
          <w:sz w:val="32"/>
          <w:szCs w:val="32"/>
          <w:lang w:val="en-US" w:eastAsia="zh-CN"/>
        </w:rPr>
        <w:t>内容交叉、功能重叠专题栏目的整合归并，形成12个集约化专栏；推行关键领域信息集中发布</w:t>
      </w:r>
      <w:r>
        <w:rPr>
          <w:rFonts w:hint="eastAsia" w:ascii="Times New Roman" w:hAnsi="Times New Roman" w:eastAsia="仿宋_GB2312" w:cs="Times New Roman"/>
          <w:b w:val="0"/>
          <w:bCs w:val="0"/>
          <w:color w:val="auto"/>
          <w:sz w:val="32"/>
          <w:szCs w:val="32"/>
          <w:lang w:val="en-US" w:eastAsia="zh-CN"/>
        </w:rPr>
        <w:t>专题</w:t>
      </w:r>
      <w:r>
        <w:rPr>
          <w:rFonts w:hint="default" w:ascii="Times New Roman" w:hAnsi="Times New Roman" w:eastAsia="仿宋_GB2312" w:cs="Times New Roman"/>
          <w:b w:val="0"/>
          <w:bCs w:val="0"/>
          <w:color w:val="auto"/>
          <w:sz w:val="32"/>
          <w:szCs w:val="32"/>
          <w:lang w:val="en-US" w:eastAsia="zh-CN"/>
        </w:rPr>
        <w:t>，解决多部门分散发布问题；</w:t>
      </w:r>
      <w:r>
        <w:rPr>
          <w:rFonts w:hint="eastAsia" w:ascii="Times New Roman" w:hAnsi="Times New Roman" w:eastAsia="仿宋_GB2312" w:cs="Times New Roman"/>
          <w:b w:val="0"/>
          <w:bCs w:val="0"/>
          <w:color w:val="auto"/>
          <w:sz w:val="32"/>
          <w:szCs w:val="32"/>
          <w:lang w:val="en-US" w:eastAsia="zh-CN"/>
        </w:rPr>
        <w:t>完成历史数据的系统梳理、分类归档及后台检索功能开发</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提升信息查询的便捷性与系统性</w:t>
      </w:r>
      <w:r>
        <w:rPr>
          <w:rFonts w:hint="default" w:ascii="Times New Roman" w:hAnsi="Times New Roman" w:eastAsia="仿宋_GB2312" w:cs="Times New Roman"/>
          <w:b w:val="0"/>
          <w:bCs w:val="0"/>
          <w:color w:val="auto"/>
          <w:sz w:val="32"/>
          <w:szCs w:val="32"/>
          <w:lang w:val="en-US" w:eastAsia="zh-CN"/>
        </w:rPr>
        <w:t>。</w:t>
      </w:r>
    </w:p>
    <w:p w14:paraId="378BEA93">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六</w:t>
      </w:r>
      <w:r>
        <w:rPr>
          <w:rFonts w:hint="default" w:ascii="Times New Roman" w:hAnsi="Times New Roman" w:eastAsia="楷体_GB2312" w:cs="Times New Roman"/>
          <w:b/>
          <w:bCs/>
          <w:sz w:val="32"/>
          <w:szCs w:val="32"/>
          <w:lang w:val="en-US" w:eastAsia="zh-CN"/>
        </w:rPr>
        <w:t>）监督保障</w:t>
      </w:r>
    </w:p>
    <w:p w14:paraId="18ABF51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color w:val="auto"/>
          <w:sz w:val="32"/>
          <w:szCs w:val="32"/>
          <w:lang w:val="en-US" w:eastAsia="zh-CN"/>
        </w:rPr>
        <w:t>1.强化组织领导。明确由分管领导牵头总抓、专职人员具体承办，实现组织领导、机构人员、工作措施“三个到位”，构建一级抓一级、层层抓落实的工作格局。</w:t>
      </w:r>
    </w:p>
    <w:p w14:paraId="0A76F04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2.深化监督检查。将常态化巡查与专项检查相结合，加大对政府信息公开工作的监管力度，对信息更新时效、内容质量、公众反馈等情况开展动态监测和评估。</w:t>
      </w:r>
    </w:p>
    <w:p w14:paraId="5448EA2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3.加强业务培训。组织政务公开工作人员参加政府信息公开工作会议和专题培训，围绕已公开信息规范化试点、依申请公开办理等重点工作开展专项调研与评议。 </w:t>
      </w:r>
    </w:p>
    <w:p w14:paraId="3563BFD5">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val="en-US" w:eastAsia="zh-CN"/>
        </w:rPr>
        <w:t>二、主动公开政府信息情况</w:t>
      </w:r>
    </w:p>
    <w:tbl>
      <w:tblPr>
        <w:tblStyle w:val="4"/>
        <w:tblW w:w="8824" w:type="dxa"/>
        <w:jc w:val="center"/>
        <w:tblLayout w:type="fixed"/>
        <w:tblCellMar>
          <w:top w:w="0" w:type="dxa"/>
          <w:left w:w="108" w:type="dxa"/>
          <w:bottom w:w="0" w:type="dxa"/>
          <w:right w:w="108" w:type="dxa"/>
        </w:tblCellMar>
      </w:tblPr>
      <w:tblGrid>
        <w:gridCol w:w="2206"/>
        <w:gridCol w:w="2206"/>
        <w:gridCol w:w="2206"/>
        <w:gridCol w:w="2206"/>
      </w:tblGrid>
      <w:tr w14:paraId="58074196">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8F94C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14:paraId="69A45F29">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48D6BD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619EC03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3390D4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2FB063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14:paraId="3FCF182C">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555368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336B1911">
            <w:pPr>
              <w:keepNext w:val="0"/>
              <w:keepLines w:val="0"/>
              <w:widowControl/>
              <w:suppressLineNumbers w:val="0"/>
              <w:jc w:val="center"/>
              <w:textAlignment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2206" w:type="dxa"/>
            <w:tcBorders>
              <w:top w:val="nil"/>
              <w:left w:val="nil"/>
              <w:bottom w:val="single" w:color="auto" w:sz="8" w:space="0"/>
              <w:right w:val="single" w:color="auto" w:sz="8" w:space="0"/>
            </w:tcBorders>
            <w:shd w:val="clear" w:color="auto" w:fill="auto"/>
            <w:vAlign w:val="center"/>
          </w:tcPr>
          <w:p w14:paraId="459866CC">
            <w:pPr>
              <w:keepNext w:val="0"/>
              <w:keepLines w:val="0"/>
              <w:widowControl/>
              <w:suppressLineNumbers w:val="0"/>
              <w:jc w:val="center"/>
              <w:textAlignment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2206" w:type="dxa"/>
            <w:tcBorders>
              <w:top w:val="nil"/>
              <w:left w:val="nil"/>
              <w:bottom w:val="single" w:color="auto" w:sz="8" w:space="0"/>
              <w:right w:val="single" w:color="auto" w:sz="8" w:space="0"/>
            </w:tcBorders>
            <w:shd w:val="clear" w:color="auto" w:fill="auto"/>
            <w:vAlign w:val="center"/>
          </w:tcPr>
          <w:p w14:paraId="145FCA87">
            <w:pPr>
              <w:keepNext w:val="0"/>
              <w:keepLines w:val="0"/>
              <w:widowControl/>
              <w:suppressLineNumbers w:val="0"/>
              <w:jc w:val="center"/>
              <w:textAlignment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0</w:t>
            </w:r>
          </w:p>
        </w:tc>
      </w:tr>
      <w:tr w14:paraId="534ACAFD">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369A0E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5B6923EF">
            <w:pPr>
              <w:keepNext w:val="0"/>
              <w:keepLines w:val="0"/>
              <w:widowControl/>
              <w:suppressLineNumbers w:val="0"/>
              <w:jc w:val="center"/>
              <w:textAlignment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i w:val="0"/>
                <w:iCs w:val="0"/>
                <w:color w:val="000000"/>
                <w:kern w:val="0"/>
                <w:sz w:val="24"/>
                <w:szCs w:val="24"/>
                <w:u w:val="none"/>
                <w:lang w:val="en-US" w:eastAsia="zh-CN" w:bidi="ar"/>
              </w:rPr>
              <w:t>2</w:t>
            </w:r>
          </w:p>
        </w:tc>
        <w:tc>
          <w:tcPr>
            <w:tcW w:w="2206" w:type="dxa"/>
            <w:tcBorders>
              <w:top w:val="nil"/>
              <w:left w:val="nil"/>
              <w:bottom w:val="single" w:color="auto" w:sz="8" w:space="0"/>
              <w:right w:val="single" w:color="auto" w:sz="8" w:space="0"/>
            </w:tcBorders>
            <w:shd w:val="clear" w:color="auto" w:fill="auto"/>
            <w:vAlign w:val="center"/>
          </w:tcPr>
          <w:p w14:paraId="5164B3DE">
            <w:pPr>
              <w:keepNext w:val="0"/>
              <w:keepLines w:val="0"/>
              <w:widowControl/>
              <w:suppressLineNumbers w:val="0"/>
              <w:jc w:val="center"/>
              <w:textAlignment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206" w:type="dxa"/>
            <w:tcBorders>
              <w:top w:val="nil"/>
              <w:left w:val="nil"/>
              <w:bottom w:val="single" w:color="auto" w:sz="8" w:space="0"/>
              <w:right w:val="single" w:color="auto" w:sz="8" w:space="0"/>
            </w:tcBorders>
            <w:shd w:val="clear" w:color="auto" w:fill="auto"/>
            <w:vAlign w:val="center"/>
          </w:tcPr>
          <w:p w14:paraId="12926FE2">
            <w:pPr>
              <w:keepNext w:val="0"/>
              <w:keepLines w:val="0"/>
              <w:widowControl/>
              <w:suppressLineNumbers w:val="0"/>
              <w:jc w:val="center"/>
              <w:textAlignment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i w:val="0"/>
                <w:iCs w:val="0"/>
                <w:color w:val="000000"/>
                <w:kern w:val="0"/>
                <w:sz w:val="24"/>
                <w:szCs w:val="24"/>
                <w:u w:val="none"/>
                <w:lang w:val="en-US" w:eastAsia="zh-CN" w:bidi="ar"/>
              </w:rPr>
              <w:t>16</w:t>
            </w:r>
          </w:p>
        </w:tc>
      </w:tr>
      <w:tr w14:paraId="4AB6190E">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E1654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14:paraId="6AC00671">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144B46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94F88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688A00E5">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7DF7A7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64DB6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71926</w:t>
            </w:r>
          </w:p>
        </w:tc>
      </w:tr>
      <w:tr w14:paraId="5DAE0CAE">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A8887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14:paraId="48C7D4F9">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320228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3D603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20B13207">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2D5379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3CB1556B">
            <w:pPr>
              <w:keepNext w:val="0"/>
              <w:keepLines w:val="0"/>
              <w:widowControl/>
              <w:suppressLineNumbers w:val="0"/>
              <w:jc w:val="center"/>
              <w:textAlignment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38952</w:t>
            </w:r>
          </w:p>
        </w:tc>
      </w:tr>
      <w:tr w14:paraId="3400CF79">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3ACADA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36E0A625">
            <w:pPr>
              <w:keepNext w:val="0"/>
              <w:keepLines w:val="0"/>
              <w:widowControl/>
              <w:suppressLineNumbers w:val="0"/>
              <w:jc w:val="center"/>
              <w:textAlignment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1707</w:t>
            </w:r>
          </w:p>
        </w:tc>
      </w:tr>
      <w:tr w14:paraId="47C5B646">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58871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14:paraId="43829C2F">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4FD85B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355E38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14:paraId="2E5E4DF2">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14067D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B59A8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85490.1203</w:t>
            </w:r>
          </w:p>
        </w:tc>
      </w:tr>
    </w:tbl>
    <w:p w14:paraId="50CB43D0">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240" w:lineRule="auto"/>
        <w:ind w:firstLine="643" w:firstLineChars="200"/>
        <w:textAlignment w:val="auto"/>
        <w:rPr>
          <w:rFonts w:hint="default" w:ascii="Times New Roman" w:hAnsi="Times New Roman" w:eastAsia="黑体" w:cs="Times New Roman"/>
          <w:b/>
          <w:bCs/>
          <w:color w:val="333333"/>
          <w:kern w:val="0"/>
          <w:sz w:val="32"/>
          <w:szCs w:val="32"/>
          <w:shd w:val="clear" w:color="auto" w:fill="FFFFFF"/>
          <w:lang w:val="en-US" w:eastAsia="zh-CN"/>
        </w:rPr>
      </w:pPr>
      <w:r>
        <w:rPr>
          <w:rFonts w:hint="default" w:ascii="Times New Roman" w:hAnsi="Times New Roman" w:eastAsia="黑体" w:cs="Times New Roman"/>
          <w:b/>
          <w:bCs/>
          <w:color w:val="333333"/>
          <w:kern w:val="0"/>
          <w:sz w:val="32"/>
          <w:szCs w:val="32"/>
          <w:shd w:val="clear" w:color="auto" w:fill="FFFFFF"/>
          <w:lang w:val="en-US" w:eastAsia="zh-CN"/>
        </w:rPr>
        <w:t>收到和处理政府信息公开申请情况</w:t>
      </w:r>
    </w:p>
    <w:tbl>
      <w:tblPr>
        <w:tblStyle w:val="4"/>
        <w:tblpPr w:leftFromText="180" w:rightFromText="180" w:vertAnchor="text" w:horzAnchor="page" w:tblpXSpec="center" w:tblpY="614"/>
        <w:tblOverlap w:val="never"/>
        <w:tblW w:w="100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20"/>
        <w:gridCol w:w="1724"/>
        <w:gridCol w:w="3024"/>
        <w:gridCol w:w="840"/>
        <w:gridCol w:w="573"/>
        <w:gridCol w:w="573"/>
        <w:gridCol w:w="740"/>
        <w:gridCol w:w="716"/>
        <w:gridCol w:w="583"/>
        <w:gridCol w:w="866"/>
      </w:tblGrid>
      <w:tr w14:paraId="59119A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5168" w:type="dxa"/>
            <w:gridSpan w:val="3"/>
            <w:vMerge w:val="restart"/>
            <w:shd w:val="clear" w:color="auto" w:fill="auto"/>
            <w:tcMar>
              <w:left w:w="108" w:type="dxa"/>
              <w:right w:w="108" w:type="dxa"/>
            </w:tcMar>
            <w:vAlign w:val="center"/>
          </w:tcPr>
          <w:p w14:paraId="2B1A10F1">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center"/>
              <w:textAlignment w:val="auto"/>
              <w:rPr>
                <w:rFonts w:hint="default" w:ascii="Times New Roman" w:hAnsi="Times New Roman" w:eastAsia="楷体_GB2312" w:cs="Times New Roman"/>
                <w:kern w:val="0"/>
                <w:sz w:val="21"/>
                <w:szCs w:val="21"/>
                <w:lang w:eastAsia="zh-CN" w:bidi="ar-SA"/>
              </w:rPr>
            </w:pPr>
            <w:r>
              <w:rPr>
                <w:rFonts w:hint="default" w:ascii="Times New Roman" w:hAnsi="Times New Roman" w:eastAsia="楷体_GB2312" w:cs="Times New Roman"/>
                <w:kern w:val="0"/>
                <w:sz w:val="21"/>
                <w:szCs w:val="21"/>
                <w:lang w:eastAsia="zh-CN" w:bidi="ar-SA"/>
              </w:rPr>
              <w:t>（本列数据的勾稽关系为：第一项加第二项之和，</w:t>
            </w:r>
          </w:p>
          <w:p w14:paraId="4CD03C20">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楷体_GB2312" w:cs="Times New Roman"/>
                <w:kern w:val="0"/>
                <w:sz w:val="21"/>
                <w:szCs w:val="21"/>
                <w:lang w:eastAsia="zh-CN" w:bidi="ar-SA"/>
              </w:rPr>
              <w:t>等于第三项加第四项之和）</w:t>
            </w:r>
          </w:p>
        </w:tc>
        <w:tc>
          <w:tcPr>
            <w:tcW w:w="4891" w:type="dxa"/>
            <w:gridSpan w:val="7"/>
            <w:shd w:val="clear" w:color="auto" w:fill="auto"/>
            <w:tcMar>
              <w:left w:w="108" w:type="dxa"/>
              <w:right w:w="108" w:type="dxa"/>
            </w:tcMar>
            <w:vAlign w:val="center"/>
          </w:tcPr>
          <w:p w14:paraId="1939313B">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center"/>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申请人情况</w:t>
            </w:r>
          </w:p>
        </w:tc>
      </w:tr>
      <w:tr w14:paraId="3FAA69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5168" w:type="dxa"/>
            <w:gridSpan w:val="3"/>
            <w:vMerge w:val="continue"/>
            <w:shd w:val="clear" w:color="auto" w:fill="auto"/>
            <w:tcMar>
              <w:left w:w="108" w:type="dxa"/>
              <w:right w:w="108" w:type="dxa"/>
            </w:tcMar>
            <w:vAlign w:val="center"/>
          </w:tcPr>
          <w:p w14:paraId="0AB3EB50">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center"/>
              <w:textAlignment w:val="auto"/>
              <w:rPr>
                <w:rFonts w:hint="default" w:ascii="Times New Roman" w:hAnsi="Times New Roman" w:eastAsia="仿宋_GB2312" w:cs="Times New Roman"/>
                <w:kern w:val="2"/>
                <w:sz w:val="21"/>
                <w:szCs w:val="21"/>
                <w:lang w:eastAsia="zh-CN" w:bidi="ar-SA"/>
              </w:rPr>
            </w:pPr>
          </w:p>
        </w:tc>
        <w:tc>
          <w:tcPr>
            <w:tcW w:w="840" w:type="dxa"/>
            <w:vMerge w:val="restart"/>
            <w:shd w:val="clear" w:color="auto" w:fill="auto"/>
            <w:tcMar>
              <w:left w:w="108" w:type="dxa"/>
              <w:right w:w="108" w:type="dxa"/>
            </w:tcMar>
            <w:vAlign w:val="center"/>
          </w:tcPr>
          <w:p w14:paraId="636AF0EB">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center"/>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自然人</w:t>
            </w:r>
          </w:p>
        </w:tc>
        <w:tc>
          <w:tcPr>
            <w:tcW w:w="3185" w:type="dxa"/>
            <w:gridSpan w:val="5"/>
            <w:shd w:val="clear" w:color="auto" w:fill="auto"/>
            <w:tcMar>
              <w:left w:w="108" w:type="dxa"/>
              <w:right w:w="108" w:type="dxa"/>
            </w:tcMar>
            <w:vAlign w:val="center"/>
          </w:tcPr>
          <w:p w14:paraId="230E84A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center"/>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法人或其他组织</w:t>
            </w:r>
          </w:p>
        </w:tc>
        <w:tc>
          <w:tcPr>
            <w:tcW w:w="866" w:type="dxa"/>
            <w:vMerge w:val="restart"/>
            <w:shd w:val="clear" w:color="auto" w:fill="auto"/>
            <w:tcMar>
              <w:left w:w="108" w:type="dxa"/>
              <w:right w:w="108" w:type="dxa"/>
            </w:tcMar>
            <w:vAlign w:val="center"/>
          </w:tcPr>
          <w:p w14:paraId="2D7A0675">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center"/>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总计</w:t>
            </w:r>
          </w:p>
        </w:tc>
      </w:tr>
      <w:tr w14:paraId="581B3A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43" w:hRule="atLeast"/>
          <w:jc w:val="center"/>
        </w:trPr>
        <w:tc>
          <w:tcPr>
            <w:tcW w:w="5168" w:type="dxa"/>
            <w:gridSpan w:val="3"/>
            <w:vMerge w:val="continue"/>
            <w:shd w:val="clear" w:color="auto" w:fill="auto"/>
            <w:tcMar>
              <w:left w:w="108" w:type="dxa"/>
              <w:right w:w="108" w:type="dxa"/>
            </w:tcMar>
            <w:vAlign w:val="center"/>
          </w:tcPr>
          <w:p w14:paraId="71752558">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center"/>
              <w:textAlignment w:val="auto"/>
              <w:rPr>
                <w:rFonts w:hint="default" w:ascii="Times New Roman" w:hAnsi="Times New Roman" w:eastAsia="仿宋_GB2312" w:cs="Times New Roman"/>
                <w:kern w:val="2"/>
                <w:sz w:val="21"/>
                <w:szCs w:val="21"/>
                <w:lang w:eastAsia="zh-CN" w:bidi="ar-SA"/>
              </w:rPr>
            </w:pPr>
          </w:p>
        </w:tc>
        <w:tc>
          <w:tcPr>
            <w:tcW w:w="840" w:type="dxa"/>
            <w:vMerge w:val="continue"/>
            <w:shd w:val="clear" w:color="auto" w:fill="auto"/>
            <w:tcMar>
              <w:left w:w="108" w:type="dxa"/>
              <w:right w:w="108" w:type="dxa"/>
            </w:tcMar>
            <w:vAlign w:val="center"/>
          </w:tcPr>
          <w:p w14:paraId="1D21AEE1">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center"/>
              <w:textAlignment w:val="auto"/>
              <w:rPr>
                <w:rFonts w:hint="default" w:ascii="Times New Roman" w:hAnsi="Times New Roman" w:eastAsia="黑体" w:cs="Times New Roman"/>
                <w:kern w:val="2"/>
                <w:sz w:val="21"/>
                <w:szCs w:val="21"/>
                <w:lang w:eastAsia="zh-CN" w:bidi="ar-SA"/>
              </w:rPr>
            </w:pPr>
          </w:p>
        </w:tc>
        <w:tc>
          <w:tcPr>
            <w:tcW w:w="573" w:type="dxa"/>
            <w:shd w:val="clear" w:color="auto" w:fill="auto"/>
            <w:tcMar>
              <w:left w:w="108" w:type="dxa"/>
              <w:right w:w="108" w:type="dxa"/>
            </w:tcMar>
            <w:vAlign w:val="center"/>
          </w:tcPr>
          <w:p w14:paraId="38B155D7">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center"/>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商业企业</w:t>
            </w:r>
          </w:p>
        </w:tc>
        <w:tc>
          <w:tcPr>
            <w:tcW w:w="573" w:type="dxa"/>
            <w:shd w:val="clear" w:color="auto" w:fill="auto"/>
            <w:tcMar>
              <w:left w:w="108" w:type="dxa"/>
              <w:right w:w="108" w:type="dxa"/>
            </w:tcMar>
            <w:vAlign w:val="center"/>
          </w:tcPr>
          <w:p w14:paraId="2725E54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center"/>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科研机构</w:t>
            </w:r>
          </w:p>
        </w:tc>
        <w:tc>
          <w:tcPr>
            <w:tcW w:w="740" w:type="dxa"/>
            <w:shd w:val="clear" w:color="auto" w:fill="auto"/>
            <w:tcMar>
              <w:left w:w="108" w:type="dxa"/>
              <w:right w:w="108" w:type="dxa"/>
            </w:tcMar>
            <w:vAlign w:val="center"/>
          </w:tcPr>
          <w:p w14:paraId="41976A84">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center"/>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社会公益组织</w:t>
            </w:r>
          </w:p>
        </w:tc>
        <w:tc>
          <w:tcPr>
            <w:tcW w:w="716" w:type="dxa"/>
            <w:shd w:val="clear" w:color="auto" w:fill="auto"/>
            <w:tcMar>
              <w:left w:w="108" w:type="dxa"/>
              <w:right w:w="108" w:type="dxa"/>
            </w:tcMar>
            <w:vAlign w:val="center"/>
          </w:tcPr>
          <w:p w14:paraId="23DBB0A9">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center"/>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法律服务机构</w:t>
            </w:r>
          </w:p>
        </w:tc>
        <w:tc>
          <w:tcPr>
            <w:tcW w:w="583" w:type="dxa"/>
            <w:shd w:val="clear" w:color="auto" w:fill="auto"/>
            <w:tcMar>
              <w:left w:w="108" w:type="dxa"/>
              <w:right w:w="108" w:type="dxa"/>
            </w:tcMar>
            <w:vAlign w:val="center"/>
          </w:tcPr>
          <w:p w14:paraId="34573E00">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center"/>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其他</w:t>
            </w:r>
          </w:p>
        </w:tc>
        <w:tc>
          <w:tcPr>
            <w:tcW w:w="866" w:type="dxa"/>
            <w:vMerge w:val="continue"/>
            <w:shd w:val="clear" w:color="auto" w:fill="auto"/>
            <w:tcMar>
              <w:left w:w="108" w:type="dxa"/>
              <w:right w:w="108" w:type="dxa"/>
            </w:tcMar>
            <w:vAlign w:val="center"/>
          </w:tcPr>
          <w:p w14:paraId="799AE729">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center"/>
              <w:textAlignment w:val="auto"/>
              <w:rPr>
                <w:rFonts w:hint="default" w:ascii="Times New Roman" w:hAnsi="Times New Roman" w:eastAsia="仿宋_GB2312" w:cs="Times New Roman"/>
                <w:kern w:val="2"/>
                <w:sz w:val="21"/>
                <w:szCs w:val="21"/>
                <w:lang w:eastAsia="zh-CN" w:bidi="ar-SA"/>
              </w:rPr>
            </w:pPr>
          </w:p>
        </w:tc>
      </w:tr>
      <w:tr w14:paraId="08086A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5168" w:type="dxa"/>
            <w:gridSpan w:val="3"/>
            <w:shd w:val="clear" w:color="auto" w:fill="auto"/>
            <w:tcMar>
              <w:left w:w="108" w:type="dxa"/>
              <w:right w:w="108" w:type="dxa"/>
            </w:tcMar>
            <w:vAlign w:val="center"/>
          </w:tcPr>
          <w:p w14:paraId="3DC3134A">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一、</w:t>
            </w:r>
            <w:bookmarkStart w:id="0" w:name="_Hlk66973412"/>
            <w:r>
              <w:rPr>
                <w:rFonts w:hint="default" w:ascii="Times New Roman" w:hAnsi="Times New Roman" w:eastAsia="黑体" w:cs="Times New Roman"/>
                <w:kern w:val="0"/>
                <w:sz w:val="21"/>
                <w:szCs w:val="21"/>
                <w:lang w:eastAsia="zh-CN" w:bidi="ar-SA"/>
              </w:rPr>
              <w:t>本年新收政府信息公开申请数量</w:t>
            </w:r>
            <w:bookmarkEnd w:id="0"/>
          </w:p>
        </w:tc>
        <w:tc>
          <w:tcPr>
            <w:tcW w:w="840" w:type="dxa"/>
            <w:shd w:val="clear" w:color="auto" w:fill="auto"/>
            <w:tcMar>
              <w:left w:w="108" w:type="dxa"/>
              <w:right w:w="108" w:type="dxa"/>
            </w:tcMar>
            <w:vAlign w:val="center"/>
          </w:tcPr>
          <w:p w14:paraId="67F8EBA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224</w:t>
            </w:r>
          </w:p>
        </w:tc>
        <w:tc>
          <w:tcPr>
            <w:tcW w:w="573" w:type="dxa"/>
            <w:shd w:val="clear" w:color="auto" w:fill="auto"/>
            <w:tcMar>
              <w:left w:w="108" w:type="dxa"/>
              <w:right w:w="108" w:type="dxa"/>
            </w:tcMar>
            <w:vAlign w:val="center"/>
          </w:tcPr>
          <w:p w14:paraId="11D55BA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73" w:type="dxa"/>
            <w:shd w:val="clear" w:color="auto" w:fill="auto"/>
            <w:tcMar>
              <w:left w:w="108" w:type="dxa"/>
              <w:right w:w="108" w:type="dxa"/>
            </w:tcMar>
            <w:vAlign w:val="center"/>
          </w:tcPr>
          <w:p w14:paraId="41EB1AE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40" w:type="dxa"/>
            <w:shd w:val="clear" w:color="auto" w:fill="auto"/>
            <w:tcMar>
              <w:left w:w="108" w:type="dxa"/>
              <w:right w:w="108" w:type="dxa"/>
            </w:tcMar>
            <w:vAlign w:val="center"/>
          </w:tcPr>
          <w:p w14:paraId="6C308ED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16" w:type="dxa"/>
            <w:shd w:val="clear" w:color="auto" w:fill="auto"/>
            <w:tcMar>
              <w:left w:w="108" w:type="dxa"/>
              <w:right w:w="108" w:type="dxa"/>
            </w:tcMar>
            <w:vAlign w:val="center"/>
          </w:tcPr>
          <w:p w14:paraId="1B464EA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83" w:type="dxa"/>
            <w:shd w:val="clear" w:color="auto" w:fill="auto"/>
            <w:tcMar>
              <w:left w:w="108" w:type="dxa"/>
              <w:right w:w="108" w:type="dxa"/>
            </w:tcMar>
            <w:vAlign w:val="center"/>
          </w:tcPr>
          <w:p w14:paraId="193FEC6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66" w:type="dxa"/>
            <w:shd w:val="clear" w:color="auto" w:fill="auto"/>
            <w:tcMar>
              <w:left w:w="108" w:type="dxa"/>
              <w:right w:w="108" w:type="dxa"/>
            </w:tcMar>
            <w:vAlign w:val="center"/>
          </w:tcPr>
          <w:p w14:paraId="75248C1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226</w:t>
            </w:r>
          </w:p>
        </w:tc>
      </w:tr>
      <w:tr w14:paraId="5382C3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5168" w:type="dxa"/>
            <w:gridSpan w:val="3"/>
            <w:shd w:val="clear" w:color="auto" w:fill="auto"/>
            <w:tcMar>
              <w:left w:w="108" w:type="dxa"/>
              <w:right w:w="108" w:type="dxa"/>
            </w:tcMar>
            <w:vAlign w:val="center"/>
          </w:tcPr>
          <w:p w14:paraId="4C4A44F2">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二、上年结转政府信息公开申请数量</w:t>
            </w:r>
          </w:p>
        </w:tc>
        <w:tc>
          <w:tcPr>
            <w:tcW w:w="840" w:type="dxa"/>
            <w:shd w:val="clear" w:color="auto" w:fill="auto"/>
            <w:tcMar>
              <w:left w:w="108" w:type="dxa"/>
              <w:right w:w="108" w:type="dxa"/>
            </w:tcMar>
            <w:vAlign w:val="center"/>
          </w:tcPr>
          <w:p w14:paraId="1F6266F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73" w:type="dxa"/>
            <w:shd w:val="clear" w:color="auto" w:fill="auto"/>
            <w:tcMar>
              <w:left w:w="108" w:type="dxa"/>
              <w:right w:w="108" w:type="dxa"/>
            </w:tcMar>
            <w:vAlign w:val="center"/>
          </w:tcPr>
          <w:p w14:paraId="2141892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center"/>
          </w:tcPr>
          <w:p w14:paraId="428F9CD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40" w:type="dxa"/>
            <w:shd w:val="clear" w:color="auto" w:fill="auto"/>
            <w:tcMar>
              <w:left w:w="108" w:type="dxa"/>
              <w:right w:w="108" w:type="dxa"/>
            </w:tcMar>
            <w:vAlign w:val="center"/>
          </w:tcPr>
          <w:p w14:paraId="1867014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16" w:type="dxa"/>
            <w:shd w:val="clear" w:color="auto" w:fill="auto"/>
            <w:tcMar>
              <w:left w:w="108" w:type="dxa"/>
              <w:right w:w="108" w:type="dxa"/>
            </w:tcMar>
            <w:vAlign w:val="center"/>
          </w:tcPr>
          <w:p w14:paraId="0D2CF06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83" w:type="dxa"/>
            <w:shd w:val="clear" w:color="auto" w:fill="auto"/>
            <w:tcMar>
              <w:left w:w="108" w:type="dxa"/>
              <w:right w:w="108" w:type="dxa"/>
            </w:tcMar>
            <w:vAlign w:val="center"/>
          </w:tcPr>
          <w:p w14:paraId="7EB3E56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66" w:type="dxa"/>
            <w:shd w:val="clear" w:color="auto" w:fill="auto"/>
            <w:tcMar>
              <w:left w:w="108" w:type="dxa"/>
              <w:right w:w="108" w:type="dxa"/>
            </w:tcMar>
            <w:vAlign w:val="center"/>
          </w:tcPr>
          <w:p w14:paraId="07B149D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w:t>
            </w:r>
          </w:p>
        </w:tc>
      </w:tr>
      <w:tr w14:paraId="5CDF00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420" w:type="dxa"/>
            <w:vMerge w:val="restart"/>
            <w:shd w:val="clear" w:color="auto" w:fill="auto"/>
            <w:tcMar>
              <w:left w:w="108" w:type="dxa"/>
              <w:right w:w="108" w:type="dxa"/>
            </w:tcMar>
            <w:vAlign w:val="center"/>
          </w:tcPr>
          <w:p w14:paraId="45B9791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三、本年度办理结果</w:t>
            </w:r>
          </w:p>
        </w:tc>
        <w:tc>
          <w:tcPr>
            <w:tcW w:w="4748" w:type="dxa"/>
            <w:gridSpan w:val="2"/>
            <w:shd w:val="clear" w:color="auto" w:fill="auto"/>
            <w:tcMar>
              <w:left w:w="108" w:type="dxa"/>
              <w:right w:w="108" w:type="dxa"/>
            </w:tcMar>
            <w:vAlign w:val="center"/>
          </w:tcPr>
          <w:p w14:paraId="4881D9E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（一）予以公开</w:t>
            </w:r>
          </w:p>
        </w:tc>
        <w:tc>
          <w:tcPr>
            <w:tcW w:w="840" w:type="dxa"/>
            <w:shd w:val="clear" w:color="auto" w:fill="auto"/>
            <w:tcMar>
              <w:left w:w="108" w:type="dxa"/>
              <w:right w:w="108" w:type="dxa"/>
            </w:tcMar>
            <w:vAlign w:val="center"/>
          </w:tcPr>
          <w:p w14:paraId="5DDAD36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157</w:t>
            </w:r>
          </w:p>
        </w:tc>
        <w:tc>
          <w:tcPr>
            <w:tcW w:w="573" w:type="dxa"/>
            <w:shd w:val="clear" w:color="auto" w:fill="auto"/>
            <w:tcMar>
              <w:left w:w="108" w:type="dxa"/>
              <w:right w:w="108" w:type="dxa"/>
            </w:tcMar>
            <w:vAlign w:val="center"/>
          </w:tcPr>
          <w:p w14:paraId="477C9A1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73" w:type="dxa"/>
            <w:shd w:val="clear" w:color="auto" w:fill="auto"/>
            <w:tcMar>
              <w:left w:w="108" w:type="dxa"/>
              <w:right w:w="108" w:type="dxa"/>
            </w:tcMar>
            <w:vAlign w:val="center"/>
          </w:tcPr>
          <w:p w14:paraId="6BB2A64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40" w:type="dxa"/>
            <w:shd w:val="clear" w:color="auto" w:fill="auto"/>
            <w:tcMar>
              <w:left w:w="108" w:type="dxa"/>
              <w:right w:w="108" w:type="dxa"/>
            </w:tcMar>
            <w:vAlign w:val="center"/>
          </w:tcPr>
          <w:p w14:paraId="144CD7C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16" w:type="dxa"/>
            <w:shd w:val="clear" w:color="auto" w:fill="auto"/>
            <w:tcMar>
              <w:left w:w="108" w:type="dxa"/>
              <w:right w:w="108" w:type="dxa"/>
            </w:tcMar>
            <w:vAlign w:val="center"/>
          </w:tcPr>
          <w:p w14:paraId="35AE7C2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83" w:type="dxa"/>
            <w:shd w:val="clear" w:color="auto" w:fill="auto"/>
            <w:tcMar>
              <w:left w:w="108" w:type="dxa"/>
              <w:right w:w="108" w:type="dxa"/>
            </w:tcMar>
            <w:vAlign w:val="center"/>
          </w:tcPr>
          <w:p w14:paraId="75344C9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66" w:type="dxa"/>
            <w:shd w:val="clear" w:color="auto" w:fill="auto"/>
            <w:tcMar>
              <w:left w:w="108" w:type="dxa"/>
              <w:right w:w="108" w:type="dxa"/>
            </w:tcMar>
            <w:vAlign w:val="center"/>
          </w:tcPr>
          <w:p w14:paraId="4B88CC0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159</w:t>
            </w:r>
          </w:p>
        </w:tc>
      </w:tr>
      <w:tr w14:paraId="3800E0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9" w:hRule="atLeast"/>
          <w:jc w:val="center"/>
        </w:trPr>
        <w:tc>
          <w:tcPr>
            <w:tcW w:w="420" w:type="dxa"/>
            <w:vMerge w:val="continue"/>
            <w:shd w:val="clear" w:color="auto" w:fill="auto"/>
            <w:tcMar>
              <w:left w:w="108" w:type="dxa"/>
              <w:right w:w="108" w:type="dxa"/>
            </w:tcMar>
            <w:vAlign w:val="center"/>
          </w:tcPr>
          <w:p w14:paraId="6F044AEF">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4748" w:type="dxa"/>
            <w:gridSpan w:val="2"/>
            <w:shd w:val="clear" w:color="auto" w:fill="auto"/>
            <w:tcMar>
              <w:left w:w="108" w:type="dxa"/>
              <w:right w:w="108" w:type="dxa"/>
            </w:tcMar>
            <w:vAlign w:val="center"/>
          </w:tcPr>
          <w:p w14:paraId="6516DA3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（二）部分公开（</w:t>
            </w:r>
            <w:bookmarkStart w:id="1" w:name="_Hlk66973981"/>
            <w:r>
              <w:rPr>
                <w:rFonts w:hint="default" w:ascii="Times New Roman" w:hAnsi="Times New Roman" w:eastAsia="黑体" w:cs="Times New Roman"/>
                <w:kern w:val="0"/>
                <w:sz w:val="21"/>
                <w:szCs w:val="21"/>
                <w:lang w:eastAsia="zh-CN" w:bidi="ar-SA"/>
              </w:rPr>
              <w:t>区分处理的，只计这一情形，不计其他情形</w:t>
            </w:r>
            <w:bookmarkEnd w:id="1"/>
            <w:r>
              <w:rPr>
                <w:rFonts w:hint="default" w:ascii="Times New Roman" w:hAnsi="Times New Roman" w:eastAsia="黑体" w:cs="Times New Roman"/>
                <w:kern w:val="0"/>
                <w:sz w:val="21"/>
                <w:szCs w:val="21"/>
                <w:lang w:eastAsia="zh-CN" w:bidi="ar-SA"/>
              </w:rPr>
              <w:t>）</w:t>
            </w:r>
          </w:p>
        </w:tc>
        <w:tc>
          <w:tcPr>
            <w:tcW w:w="840" w:type="dxa"/>
            <w:shd w:val="clear" w:color="auto" w:fill="auto"/>
            <w:tcMar>
              <w:left w:w="108" w:type="dxa"/>
              <w:right w:w="108" w:type="dxa"/>
            </w:tcMar>
            <w:vAlign w:val="center"/>
          </w:tcPr>
          <w:p w14:paraId="354C1D1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73" w:type="dxa"/>
            <w:shd w:val="clear" w:color="auto" w:fill="auto"/>
            <w:tcMar>
              <w:left w:w="108" w:type="dxa"/>
              <w:right w:w="108" w:type="dxa"/>
            </w:tcMar>
            <w:vAlign w:val="center"/>
          </w:tcPr>
          <w:p w14:paraId="22B17B4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center"/>
          </w:tcPr>
          <w:p w14:paraId="31A7E26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40" w:type="dxa"/>
            <w:shd w:val="clear" w:color="auto" w:fill="auto"/>
            <w:tcMar>
              <w:left w:w="108" w:type="dxa"/>
              <w:right w:w="108" w:type="dxa"/>
            </w:tcMar>
            <w:vAlign w:val="center"/>
          </w:tcPr>
          <w:p w14:paraId="25FB91A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16" w:type="dxa"/>
            <w:shd w:val="clear" w:color="auto" w:fill="auto"/>
            <w:tcMar>
              <w:left w:w="108" w:type="dxa"/>
              <w:right w:w="108" w:type="dxa"/>
            </w:tcMar>
            <w:vAlign w:val="center"/>
          </w:tcPr>
          <w:p w14:paraId="3337769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83" w:type="dxa"/>
            <w:shd w:val="clear" w:color="auto" w:fill="auto"/>
            <w:tcMar>
              <w:left w:w="108" w:type="dxa"/>
              <w:right w:w="108" w:type="dxa"/>
            </w:tcMar>
            <w:vAlign w:val="center"/>
          </w:tcPr>
          <w:p w14:paraId="7BB90F2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66" w:type="dxa"/>
            <w:shd w:val="clear" w:color="auto" w:fill="auto"/>
            <w:tcMar>
              <w:left w:w="108" w:type="dxa"/>
              <w:right w:w="108" w:type="dxa"/>
            </w:tcMar>
            <w:vAlign w:val="center"/>
          </w:tcPr>
          <w:p w14:paraId="438D43E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w:t>
            </w:r>
          </w:p>
        </w:tc>
      </w:tr>
      <w:tr w14:paraId="55E32A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420" w:type="dxa"/>
            <w:vMerge w:val="continue"/>
            <w:shd w:val="clear" w:color="auto" w:fill="auto"/>
            <w:tcMar>
              <w:left w:w="108" w:type="dxa"/>
              <w:right w:w="108" w:type="dxa"/>
            </w:tcMar>
            <w:vAlign w:val="center"/>
          </w:tcPr>
          <w:p w14:paraId="1D85856C">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1724" w:type="dxa"/>
            <w:vMerge w:val="restart"/>
            <w:shd w:val="clear" w:color="auto" w:fill="auto"/>
            <w:tcMar>
              <w:left w:w="108" w:type="dxa"/>
              <w:right w:w="108" w:type="dxa"/>
            </w:tcMar>
            <w:vAlign w:val="center"/>
          </w:tcPr>
          <w:p w14:paraId="0830E5AD">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（三）不予公开</w:t>
            </w:r>
          </w:p>
        </w:tc>
        <w:tc>
          <w:tcPr>
            <w:tcW w:w="3024" w:type="dxa"/>
            <w:shd w:val="clear" w:color="auto" w:fill="auto"/>
            <w:tcMar>
              <w:left w:w="108" w:type="dxa"/>
              <w:right w:w="108" w:type="dxa"/>
            </w:tcMar>
            <w:vAlign w:val="center"/>
          </w:tcPr>
          <w:p w14:paraId="027FADF5">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1.属于国家秘密</w:t>
            </w:r>
          </w:p>
        </w:tc>
        <w:tc>
          <w:tcPr>
            <w:tcW w:w="840" w:type="dxa"/>
            <w:shd w:val="clear" w:color="auto" w:fill="auto"/>
            <w:tcMar>
              <w:left w:w="108" w:type="dxa"/>
              <w:right w:w="108" w:type="dxa"/>
            </w:tcMar>
            <w:vAlign w:val="center"/>
          </w:tcPr>
          <w:p w14:paraId="701CC33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center"/>
          </w:tcPr>
          <w:p w14:paraId="5E1C48D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center"/>
          </w:tcPr>
          <w:p w14:paraId="790CF73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40" w:type="dxa"/>
            <w:shd w:val="clear" w:color="auto" w:fill="auto"/>
            <w:tcMar>
              <w:left w:w="108" w:type="dxa"/>
              <w:right w:w="108" w:type="dxa"/>
            </w:tcMar>
            <w:vAlign w:val="center"/>
          </w:tcPr>
          <w:p w14:paraId="367063A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16" w:type="dxa"/>
            <w:shd w:val="clear" w:color="auto" w:fill="auto"/>
            <w:tcMar>
              <w:left w:w="108" w:type="dxa"/>
              <w:right w:w="108" w:type="dxa"/>
            </w:tcMar>
            <w:vAlign w:val="center"/>
          </w:tcPr>
          <w:p w14:paraId="6B34A1D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83" w:type="dxa"/>
            <w:shd w:val="clear" w:color="auto" w:fill="auto"/>
            <w:tcMar>
              <w:left w:w="108" w:type="dxa"/>
              <w:right w:w="108" w:type="dxa"/>
            </w:tcMar>
            <w:vAlign w:val="center"/>
          </w:tcPr>
          <w:p w14:paraId="626F13D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66" w:type="dxa"/>
            <w:shd w:val="clear" w:color="auto" w:fill="auto"/>
            <w:tcMar>
              <w:left w:w="108" w:type="dxa"/>
              <w:right w:w="108" w:type="dxa"/>
            </w:tcMar>
            <w:vAlign w:val="center"/>
          </w:tcPr>
          <w:p w14:paraId="30D912D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5BFF0F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420" w:type="dxa"/>
            <w:vMerge w:val="continue"/>
            <w:shd w:val="clear" w:color="auto" w:fill="auto"/>
            <w:tcMar>
              <w:left w:w="108" w:type="dxa"/>
              <w:right w:w="108" w:type="dxa"/>
            </w:tcMar>
            <w:vAlign w:val="center"/>
          </w:tcPr>
          <w:p w14:paraId="16C0FDF0">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1724" w:type="dxa"/>
            <w:vMerge w:val="continue"/>
            <w:shd w:val="clear" w:color="auto" w:fill="auto"/>
            <w:tcMar>
              <w:left w:w="108" w:type="dxa"/>
              <w:right w:w="108" w:type="dxa"/>
            </w:tcMar>
            <w:vAlign w:val="center"/>
          </w:tcPr>
          <w:p w14:paraId="7917722F">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3024" w:type="dxa"/>
            <w:shd w:val="clear" w:color="auto" w:fill="auto"/>
            <w:tcMar>
              <w:left w:w="108" w:type="dxa"/>
              <w:right w:w="108" w:type="dxa"/>
            </w:tcMar>
            <w:vAlign w:val="center"/>
          </w:tcPr>
          <w:p w14:paraId="0D11D0AC">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2" w:name="_Hlk66974104"/>
            <w:r>
              <w:rPr>
                <w:rFonts w:hint="default" w:ascii="Times New Roman" w:hAnsi="Times New Roman" w:eastAsia="仿宋_GB2312" w:cs="Times New Roman"/>
                <w:kern w:val="0"/>
                <w:sz w:val="21"/>
                <w:szCs w:val="21"/>
                <w:lang w:eastAsia="zh-CN" w:bidi="ar-SA"/>
              </w:rPr>
              <w:t>其他法律行政法规禁止公开</w:t>
            </w:r>
            <w:bookmarkEnd w:id="2"/>
          </w:p>
        </w:tc>
        <w:tc>
          <w:tcPr>
            <w:tcW w:w="840" w:type="dxa"/>
            <w:shd w:val="clear" w:color="auto" w:fill="auto"/>
            <w:tcMar>
              <w:left w:w="108" w:type="dxa"/>
              <w:right w:w="108" w:type="dxa"/>
            </w:tcMar>
            <w:vAlign w:val="center"/>
          </w:tcPr>
          <w:p w14:paraId="443301F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center"/>
          </w:tcPr>
          <w:p w14:paraId="2C8DDCF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center"/>
          </w:tcPr>
          <w:p w14:paraId="4488014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40" w:type="dxa"/>
            <w:shd w:val="clear" w:color="auto" w:fill="auto"/>
            <w:tcMar>
              <w:left w:w="108" w:type="dxa"/>
              <w:right w:w="108" w:type="dxa"/>
            </w:tcMar>
            <w:vAlign w:val="center"/>
          </w:tcPr>
          <w:p w14:paraId="319C396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16" w:type="dxa"/>
            <w:shd w:val="clear" w:color="auto" w:fill="auto"/>
            <w:tcMar>
              <w:left w:w="108" w:type="dxa"/>
              <w:right w:w="108" w:type="dxa"/>
            </w:tcMar>
            <w:vAlign w:val="center"/>
          </w:tcPr>
          <w:p w14:paraId="63C840E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83" w:type="dxa"/>
            <w:shd w:val="clear" w:color="auto" w:fill="auto"/>
            <w:tcMar>
              <w:left w:w="108" w:type="dxa"/>
              <w:right w:w="108" w:type="dxa"/>
            </w:tcMar>
            <w:vAlign w:val="center"/>
          </w:tcPr>
          <w:p w14:paraId="10AC95F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66" w:type="dxa"/>
            <w:shd w:val="clear" w:color="auto" w:fill="auto"/>
            <w:tcMar>
              <w:left w:w="108" w:type="dxa"/>
              <w:right w:w="108" w:type="dxa"/>
            </w:tcMar>
            <w:vAlign w:val="center"/>
          </w:tcPr>
          <w:p w14:paraId="2A21117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1D24D6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420" w:type="dxa"/>
            <w:vMerge w:val="continue"/>
            <w:shd w:val="clear" w:color="auto" w:fill="auto"/>
            <w:tcMar>
              <w:left w:w="108" w:type="dxa"/>
              <w:right w:w="108" w:type="dxa"/>
            </w:tcMar>
            <w:vAlign w:val="center"/>
          </w:tcPr>
          <w:p w14:paraId="343BCDB1">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1724" w:type="dxa"/>
            <w:vMerge w:val="continue"/>
            <w:shd w:val="clear" w:color="auto" w:fill="auto"/>
            <w:tcMar>
              <w:left w:w="108" w:type="dxa"/>
              <w:right w:w="108" w:type="dxa"/>
            </w:tcMar>
            <w:vAlign w:val="center"/>
          </w:tcPr>
          <w:p w14:paraId="703C0485">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3024" w:type="dxa"/>
            <w:shd w:val="clear" w:color="auto" w:fill="auto"/>
            <w:tcMar>
              <w:left w:w="108" w:type="dxa"/>
              <w:right w:w="108" w:type="dxa"/>
            </w:tcMar>
            <w:vAlign w:val="center"/>
          </w:tcPr>
          <w:p w14:paraId="6D8A6EBC">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3.危及“三安全一稳定”</w:t>
            </w:r>
          </w:p>
        </w:tc>
        <w:tc>
          <w:tcPr>
            <w:tcW w:w="840" w:type="dxa"/>
            <w:shd w:val="clear" w:color="auto" w:fill="auto"/>
            <w:tcMar>
              <w:left w:w="108" w:type="dxa"/>
              <w:right w:w="108" w:type="dxa"/>
            </w:tcMar>
            <w:vAlign w:val="center"/>
          </w:tcPr>
          <w:p w14:paraId="660CE6C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center"/>
          </w:tcPr>
          <w:p w14:paraId="3FB5417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center"/>
          </w:tcPr>
          <w:p w14:paraId="649B5BE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40" w:type="dxa"/>
            <w:shd w:val="clear" w:color="auto" w:fill="auto"/>
            <w:tcMar>
              <w:left w:w="108" w:type="dxa"/>
              <w:right w:w="108" w:type="dxa"/>
            </w:tcMar>
            <w:vAlign w:val="center"/>
          </w:tcPr>
          <w:p w14:paraId="3AF24CD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16" w:type="dxa"/>
            <w:shd w:val="clear" w:color="auto" w:fill="auto"/>
            <w:tcMar>
              <w:left w:w="108" w:type="dxa"/>
              <w:right w:w="108" w:type="dxa"/>
            </w:tcMar>
            <w:vAlign w:val="center"/>
          </w:tcPr>
          <w:p w14:paraId="531CE3A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83" w:type="dxa"/>
            <w:shd w:val="clear" w:color="auto" w:fill="auto"/>
            <w:tcMar>
              <w:left w:w="108" w:type="dxa"/>
              <w:right w:w="108" w:type="dxa"/>
            </w:tcMar>
            <w:vAlign w:val="center"/>
          </w:tcPr>
          <w:p w14:paraId="495E2CC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66" w:type="dxa"/>
            <w:shd w:val="clear" w:color="auto" w:fill="auto"/>
            <w:tcMar>
              <w:left w:w="108" w:type="dxa"/>
              <w:right w:w="108" w:type="dxa"/>
            </w:tcMar>
            <w:vAlign w:val="center"/>
          </w:tcPr>
          <w:p w14:paraId="469056F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63F89A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420" w:type="dxa"/>
            <w:vMerge w:val="continue"/>
            <w:shd w:val="clear" w:color="auto" w:fill="auto"/>
            <w:tcMar>
              <w:left w:w="108" w:type="dxa"/>
              <w:right w:w="108" w:type="dxa"/>
            </w:tcMar>
            <w:vAlign w:val="center"/>
          </w:tcPr>
          <w:p w14:paraId="1102A748">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1724" w:type="dxa"/>
            <w:vMerge w:val="continue"/>
            <w:shd w:val="clear" w:color="auto" w:fill="auto"/>
            <w:tcMar>
              <w:left w:w="108" w:type="dxa"/>
              <w:right w:w="108" w:type="dxa"/>
            </w:tcMar>
            <w:vAlign w:val="center"/>
          </w:tcPr>
          <w:p w14:paraId="21C78959">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3024" w:type="dxa"/>
            <w:shd w:val="clear" w:color="auto" w:fill="auto"/>
            <w:tcMar>
              <w:left w:w="108" w:type="dxa"/>
              <w:right w:w="108" w:type="dxa"/>
            </w:tcMar>
            <w:vAlign w:val="center"/>
          </w:tcPr>
          <w:p w14:paraId="33C11FBA">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4.</w:t>
            </w:r>
            <w:bookmarkStart w:id="3" w:name="_Hlk66974290"/>
            <w:r>
              <w:rPr>
                <w:rFonts w:hint="default" w:ascii="Times New Roman" w:hAnsi="Times New Roman" w:eastAsia="仿宋_GB2312" w:cs="Times New Roman"/>
                <w:kern w:val="0"/>
                <w:sz w:val="21"/>
                <w:szCs w:val="21"/>
                <w:lang w:eastAsia="zh-CN" w:bidi="ar-SA"/>
              </w:rPr>
              <w:t>保护第三方合法权益</w:t>
            </w:r>
            <w:bookmarkEnd w:id="3"/>
          </w:p>
        </w:tc>
        <w:tc>
          <w:tcPr>
            <w:tcW w:w="840" w:type="dxa"/>
            <w:shd w:val="clear" w:color="auto" w:fill="auto"/>
            <w:tcMar>
              <w:left w:w="108" w:type="dxa"/>
              <w:right w:w="108" w:type="dxa"/>
            </w:tcMar>
            <w:vAlign w:val="center"/>
          </w:tcPr>
          <w:p w14:paraId="05D3285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center"/>
          </w:tcPr>
          <w:p w14:paraId="0265117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center"/>
          </w:tcPr>
          <w:p w14:paraId="1EB9265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40" w:type="dxa"/>
            <w:shd w:val="clear" w:color="auto" w:fill="auto"/>
            <w:tcMar>
              <w:left w:w="108" w:type="dxa"/>
              <w:right w:w="108" w:type="dxa"/>
            </w:tcMar>
            <w:vAlign w:val="center"/>
          </w:tcPr>
          <w:p w14:paraId="30390AE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16" w:type="dxa"/>
            <w:shd w:val="clear" w:color="auto" w:fill="auto"/>
            <w:tcMar>
              <w:left w:w="108" w:type="dxa"/>
              <w:right w:w="108" w:type="dxa"/>
            </w:tcMar>
            <w:vAlign w:val="center"/>
          </w:tcPr>
          <w:p w14:paraId="5899A93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83" w:type="dxa"/>
            <w:shd w:val="clear" w:color="auto" w:fill="auto"/>
            <w:tcMar>
              <w:left w:w="108" w:type="dxa"/>
              <w:right w:w="108" w:type="dxa"/>
            </w:tcMar>
            <w:vAlign w:val="center"/>
          </w:tcPr>
          <w:p w14:paraId="7BD31BF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66" w:type="dxa"/>
            <w:shd w:val="clear" w:color="auto" w:fill="auto"/>
            <w:tcMar>
              <w:left w:w="108" w:type="dxa"/>
              <w:right w:w="108" w:type="dxa"/>
            </w:tcMar>
            <w:vAlign w:val="center"/>
          </w:tcPr>
          <w:p w14:paraId="75B7008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0130A9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420" w:type="dxa"/>
            <w:vMerge w:val="continue"/>
            <w:shd w:val="clear" w:color="auto" w:fill="auto"/>
            <w:tcMar>
              <w:left w:w="108" w:type="dxa"/>
              <w:right w:w="108" w:type="dxa"/>
            </w:tcMar>
            <w:vAlign w:val="center"/>
          </w:tcPr>
          <w:p w14:paraId="4A2AACB2">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1724" w:type="dxa"/>
            <w:vMerge w:val="continue"/>
            <w:shd w:val="clear" w:color="auto" w:fill="auto"/>
            <w:tcMar>
              <w:left w:w="108" w:type="dxa"/>
              <w:right w:w="108" w:type="dxa"/>
            </w:tcMar>
            <w:vAlign w:val="center"/>
          </w:tcPr>
          <w:p w14:paraId="3368DC6F">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3024" w:type="dxa"/>
            <w:shd w:val="clear" w:color="auto" w:fill="auto"/>
            <w:tcMar>
              <w:left w:w="108" w:type="dxa"/>
              <w:right w:w="108" w:type="dxa"/>
            </w:tcMar>
            <w:vAlign w:val="center"/>
          </w:tcPr>
          <w:p w14:paraId="10C4E25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5.属于三类内部事务信息</w:t>
            </w:r>
          </w:p>
        </w:tc>
        <w:tc>
          <w:tcPr>
            <w:tcW w:w="840" w:type="dxa"/>
            <w:shd w:val="clear" w:color="auto" w:fill="auto"/>
            <w:tcMar>
              <w:left w:w="108" w:type="dxa"/>
              <w:right w:w="108" w:type="dxa"/>
            </w:tcMar>
            <w:vAlign w:val="center"/>
          </w:tcPr>
          <w:p w14:paraId="3CF57CD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73" w:type="dxa"/>
            <w:shd w:val="clear" w:color="auto" w:fill="auto"/>
            <w:tcMar>
              <w:left w:w="108" w:type="dxa"/>
              <w:right w:w="108" w:type="dxa"/>
            </w:tcMar>
            <w:vAlign w:val="center"/>
          </w:tcPr>
          <w:p w14:paraId="221B62C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center"/>
          </w:tcPr>
          <w:p w14:paraId="0C6C7EE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40" w:type="dxa"/>
            <w:shd w:val="clear" w:color="auto" w:fill="auto"/>
            <w:tcMar>
              <w:left w:w="108" w:type="dxa"/>
              <w:right w:w="108" w:type="dxa"/>
            </w:tcMar>
            <w:vAlign w:val="center"/>
          </w:tcPr>
          <w:p w14:paraId="3E06A24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16" w:type="dxa"/>
            <w:shd w:val="clear" w:color="auto" w:fill="auto"/>
            <w:tcMar>
              <w:left w:w="108" w:type="dxa"/>
              <w:right w:w="108" w:type="dxa"/>
            </w:tcMar>
            <w:vAlign w:val="center"/>
          </w:tcPr>
          <w:p w14:paraId="51D3BEF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83" w:type="dxa"/>
            <w:shd w:val="clear" w:color="auto" w:fill="auto"/>
            <w:tcMar>
              <w:left w:w="108" w:type="dxa"/>
              <w:right w:w="108" w:type="dxa"/>
            </w:tcMar>
            <w:vAlign w:val="center"/>
          </w:tcPr>
          <w:p w14:paraId="686E8B9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66" w:type="dxa"/>
            <w:shd w:val="clear" w:color="auto" w:fill="auto"/>
            <w:tcMar>
              <w:left w:w="108" w:type="dxa"/>
              <w:right w:w="108" w:type="dxa"/>
            </w:tcMar>
            <w:vAlign w:val="center"/>
          </w:tcPr>
          <w:p w14:paraId="123773C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53BF73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420" w:type="dxa"/>
            <w:vMerge w:val="continue"/>
            <w:shd w:val="clear" w:color="auto" w:fill="auto"/>
            <w:tcMar>
              <w:left w:w="108" w:type="dxa"/>
              <w:right w:w="108" w:type="dxa"/>
            </w:tcMar>
            <w:vAlign w:val="center"/>
          </w:tcPr>
          <w:p w14:paraId="42442677">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1724" w:type="dxa"/>
            <w:vMerge w:val="continue"/>
            <w:shd w:val="clear" w:color="auto" w:fill="auto"/>
            <w:tcMar>
              <w:left w:w="108" w:type="dxa"/>
              <w:right w:w="108" w:type="dxa"/>
            </w:tcMar>
            <w:vAlign w:val="center"/>
          </w:tcPr>
          <w:p w14:paraId="5C736513">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3024" w:type="dxa"/>
            <w:shd w:val="clear" w:color="auto" w:fill="auto"/>
            <w:tcMar>
              <w:left w:w="108" w:type="dxa"/>
              <w:right w:w="108" w:type="dxa"/>
            </w:tcMar>
            <w:vAlign w:val="center"/>
          </w:tcPr>
          <w:p w14:paraId="205CF959">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6.</w:t>
            </w:r>
            <w:bookmarkStart w:id="4" w:name="_Hlk66974555"/>
            <w:r>
              <w:rPr>
                <w:rFonts w:hint="default" w:ascii="Times New Roman" w:hAnsi="Times New Roman" w:eastAsia="仿宋_GB2312" w:cs="Times New Roman"/>
                <w:kern w:val="0"/>
                <w:sz w:val="21"/>
                <w:szCs w:val="21"/>
                <w:lang w:eastAsia="zh-CN" w:bidi="ar-SA"/>
              </w:rPr>
              <w:t>属于四类过程性信息</w:t>
            </w:r>
            <w:bookmarkEnd w:id="4"/>
          </w:p>
        </w:tc>
        <w:tc>
          <w:tcPr>
            <w:tcW w:w="840" w:type="dxa"/>
            <w:shd w:val="clear" w:color="auto" w:fill="auto"/>
            <w:tcMar>
              <w:left w:w="108" w:type="dxa"/>
              <w:right w:w="108" w:type="dxa"/>
            </w:tcMar>
            <w:vAlign w:val="center"/>
          </w:tcPr>
          <w:p w14:paraId="15C09D2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center"/>
          </w:tcPr>
          <w:p w14:paraId="3A9875E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center"/>
          </w:tcPr>
          <w:p w14:paraId="57ABAB9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40" w:type="dxa"/>
            <w:shd w:val="clear" w:color="auto" w:fill="auto"/>
            <w:tcMar>
              <w:left w:w="108" w:type="dxa"/>
              <w:right w:w="108" w:type="dxa"/>
            </w:tcMar>
            <w:vAlign w:val="center"/>
          </w:tcPr>
          <w:p w14:paraId="7425201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16" w:type="dxa"/>
            <w:shd w:val="clear" w:color="auto" w:fill="auto"/>
            <w:tcMar>
              <w:left w:w="108" w:type="dxa"/>
              <w:right w:w="108" w:type="dxa"/>
            </w:tcMar>
            <w:vAlign w:val="center"/>
          </w:tcPr>
          <w:p w14:paraId="1B17FE9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83" w:type="dxa"/>
            <w:shd w:val="clear" w:color="auto" w:fill="auto"/>
            <w:tcMar>
              <w:left w:w="108" w:type="dxa"/>
              <w:right w:w="108" w:type="dxa"/>
            </w:tcMar>
            <w:vAlign w:val="center"/>
          </w:tcPr>
          <w:p w14:paraId="43B577F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66" w:type="dxa"/>
            <w:shd w:val="clear" w:color="auto" w:fill="auto"/>
            <w:tcMar>
              <w:left w:w="108" w:type="dxa"/>
              <w:right w:w="108" w:type="dxa"/>
            </w:tcMar>
            <w:vAlign w:val="center"/>
          </w:tcPr>
          <w:p w14:paraId="3A2F267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5F737D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420" w:type="dxa"/>
            <w:vMerge w:val="continue"/>
            <w:shd w:val="clear" w:color="auto" w:fill="auto"/>
            <w:tcMar>
              <w:left w:w="108" w:type="dxa"/>
              <w:right w:w="108" w:type="dxa"/>
            </w:tcMar>
            <w:vAlign w:val="center"/>
          </w:tcPr>
          <w:p w14:paraId="55C10420">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1724" w:type="dxa"/>
            <w:vMerge w:val="continue"/>
            <w:shd w:val="clear" w:color="auto" w:fill="auto"/>
            <w:tcMar>
              <w:left w:w="108" w:type="dxa"/>
              <w:right w:w="108" w:type="dxa"/>
            </w:tcMar>
            <w:vAlign w:val="center"/>
          </w:tcPr>
          <w:p w14:paraId="207C78C5">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3024" w:type="dxa"/>
            <w:shd w:val="clear" w:color="auto" w:fill="auto"/>
            <w:tcMar>
              <w:left w:w="108" w:type="dxa"/>
              <w:right w:w="108" w:type="dxa"/>
            </w:tcMar>
            <w:vAlign w:val="center"/>
          </w:tcPr>
          <w:p w14:paraId="34E1B30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7.属于行政执法案卷</w:t>
            </w:r>
          </w:p>
        </w:tc>
        <w:tc>
          <w:tcPr>
            <w:tcW w:w="840" w:type="dxa"/>
            <w:shd w:val="clear" w:color="auto" w:fill="auto"/>
            <w:tcMar>
              <w:left w:w="108" w:type="dxa"/>
              <w:right w:w="108" w:type="dxa"/>
            </w:tcMar>
            <w:vAlign w:val="center"/>
          </w:tcPr>
          <w:p w14:paraId="2B8F445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73" w:type="dxa"/>
            <w:shd w:val="clear" w:color="auto" w:fill="auto"/>
            <w:tcMar>
              <w:left w:w="108" w:type="dxa"/>
              <w:right w:w="108" w:type="dxa"/>
            </w:tcMar>
            <w:vAlign w:val="center"/>
          </w:tcPr>
          <w:p w14:paraId="5A4D09D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center"/>
          </w:tcPr>
          <w:p w14:paraId="510AF8F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40" w:type="dxa"/>
            <w:shd w:val="clear" w:color="auto" w:fill="auto"/>
            <w:tcMar>
              <w:left w:w="108" w:type="dxa"/>
              <w:right w:w="108" w:type="dxa"/>
            </w:tcMar>
            <w:vAlign w:val="center"/>
          </w:tcPr>
          <w:p w14:paraId="5D9543D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16" w:type="dxa"/>
            <w:shd w:val="clear" w:color="auto" w:fill="auto"/>
            <w:tcMar>
              <w:left w:w="108" w:type="dxa"/>
              <w:right w:w="108" w:type="dxa"/>
            </w:tcMar>
            <w:vAlign w:val="center"/>
          </w:tcPr>
          <w:p w14:paraId="4C32BB2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83" w:type="dxa"/>
            <w:shd w:val="clear" w:color="auto" w:fill="auto"/>
            <w:tcMar>
              <w:left w:w="108" w:type="dxa"/>
              <w:right w:w="108" w:type="dxa"/>
            </w:tcMar>
            <w:vAlign w:val="center"/>
          </w:tcPr>
          <w:p w14:paraId="7F3F7EC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66" w:type="dxa"/>
            <w:shd w:val="clear" w:color="auto" w:fill="auto"/>
            <w:tcMar>
              <w:left w:w="108" w:type="dxa"/>
              <w:right w:w="108" w:type="dxa"/>
            </w:tcMar>
            <w:vAlign w:val="center"/>
          </w:tcPr>
          <w:p w14:paraId="7B9B2BF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76828F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420" w:type="dxa"/>
            <w:vMerge w:val="continue"/>
            <w:shd w:val="clear" w:color="auto" w:fill="auto"/>
            <w:tcMar>
              <w:left w:w="108" w:type="dxa"/>
              <w:right w:w="108" w:type="dxa"/>
            </w:tcMar>
            <w:vAlign w:val="center"/>
          </w:tcPr>
          <w:p w14:paraId="569A82A6">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1724" w:type="dxa"/>
            <w:vMerge w:val="continue"/>
            <w:shd w:val="clear" w:color="auto" w:fill="auto"/>
            <w:tcMar>
              <w:left w:w="108" w:type="dxa"/>
              <w:right w:w="108" w:type="dxa"/>
            </w:tcMar>
            <w:vAlign w:val="center"/>
          </w:tcPr>
          <w:p w14:paraId="364E8049">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3024" w:type="dxa"/>
            <w:shd w:val="clear" w:color="auto" w:fill="auto"/>
            <w:tcMar>
              <w:left w:w="108" w:type="dxa"/>
              <w:right w:w="108" w:type="dxa"/>
            </w:tcMar>
            <w:vAlign w:val="center"/>
          </w:tcPr>
          <w:p w14:paraId="3925851E">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8.</w:t>
            </w:r>
            <w:bookmarkStart w:id="5" w:name="_Hlk66975211"/>
            <w:r>
              <w:rPr>
                <w:rFonts w:hint="default" w:ascii="Times New Roman" w:hAnsi="Times New Roman" w:eastAsia="仿宋_GB2312" w:cs="Times New Roman"/>
                <w:kern w:val="0"/>
                <w:sz w:val="21"/>
                <w:szCs w:val="21"/>
                <w:lang w:eastAsia="zh-CN" w:bidi="ar-SA"/>
              </w:rPr>
              <w:t>属于行政查询事项</w:t>
            </w:r>
            <w:bookmarkEnd w:id="5"/>
          </w:p>
        </w:tc>
        <w:tc>
          <w:tcPr>
            <w:tcW w:w="840" w:type="dxa"/>
            <w:shd w:val="clear" w:color="auto" w:fill="auto"/>
            <w:tcMar>
              <w:left w:w="108" w:type="dxa"/>
              <w:right w:w="108" w:type="dxa"/>
            </w:tcMar>
            <w:vAlign w:val="center"/>
          </w:tcPr>
          <w:p w14:paraId="6C17465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center"/>
          </w:tcPr>
          <w:p w14:paraId="5524C74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center"/>
          </w:tcPr>
          <w:p w14:paraId="7D4DA9A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40" w:type="dxa"/>
            <w:shd w:val="clear" w:color="auto" w:fill="auto"/>
            <w:tcMar>
              <w:left w:w="108" w:type="dxa"/>
              <w:right w:w="108" w:type="dxa"/>
            </w:tcMar>
            <w:vAlign w:val="center"/>
          </w:tcPr>
          <w:p w14:paraId="3978F76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16" w:type="dxa"/>
            <w:shd w:val="clear" w:color="auto" w:fill="auto"/>
            <w:tcMar>
              <w:left w:w="108" w:type="dxa"/>
              <w:right w:w="108" w:type="dxa"/>
            </w:tcMar>
            <w:vAlign w:val="center"/>
          </w:tcPr>
          <w:p w14:paraId="55D049F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83" w:type="dxa"/>
            <w:shd w:val="clear" w:color="auto" w:fill="auto"/>
            <w:tcMar>
              <w:left w:w="108" w:type="dxa"/>
              <w:right w:w="108" w:type="dxa"/>
            </w:tcMar>
            <w:vAlign w:val="center"/>
          </w:tcPr>
          <w:p w14:paraId="15D55F0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66" w:type="dxa"/>
            <w:shd w:val="clear" w:color="auto" w:fill="auto"/>
            <w:tcMar>
              <w:left w:w="108" w:type="dxa"/>
              <w:right w:w="108" w:type="dxa"/>
            </w:tcMar>
            <w:vAlign w:val="center"/>
          </w:tcPr>
          <w:p w14:paraId="69B2E93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1F41C9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420" w:type="dxa"/>
            <w:vMerge w:val="continue"/>
            <w:shd w:val="clear" w:color="auto" w:fill="auto"/>
            <w:tcMar>
              <w:left w:w="108" w:type="dxa"/>
              <w:right w:w="108" w:type="dxa"/>
            </w:tcMar>
            <w:vAlign w:val="center"/>
          </w:tcPr>
          <w:p w14:paraId="44340F10">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1724" w:type="dxa"/>
            <w:vMerge w:val="restart"/>
            <w:shd w:val="clear" w:color="auto" w:fill="auto"/>
            <w:tcMar>
              <w:left w:w="108" w:type="dxa"/>
              <w:right w:w="108" w:type="dxa"/>
            </w:tcMar>
            <w:vAlign w:val="center"/>
          </w:tcPr>
          <w:p w14:paraId="00B53D3B">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（四）无法提供</w:t>
            </w:r>
          </w:p>
        </w:tc>
        <w:tc>
          <w:tcPr>
            <w:tcW w:w="3024" w:type="dxa"/>
            <w:shd w:val="clear" w:color="auto" w:fill="auto"/>
            <w:tcMar>
              <w:left w:w="108" w:type="dxa"/>
              <w:right w:w="108" w:type="dxa"/>
            </w:tcMar>
            <w:vAlign w:val="center"/>
          </w:tcPr>
          <w:p w14:paraId="7F703B25">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1.本机关不掌握相关政府信息</w:t>
            </w:r>
          </w:p>
        </w:tc>
        <w:tc>
          <w:tcPr>
            <w:tcW w:w="840" w:type="dxa"/>
            <w:shd w:val="clear" w:color="auto" w:fill="auto"/>
            <w:tcMar>
              <w:left w:w="108" w:type="dxa"/>
              <w:right w:w="108" w:type="dxa"/>
            </w:tcMar>
            <w:vAlign w:val="center"/>
          </w:tcPr>
          <w:p w14:paraId="32F8EC4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53</w:t>
            </w:r>
          </w:p>
        </w:tc>
        <w:tc>
          <w:tcPr>
            <w:tcW w:w="573" w:type="dxa"/>
            <w:shd w:val="clear" w:color="auto" w:fill="auto"/>
            <w:tcMar>
              <w:left w:w="108" w:type="dxa"/>
              <w:right w:w="108" w:type="dxa"/>
            </w:tcMar>
            <w:vAlign w:val="center"/>
          </w:tcPr>
          <w:p w14:paraId="0C9E5A6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center"/>
          </w:tcPr>
          <w:p w14:paraId="51D95AC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40" w:type="dxa"/>
            <w:shd w:val="clear" w:color="auto" w:fill="auto"/>
            <w:tcMar>
              <w:left w:w="108" w:type="dxa"/>
              <w:right w:w="108" w:type="dxa"/>
            </w:tcMar>
            <w:vAlign w:val="center"/>
          </w:tcPr>
          <w:p w14:paraId="0855020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16" w:type="dxa"/>
            <w:shd w:val="clear" w:color="auto" w:fill="auto"/>
            <w:tcMar>
              <w:left w:w="108" w:type="dxa"/>
              <w:right w:w="108" w:type="dxa"/>
            </w:tcMar>
            <w:vAlign w:val="center"/>
          </w:tcPr>
          <w:p w14:paraId="3E91CA5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83" w:type="dxa"/>
            <w:shd w:val="clear" w:color="auto" w:fill="auto"/>
            <w:tcMar>
              <w:left w:w="108" w:type="dxa"/>
              <w:right w:w="108" w:type="dxa"/>
            </w:tcMar>
            <w:vAlign w:val="center"/>
          </w:tcPr>
          <w:p w14:paraId="3131E8F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66" w:type="dxa"/>
            <w:shd w:val="clear" w:color="auto" w:fill="auto"/>
            <w:tcMar>
              <w:left w:w="108" w:type="dxa"/>
              <w:right w:w="108" w:type="dxa"/>
            </w:tcMar>
            <w:vAlign w:val="center"/>
          </w:tcPr>
          <w:p w14:paraId="3FA0682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53</w:t>
            </w:r>
          </w:p>
        </w:tc>
      </w:tr>
      <w:tr w14:paraId="4B9D72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420" w:type="dxa"/>
            <w:vMerge w:val="continue"/>
            <w:shd w:val="clear" w:color="auto" w:fill="auto"/>
            <w:tcMar>
              <w:left w:w="108" w:type="dxa"/>
              <w:right w:w="108" w:type="dxa"/>
            </w:tcMar>
            <w:vAlign w:val="center"/>
          </w:tcPr>
          <w:p w14:paraId="15C5E46B">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1724" w:type="dxa"/>
            <w:vMerge w:val="continue"/>
            <w:shd w:val="clear" w:color="auto" w:fill="auto"/>
            <w:tcMar>
              <w:left w:w="108" w:type="dxa"/>
              <w:right w:w="108" w:type="dxa"/>
            </w:tcMar>
            <w:vAlign w:val="center"/>
          </w:tcPr>
          <w:p w14:paraId="6B976F51">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3024" w:type="dxa"/>
            <w:shd w:val="clear" w:color="auto" w:fill="auto"/>
            <w:tcMar>
              <w:left w:w="108" w:type="dxa"/>
              <w:right w:w="108" w:type="dxa"/>
            </w:tcMar>
            <w:vAlign w:val="center"/>
          </w:tcPr>
          <w:p w14:paraId="1B705637">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6" w:name="_Hlk66975392"/>
            <w:r>
              <w:rPr>
                <w:rFonts w:hint="default" w:ascii="Times New Roman" w:hAnsi="Times New Roman" w:eastAsia="仿宋_GB2312" w:cs="Times New Roman"/>
                <w:kern w:val="0"/>
                <w:sz w:val="21"/>
                <w:szCs w:val="21"/>
                <w:lang w:eastAsia="zh-CN" w:bidi="ar-SA"/>
              </w:rPr>
              <w:t>没有现成信息需要另行制作</w:t>
            </w:r>
            <w:bookmarkEnd w:id="6"/>
          </w:p>
        </w:tc>
        <w:tc>
          <w:tcPr>
            <w:tcW w:w="840" w:type="dxa"/>
            <w:shd w:val="clear" w:color="auto" w:fill="auto"/>
            <w:tcMar>
              <w:left w:w="108" w:type="dxa"/>
              <w:right w:w="108" w:type="dxa"/>
            </w:tcMar>
            <w:vAlign w:val="center"/>
          </w:tcPr>
          <w:p w14:paraId="3A9441B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73" w:type="dxa"/>
            <w:shd w:val="clear" w:color="auto" w:fill="auto"/>
            <w:tcMar>
              <w:left w:w="108" w:type="dxa"/>
              <w:right w:w="108" w:type="dxa"/>
            </w:tcMar>
            <w:vAlign w:val="center"/>
          </w:tcPr>
          <w:p w14:paraId="7FEFF0C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center"/>
          </w:tcPr>
          <w:p w14:paraId="6FD888B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40" w:type="dxa"/>
            <w:shd w:val="clear" w:color="auto" w:fill="auto"/>
            <w:tcMar>
              <w:left w:w="108" w:type="dxa"/>
              <w:right w:w="108" w:type="dxa"/>
            </w:tcMar>
            <w:vAlign w:val="center"/>
          </w:tcPr>
          <w:p w14:paraId="3F35C4C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16" w:type="dxa"/>
            <w:shd w:val="clear" w:color="auto" w:fill="auto"/>
            <w:tcMar>
              <w:left w:w="108" w:type="dxa"/>
              <w:right w:w="108" w:type="dxa"/>
            </w:tcMar>
            <w:vAlign w:val="center"/>
          </w:tcPr>
          <w:p w14:paraId="57111DE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83" w:type="dxa"/>
            <w:shd w:val="clear" w:color="auto" w:fill="auto"/>
            <w:tcMar>
              <w:left w:w="108" w:type="dxa"/>
              <w:right w:w="108" w:type="dxa"/>
            </w:tcMar>
            <w:vAlign w:val="center"/>
          </w:tcPr>
          <w:p w14:paraId="504CE0A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66" w:type="dxa"/>
            <w:shd w:val="clear" w:color="auto" w:fill="auto"/>
            <w:tcMar>
              <w:left w:w="108" w:type="dxa"/>
              <w:right w:w="108" w:type="dxa"/>
            </w:tcMar>
            <w:vAlign w:val="center"/>
          </w:tcPr>
          <w:p w14:paraId="30E19FB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1832DA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420" w:type="dxa"/>
            <w:vMerge w:val="continue"/>
            <w:shd w:val="clear" w:color="auto" w:fill="auto"/>
            <w:tcMar>
              <w:left w:w="108" w:type="dxa"/>
              <w:right w:w="108" w:type="dxa"/>
            </w:tcMar>
            <w:vAlign w:val="center"/>
          </w:tcPr>
          <w:p w14:paraId="69B71405">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1724" w:type="dxa"/>
            <w:vMerge w:val="continue"/>
            <w:shd w:val="clear" w:color="auto" w:fill="auto"/>
            <w:tcMar>
              <w:left w:w="108" w:type="dxa"/>
              <w:right w:w="108" w:type="dxa"/>
            </w:tcMar>
            <w:vAlign w:val="center"/>
          </w:tcPr>
          <w:p w14:paraId="1898909D">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3024" w:type="dxa"/>
            <w:shd w:val="clear" w:color="auto" w:fill="auto"/>
            <w:tcMar>
              <w:left w:w="108" w:type="dxa"/>
              <w:right w:w="108" w:type="dxa"/>
            </w:tcMar>
            <w:vAlign w:val="center"/>
          </w:tcPr>
          <w:p w14:paraId="4889D775">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w:t>
            </w:r>
            <w:bookmarkStart w:id="7" w:name="_Hlk66975466"/>
            <w:r>
              <w:rPr>
                <w:rFonts w:hint="default" w:ascii="Times New Roman" w:hAnsi="Times New Roman" w:eastAsia="仿宋_GB2312" w:cs="Times New Roman"/>
                <w:kern w:val="0"/>
                <w:sz w:val="21"/>
                <w:szCs w:val="21"/>
                <w:lang w:eastAsia="zh-CN" w:bidi="ar-SA"/>
              </w:rPr>
              <w:t>补正后申请内容仍不明确</w:t>
            </w:r>
            <w:bookmarkEnd w:id="7"/>
          </w:p>
        </w:tc>
        <w:tc>
          <w:tcPr>
            <w:tcW w:w="840" w:type="dxa"/>
            <w:shd w:val="clear" w:color="auto" w:fill="auto"/>
            <w:tcMar>
              <w:left w:w="108" w:type="dxa"/>
              <w:right w:w="108" w:type="dxa"/>
            </w:tcMar>
            <w:vAlign w:val="center"/>
          </w:tcPr>
          <w:p w14:paraId="795DD1F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center"/>
          </w:tcPr>
          <w:p w14:paraId="4DB8482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center"/>
          </w:tcPr>
          <w:p w14:paraId="1D37C8B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40" w:type="dxa"/>
            <w:shd w:val="clear" w:color="auto" w:fill="auto"/>
            <w:tcMar>
              <w:left w:w="108" w:type="dxa"/>
              <w:right w:w="108" w:type="dxa"/>
            </w:tcMar>
            <w:vAlign w:val="center"/>
          </w:tcPr>
          <w:p w14:paraId="5CD64EB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16" w:type="dxa"/>
            <w:shd w:val="clear" w:color="auto" w:fill="auto"/>
            <w:tcMar>
              <w:left w:w="108" w:type="dxa"/>
              <w:right w:w="108" w:type="dxa"/>
            </w:tcMar>
            <w:vAlign w:val="center"/>
          </w:tcPr>
          <w:p w14:paraId="356D957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83" w:type="dxa"/>
            <w:shd w:val="clear" w:color="auto" w:fill="auto"/>
            <w:tcMar>
              <w:left w:w="108" w:type="dxa"/>
              <w:right w:w="108" w:type="dxa"/>
            </w:tcMar>
            <w:vAlign w:val="center"/>
          </w:tcPr>
          <w:p w14:paraId="25D57A0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66" w:type="dxa"/>
            <w:shd w:val="clear" w:color="auto" w:fill="auto"/>
            <w:tcMar>
              <w:left w:w="108" w:type="dxa"/>
              <w:right w:w="108" w:type="dxa"/>
            </w:tcMar>
            <w:vAlign w:val="center"/>
          </w:tcPr>
          <w:p w14:paraId="32A650A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529F00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420" w:type="dxa"/>
            <w:vMerge w:val="continue"/>
            <w:shd w:val="clear" w:color="auto" w:fill="auto"/>
            <w:tcMar>
              <w:left w:w="108" w:type="dxa"/>
              <w:right w:w="108" w:type="dxa"/>
            </w:tcMar>
            <w:vAlign w:val="center"/>
          </w:tcPr>
          <w:p w14:paraId="29BFA68B">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1724" w:type="dxa"/>
            <w:vMerge w:val="restart"/>
            <w:shd w:val="clear" w:color="auto" w:fill="auto"/>
            <w:tcMar>
              <w:left w:w="108" w:type="dxa"/>
              <w:right w:w="108" w:type="dxa"/>
            </w:tcMar>
            <w:vAlign w:val="center"/>
          </w:tcPr>
          <w:p w14:paraId="3E6C93AE">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（五）不予处理</w:t>
            </w:r>
          </w:p>
        </w:tc>
        <w:tc>
          <w:tcPr>
            <w:tcW w:w="3024" w:type="dxa"/>
            <w:shd w:val="clear" w:color="auto" w:fill="auto"/>
            <w:tcMar>
              <w:left w:w="108" w:type="dxa"/>
              <w:right w:w="108" w:type="dxa"/>
            </w:tcMar>
            <w:vAlign w:val="center"/>
          </w:tcPr>
          <w:p w14:paraId="3547B8E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w:t>
            </w:r>
            <w:bookmarkStart w:id="8" w:name="_Hlk66975537"/>
            <w:r>
              <w:rPr>
                <w:rFonts w:hint="default" w:ascii="Times New Roman" w:hAnsi="Times New Roman" w:eastAsia="仿宋_GB2312" w:cs="Times New Roman"/>
                <w:kern w:val="0"/>
                <w:sz w:val="21"/>
                <w:szCs w:val="21"/>
                <w:lang w:eastAsia="zh-CN" w:bidi="ar-SA"/>
              </w:rPr>
              <w:t>信访举报投诉类申请</w:t>
            </w:r>
            <w:bookmarkEnd w:id="8"/>
          </w:p>
        </w:tc>
        <w:tc>
          <w:tcPr>
            <w:tcW w:w="840" w:type="dxa"/>
            <w:shd w:val="clear" w:color="auto" w:fill="auto"/>
            <w:tcMar>
              <w:left w:w="108" w:type="dxa"/>
              <w:right w:w="108" w:type="dxa"/>
            </w:tcMar>
            <w:vAlign w:val="center"/>
          </w:tcPr>
          <w:p w14:paraId="39CA030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73" w:type="dxa"/>
            <w:shd w:val="clear" w:color="auto" w:fill="auto"/>
            <w:tcMar>
              <w:left w:w="108" w:type="dxa"/>
              <w:right w:w="108" w:type="dxa"/>
            </w:tcMar>
            <w:vAlign w:val="center"/>
          </w:tcPr>
          <w:p w14:paraId="7471258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center"/>
          </w:tcPr>
          <w:p w14:paraId="69AD1C7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40" w:type="dxa"/>
            <w:shd w:val="clear" w:color="auto" w:fill="auto"/>
            <w:tcMar>
              <w:left w:w="108" w:type="dxa"/>
              <w:right w:w="108" w:type="dxa"/>
            </w:tcMar>
            <w:vAlign w:val="center"/>
          </w:tcPr>
          <w:p w14:paraId="3A70DC2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16" w:type="dxa"/>
            <w:shd w:val="clear" w:color="auto" w:fill="auto"/>
            <w:tcMar>
              <w:left w:w="108" w:type="dxa"/>
              <w:right w:w="108" w:type="dxa"/>
            </w:tcMar>
            <w:vAlign w:val="center"/>
          </w:tcPr>
          <w:p w14:paraId="1E40618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83" w:type="dxa"/>
            <w:shd w:val="clear" w:color="auto" w:fill="auto"/>
            <w:tcMar>
              <w:left w:w="108" w:type="dxa"/>
              <w:right w:w="108" w:type="dxa"/>
            </w:tcMar>
            <w:vAlign w:val="center"/>
          </w:tcPr>
          <w:p w14:paraId="0078D42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66" w:type="dxa"/>
            <w:shd w:val="clear" w:color="auto" w:fill="auto"/>
            <w:tcMar>
              <w:left w:w="108" w:type="dxa"/>
              <w:right w:w="108" w:type="dxa"/>
            </w:tcMar>
            <w:vAlign w:val="center"/>
          </w:tcPr>
          <w:p w14:paraId="5E0710C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w:t>
            </w:r>
          </w:p>
        </w:tc>
      </w:tr>
      <w:tr w14:paraId="0B3915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420" w:type="dxa"/>
            <w:vMerge w:val="continue"/>
            <w:shd w:val="clear" w:color="auto" w:fill="auto"/>
            <w:tcMar>
              <w:left w:w="108" w:type="dxa"/>
              <w:right w:w="108" w:type="dxa"/>
            </w:tcMar>
            <w:vAlign w:val="center"/>
          </w:tcPr>
          <w:p w14:paraId="5249FB36">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1724" w:type="dxa"/>
            <w:vMerge w:val="continue"/>
            <w:shd w:val="clear" w:color="auto" w:fill="auto"/>
            <w:tcMar>
              <w:left w:w="108" w:type="dxa"/>
              <w:right w:w="108" w:type="dxa"/>
            </w:tcMar>
            <w:vAlign w:val="center"/>
          </w:tcPr>
          <w:p w14:paraId="621DC838">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3024" w:type="dxa"/>
            <w:shd w:val="clear" w:color="auto" w:fill="auto"/>
            <w:tcMar>
              <w:left w:w="108" w:type="dxa"/>
              <w:right w:w="108" w:type="dxa"/>
            </w:tcMar>
            <w:vAlign w:val="center"/>
          </w:tcPr>
          <w:p w14:paraId="5F37ADCE">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2.重复申请</w:t>
            </w:r>
          </w:p>
        </w:tc>
        <w:tc>
          <w:tcPr>
            <w:tcW w:w="840" w:type="dxa"/>
            <w:shd w:val="clear" w:color="auto" w:fill="auto"/>
            <w:tcMar>
              <w:left w:w="108" w:type="dxa"/>
              <w:right w:w="108" w:type="dxa"/>
            </w:tcMar>
            <w:vAlign w:val="center"/>
          </w:tcPr>
          <w:p w14:paraId="25FE0B2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73" w:type="dxa"/>
            <w:shd w:val="clear" w:color="auto" w:fill="auto"/>
            <w:tcMar>
              <w:left w:w="108" w:type="dxa"/>
              <w:right w:w="108" w:type="dxa"/>
            </w:tcMar>
            <w:vAlign w:val="center"/>
          </w:tcPr>
          <w:p w14:paraId="58CDBDA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center"/>
          </w:tcPr>
          <w:p w14:paraId="5A93EE0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40" w:type="dxa"/>
            <w:shd w:val="clear" w:color="auto" w:fill="auto"/>
            <w:tcMar>
              <w:left w:w="108" w:type="dxa"/>
              <w:right w:w="108" w:type="dxa"/>
            </w:tcMar>
            <w:vAlign w:val="center"/>
          </w:tcPr>
          <w:p w14:paraId="627FB82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16" w:type="dxa"/>
            <w:shd w:val="clear" w:color="auto" w:fill="auto"/>
            <w:tcMar>
              <w:left w:w="108" w:type="dxa"/>
              <w:right w:w="108" w:type="dxa"/>
            </w:tcMar>
            <w:vAlign w:val="center"/>
          </w:tcPr>
          <w:p w14:paraId="612F705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83" w:type="dxa"/>
            <w:shd w:val="clear" w:color="auto" w:fill="auto"/>
            <w:tcMar>
              <w:left w:w="108" w:type="dxa"/>
              <w:right w:w="108" w:type="dxa"/>
            </w:tcMar>
            <w:vAlign w:val="center"/>
          </w:tcPr>
          <w:p w14:paraId="51EBEB8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66" w:type="dxa"/>
            <w:shd w:val="clear" w:color="auto" w:fill="auto"/>
            <w:tcMar>
              <w:left w:w="108" w:type="dxa"/>
              <w:right w:w="108" w:type="dxa"/>
            </w:tcMar>
            <w:vAlign w:val="center"/>
          </w:tcPr>
          <w:p w14:paraId="1193777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w:t>
            </w:r>
          </w:p>
        </w:tc>
      </w:tr>
      <w:tr w14:paraId="7CD711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420" w:type="dxa"/>
            <w:vMerge w:val="continue"/>
            <w:shd w:val="clear" w:color="auto" w:fill="auto"/>
            <w:tcMar>
              <w:left w:w="108" w:type="dxa"/>
              <w:right w:w="108" w:type="dxa"/>
            </w:tcMar>
            <w:vAlign w:val="center"/>
          </w:tcPr>
          <w:p w14:paraId="5712F620">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1724" w:type="dxa"/>
            <w:vMerge w:val="continue"/>
            <w:shd w:val="clear" w:color="auto" w:fill="auto"/>
            <w:tcMar>
              <w:left w:w="108" w:type="dxa"/>
              <w:right w:w="108" w:type="dxa"/>
            </w:tcMar>
            <w:vAlign w:val="center"/>
          </w:tcPr>
          <w:p w14:paraId="38F5115D">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3024" w:type="dxa"/>
            <w:shd w:val="clear" w:color="auto" w:fill="auto"/>
            <w:tcMar>
              <w:left w:w="108" w:type="dxa"/>
              <w:right w:w="108" w:type="dxa"/>
            </w:tcMar>
            <w:vAlign w:val="center"/>
          </w:tcPr>
          <w:p w14:paraId="06E99CB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3.要求提供公开出版物</w:t>
            </w:r>
          </w:p>
        </w:tc>
        <w:tc>
          <w:tcPr>
            <w:tcW w:w="840" w:type="dxa"/>
            <w:shd w:val="clear" w:color="auto" w:fill="auto"/>
            <w:tcMar>
              <w:left w:w="108" w:type="dxa"/>
              <w:right w:w="108" w:type="dxa"/>
            </w:tcMar>
            <w:vAlign w:val="center"/>
          </w:tcPr>
          <w:p w14:paraId="0FCC8C9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center"/>
          </w:tcPr>
          <w:p w14:paraId="4E6E7F9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center"/>
          </w:tcPr>
          <w:p w14:paraId="218AEEE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40" w:type="dxa"/>
            <w:shd w:val="clear" w:color="auto" w:fill="auto"/>
            <w:tcMar>
              <w:left w:w="108" w:type="dxa"/>
              <w:right w:w="108" w:type="dxa"/>
            </w:tcMar>
            <w:vAlign w:val="center"/>
          </w:tcPr>
          <w:p w14:paraId="331AE43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16" w:type="dxa"/>
            <w:shd w:val="clear" w:color="auto" w:fill="auto"/>
            <w:tcMar>
              <w:left w:w="108" w:type="dxa"/>
              <w:right w:w="108" w:type="dxa"/>
            </w:tcMar>
            <w:vAlign w:val="center"/>
          </w:tcPr>
          <w:p w14:paraId="66A9B9C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83" w:type="dxa"/>
            <w:shd w:val="clear" w:color="auto" w:fill="auto"/>
            <w:tcMar>
              <w:left w:w="108" w:type="dxa"/>
              <w:right w:w="108" w:type="dxa"/>
            </w:tcMar>
            <w:vAlign w:val="center"/>
          </w:tcPr>
          <w:p w14:paraId="5D6BA96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66" w:type="dxa"/>
            <w:shd w:val="clear" w:color="auto" w:fill="auto"/>
            <w:tcMar>
              <w:left w:w="108" w:type="dxa"/>
              <w:right w:w="108" w:type="dxa"/>
            </w:tcMar>
            <w:vAlign w:val="center"/>
          </w:tcPr>
          <w:p w14:paraId="318E647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234D89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7" w:hRule="exact"/>
          <w:jc w:val="center"/>
        </w:trPr>
        <w:tc>
          <w:tcPr>
            <w:tcW w:w="420" w:type="dxa"/>
            <w:vMerge w:val="continue"/>
            <w:shd w:val="clear" w:color="auto" w:fill="auto"/>
            <w:tcMar>
              <w:left w:w="108" w:type="dxa"/>
              <w:right w:w="108" w:type="dxa"/>
            </w:tcMar>
            <w:vAlign w:val="center"/>
          </w:tcPr>
          <w:p w14:paraId="4F6901EB">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1724" w:type="dxa"/>
            <w:vMerge w:val="continue"/>
            <w:shd w:val="clear" w:color="auto" w:fill="auto"/>
            <w:tcMar>
              <w:left w:w="108" w:type="dxa"/>
              <w:right w:w="108" w:type="dxa"/>
            </w:tcMar>
            <w:vAlign w:val="center"/>
          </w:tcPr>
          <w:p w14:paraId="30FEB485">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3024" w:type="dxa"/>
            <w:shd w:val="clear" w:color="auto" w:fill="auto"/>
            <w:tcMar>
              <w:left w:w="108" w:type="dxa"/>
              <w:right w:w="108" w:type="dxa"/>
            </w:tcMar>
            <w:vAlign w:val="center"/>
          </w:tcPr>
          <w:p w14:paraId="6DA23662">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4.无正当理由大量反复申请</w:t>
            </w:r>
          </w:p>
        </w:tc>
        <w:tc>
          <w:tcPr>
            <w:tcW w:w="840" w:type="dxa"/>
            <w:shd w:val="clear" w:color="auto" w:fill="auto"/>
            <w:tcMar>
              <w:left w:w="108" w:type="dxa"/>
              <w:right w:w="108" w:type="dxa"/>
            </w:tcMar>
            <w:vAlign w:val="center"/>
          </w:tcPr>
          <w:p w14:paraId="4239FF7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center"/>
          </w:tcPr>
          <w:p w14:paraId="71DA840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center"/>
          </w:tcPr>
          <w:p w14:paraId="20CE289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40" w:type="dxa"/>
            <w:shd w:val="clear" w:color="auto" w:fill="auto"/>
            <w:tcMar>
              <w:left w:w="108" w:type="dxa"/>
              <w:right w:w="108" w:type="dxa"/>
            </w:tcMar>
            <w:vAlign w:val="center"/>
          </w:tcPr>
          <w:p w14:paraId="65A2A60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16" w:type="dxa"/>
            <w:shd w:val="clear" w:color="auto" w:fill="auto"/>
            <w:tcMar>
              <w:left w:w="108" w:type="dxa"/>
              <w:right w:w="108" w:type="dxa"/>
            </w:tcMar>
            <w:vAlign w:val="center"/>
          </w:tcPr>
          <w:p w14:paraId="1928219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83" w:type="dxa"/>
            <w:shd w:val="clear" w:color="auto" w:fill="auto"/>
            <w:tcMar>
              <w:left w:w="108" w:type="dxa"/>
              <w:right w:w="108" w:type="dxa"/>
            </w:tcMar>
            <w:vAlign w:val="center"/>
          </w:tcPr>
          <w:p w14:paraId="3614D9D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66" w:type="dxa"/>
            <w:shd w:val="clear" w:color="auto" w:fill="auto"/>
            <w:tcMar>
              <w:left w:w="108" w:type="dxa"/>
              <w:right w:w="108" w:type="dxa"/>
            </w:tcMar>
            <w:vAlign w:val="center"/>
          </w:tcPr>
          <w:p w14:paraId="08BE889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2C8BCE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9" w:hRule="atLeast"/>
          <w:jc w:val="center"/>
        </w:trPr>
        <w:tc>
          <w:tcPr>
            <w:tcW w:w="420" w:type="dxa"/>
            <w:vMerge w:val="continue"/>
            <w:shd w:val="clear" w:color="auto" w:fill="auto"/>
            <w:tcMar>
              <w:left w:w="108" w:type="dxa"/>
              <w:right w:w="108" w:type="dxa"/>
            </w:tcMar>
            <w:vAlign w:val="center"/>
          </w:tcPr>
          <w:p w14:paraId="7B340964">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1724" w:type="dxa"/>
            <w:vMerge w:val="continue"/>
            <w:shd w:val="clear" w:color="auto" w:fill="auto"/>
            <w:tcMar>
              <w:left w:w="108" w:type="dxa"/>
              <w:right w:w="108" w:type="dxa"/>
            </w:tcMar>
            <w:vAlign w:val="center"/>
          </w:tcPr>
          <w:p w14:paraId="3A86573D">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3024" w:type="dxa"/>
            <w:shd w:val="clear" w:color="auto" w:fill="auto"/>
            <w:tcMar>
              <w:left w:w="108" w:type="dxa"/>
              <w:right w:w="108" w:type="dxa"/>
            </w:tcMar>
            <w:vAlign w:val="center"/>
          </w:tcPr>
          <w:p w14:paraId="76DEBD10">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2"/>
                <w:sz w:val="21"/>
                <w:szCs w:val="22"/>
                <w:lang w:eastAsia="zh-CN" w:bidi="ar-SA"/>
              </w:rPr>
              <w:t>5.要求行政机关确认或重新出具已获取信息</w:t>
            </w:r>
          </w:p>
        </w:tc>
        <w:tc>
          <w:tcPr>
            <w:tcW w:w="840" w:type="dxa"/>
            <w:shd w:val="clear" w:color="auto" w:fill="auto"/>
            <w:tcMar>
              <w:left w:w="108" w:type="dxa"/>
              <w:right w:w="108" w:type="dxa"/>
            </w:tcMar>
            <w:vAlign w:val="center"/>
          </w:tcPr>
          <w:p w14:paraId="37809BD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center"/>
          </w:tcPr>
          <w:p w14:paraId="0C4B36D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center"/>
          </w:tcPr>
          <w:p w14:paraId="059492F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40" w:type="dxa"/>
            <w:shd w:val="clear" w:color="auto" w:fill="auto"/>
            <w:tcMar>
              <w:left w:w="108" w:type="dxa"/>
              <w:right w:w="108" w:type="dxa"/>
            </w:tcMar>
            <w:vAlign w:val="center"/>
          </w:tcPr>
          <w:p w14:paraId="7C586C7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16" w:type="dxa"/>
            <w:shd w:val="clear" w:color="auto" w:fill="auto"/>
            <w:tcMar>
              <w:left w:w="108" w:type="dxa"/>
              <w:right w:w="108" w:type="dxa"/>
            </w:tcMar>
            <w:vAlign w:val="center"/>
          </w:tcPr>
          <w:p w14:paraId="38E92E0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83" w:type="dxa"/>
            <w:shd w:val="clear" w:color="auto" w:fill="auto"/>
            <w:tcMar>
              <w:left w:w="108" w:type="dxa"/>
              <w:right w:w="108" w:type="dxa"/>
            </w:tcMar>
            <w:vAlign w:val="center"/>
          </w:tcPr>
          <w:p w14:paraId="7686E99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66" w:type="dxa"/>
            <w:shd w:val="clear" w:color="auto" w:fill="auto"/>
            <w:tcMar>
              <w:left w:w="108" w:type="dxa"/>
              <w:right w:w="108" w:type="dxa"/>
            </w:tcMar>
            <w:vAlign w:val="center"/>
          </w:tcPr>
          <w:p w14:paraId="7201C17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294D52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420" w:type="dxa"/>
            <w:vMerge w:val="continue"/>
            <w:shd w:val="clear" w:color="auto" w:fill="auto"/>
            <w:tcMar>
              <w:left w:w="108" w:type="dxa"/>
              <w:right w:w="108" w:type="dxa"/>
            </w:tcMar>
            <w:vAlign w:val="center"/>
          </w:tcPr>
          <w:p w14:paraId="2BB759B8">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1724" w:type="dxa"/>
            <w:vMerge w:val="restart"/>
            <w:shd w:val="clear" w:color="auto" w:fill="auto"/>
            <w:tcMar>
              <w:left w:w="108" w:type="dxa"/>
              <w:right w:w="108" w:type="dxa"/>
            </w:tcMar>
            <w:vAlign w:val="center"/>
          </w:tcPr>
          <w:p w14:paraId="1A6E717C">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0"/>
                <w:sz w:val="21"/>
                <w:szCs w:val="21"/>
                <w:lang w:eastAsia="zh-CN" w:bidi="ar-SA"/>
              </w:rPr>
            </w:pPr>
            <w:r>
              <w:rPr>
                <w:rFonts w:hint="default" w:ascii="Times New Roman" w:hAnsi="Times New Roman" w:eastAsia="黑体" w:cs="Times New Roman"/>
                <w:kern w:val="0"/>
                <w:sz w:val="21"/>
                <w:szCs w:val="21"/>
                <w:lang w:eastAsia="zh-CN" w:bidi="ar-SA"/>
              </w:rPr>
              <w:t>（六）其他处理</w:t>
            </w:r>
          </w:p>
        </w:tc>
        <w:tc>
          <w:tcPr>
            <w:tcW w:w="3024" w:type="dxa"/>
            <w:shd w:val="clear" w:color="auto" w:fill="auto"/>
            <w:vAlign w:val="center"/>
          </w:tcPr>
          <w:p w14:paraId="6018DDAB">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仿宋_GB2312" w:cs="Times New Roman"/>
                <w:kern w:val="2"/>
                <w:sz w:val="21"/>
                <w:szCs w:val="22"/>
                <w:lang w:eastAsia="zh-CN" w:bidi="ar-SA"/>
              </w:rPr>
            </w:pPr>
            <w:r>
              <w:rPr>
                <w:rFonts w:hint="default" w:ascii="Times New Roman" w:hAnsi="Times New Roman" w:eastAsia="仿宋_GB2312" w:cs="Times New Roman"/>
                <w:kern w:val="2"/>
                <w:sz w:val="21"/>
                <w:szCs w:val="22"/>
                <w:lang w:eastAsia="zh-CN" w:bidi="ar-SA"/>
              </w:rPr>
              <w:t>1.申请人无正当理由逾期不补正、行政机关不再处理其政府信息公开申请</w:t>
            </w:r>
          </w:p>
        </w:tc>
        <w:tc>
          <w:tcPr>
            <w:tcW w:w="840" w:type="dxa"/>
            <w:shd w:val="clear" w:color="auto" w:fill="auto"/>
            <w:tcMar>
              <w:left w:w="108" w:type="dxa"/>
              <w:right w:w="108" w:type="dxa"/>
            </w:tcMar>
            <w:vAlign w:val="center"/>
          </w:tcPr>
          <w:p w14:paraId="52C0200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center"/>
          </w:tcPr>
          <w:p w14:paraId="1D1D2B0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center"/>
          </w:tcPr>
          <w:p w14:paraId="45D73CD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40" w:type="dxa"/>
            <w:shd w:val="clear" w:color="auto" w:fill="auto"/>
            <w:tcMar>
              <w:left w:w="108" w:type="dxa"/>
              <w:right w:w="108" w:type="dxa"/>
            </w:tcMar>
            <w:vAlign w:val="center"/>
          </w:tcPr>
          <w:p w14:paraId="74A4EE4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16" w:type="dxa"/>
            <w:shd w:val="clear" w:color="auto" w:fill="auto"/>
            <w:tcMar>
              <w:left w:w="108" w:type="dxa"/>
              <w:right w:w="108" w:type="dxa"/>
            </w:tcMar>
            <w:vAlign w:val="center"/>
          </w:tcPr>
          <w:p w14:paraId="713BB8A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83" w:type="dxa"/>
            <w:shd w:val="clear" w:color="auto" w:fill="auto"/>
            <w:tcMar>
              <w:left w:w="108" w:type="dxa"/>
              <w:right w:w="108" w:type="dxa"/>
            </w:tcMar>
            <w:vAlign w:val="center"/>
          </w:tcPr>
          <w:p w14:paraId="68DF9C5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66" w:type="dxa"/>
            <w:shd w:val="clear" w:color="auto" w:fill="auto"/>
            <w:tcMar>
              <w:left w:w="108" w:type="dxa"/>
              <w:right w:w="108" w:type="dxa"/>
            </w:tcMar>
            <w:vAlign w:val="center"/>
          </w:tcPr>
          <w:p w14:paraId="33E57CB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3F79A8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420" w:type="dxa"/>
            <w:vMerge w:val="continue"/>
            <w:shd w:val="clear" w:color="auto" w:fill="auto"/>
            <w:tcMar>
              <w:left w:w="108" w:type="dxa"/>
              <w:right w:w="108" w:type="dxa"/>
            </w:tcMar>
            <w:vAlign w:val="center"/>
          </w:tcPr>
          <w:p w14:paraId="4046CB6C">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1724" w:type="dxa"/>
            <w:vMerge w:val="continue"/>
            <w:shd w:val="clear" w:color="auto" w:fill="auto"/>
            <w:tcMar>
              <w:left w:w="108" w:type="dxa"/>
              <w:right w:w="108" w:type="dxa"/>
            </w:tcMar>
            <w:vAlign w:val="center"/>
          </w:tcPr>
          <w:p w14:paraId="77B0AE65">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0"/>
                <w:sz w:val="21"/>
                <w:szCs w:val="21"/>
                <w:lang w:eastAsia="zh-CN" w:bidi="ar-SA"/>
              </w:rPr>
            </w:pPr>
          </w:p>
        </w:tc>
        <w:tc>
          <w:tcPr>
            <w:tcW w:w="3024" w:type="dxa"/>
            <w:shd w:val="clear" w:color="auto" w:fill="auto"/>
            <w:vAlign w:val="center"/>
          </w:tcPr>
          <w:p w14:paraId="679C6893">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2.申请人逾期未按收费通知要求缴纳费用、行政机关不再处理其政府信息公开申请</w:t>
            </w:r>
          </w:p>
        </w:tc>
        <w:tc>
          <w:tcPr>
            <w:tcW w:w="840" w:type="dxa"/>
            <w:shd w:val="clear" w:color="auto" w:fill="auto"/>
            <w:tcMar>
              <w:left w:w="108" w:type="dxa"/>
              <w:right w:w="108" w:type="dxa"/>
            </w:tcMar>
            <w:vAlign w:val="center"/>
          </w:tcPr>
          <w:p w14:paraId="626351B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center"/>
          </w:tcPr>
          <w:p w14:paraId="77A4D9C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center"/>
          </w:tcPr>
          <w:p w14:paraId="2029A70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40" w:type="dxa"/>
            <w:shd w:val="clear" w:color="auto" w:fill="auto"/>
            <w:tcMar>
              <w:left w:w="108" w:type="dxa"/>
              <w:right w:w="108" w:type="dxa"/>
            </w:tcMar>
            <w:vAlign w:val="center"/>
          </w:tcPr>
          <w:p w14:paraId="2F3D72E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16" w:type="dxa"/>
            <w:shd w:val="clear" w:color="auto" w:fill="auto"/>
            <w:tcMar>
              <w:left w:w="108" w:type="dxa"/>
              <w:right w:w="108" w:type="dxa"/>
            </w:tcMar>
            <w:vAlign w:val="center"/>
          </w:tcPr>
          <w:p w14:paraId="58A6D79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83" w:type="dxa"/>
            <w:shd w:val="clear" w:color="auto" w:fill="auto"/>
            <w:tcMar>
              <w:left w:w="108" w:type="dxa"/>
              <w:right w:w="108" w:type="dxa"/>
            </w:tcMar>
            <w:vAlign w:val="center"/>
          </w:tcPr>
          <w:p w14:paraId="008E674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66" w:type="dxa"/>
            <w:shd w:val="clear" w:color="auto" w:fill="auto"/>
            <w:tcMar>
              <w:left w:w="108" w:type="dxa"/>
              <w:right w:w="108" w:type="dxa"/>
            </w:tcMar>
            <w:vAlign w:val="center"/>
          </w:tcPr>
          <w:p w14:paraId="504F3A3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0E49E6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420" w:type="dxa"/>
            <w:vMerge w:val="continue"/>
            <w:shd w:val="clear" w:color="auto" w:fill="auto"/>
            <w:tcMar>
              <w:left w:w="108" w:type="dxa"/>
              <w:right w:w="108" w:type="dxa"/>
            </w:tcMar>
            <w:vAlign w:val="center"/>
          </w:tcPr>
          <w:p w14:paraId="489AC30D">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1724" w:type="dxa"/>
            <w:vMerge w:val="continue"/>
            <w:shd w:val="clear" w:color="auto" w:fill="auto"/>
            <w:tcMar>
              <w:left w:w="108" w:type="dxa"/>
              <w:right w:w="108" w:type="dxa"/>
            </w:tcMar>
            <w:vAlign w:val="center"/>
          </w:tcPr>
          <w:p w14:paraId="56F382DE">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0"/>
                <w:sz w:val="21"/>
                <w:szCs w:val="21"/>
                <w:lang w:eastAsia="zh-CN" w:bidi="ar-SA"/>
              </w:rPr>
            </w:pPr>
          </w:p>
        </w:tc>
        <w:tc>
          <w:tcPr>
            <w:tcW w:w="3024" w:type="dxa"/>
            <w:shd w:val="clear" w:color="auto" w:fill="auto"/>
            <w:vAlign w:val="center"/>
          </w:tcPr>
          <w:p w14:paraId="1B657EF3">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3.其他</w:t>
            </w:r>
          </w:p>
        </w:tc>
        <w:tc>
          <w:tcPr>
            <w:tcW w:w="840" w:type="dxa"/>
            <w:shd w:val="clear" w:color="auto" w:fill="auto"/>
            <w:tcMar>
              <w:left w:w="108" w:type="dxa"/>
              <w:right w:w="108" w:type="dxa"/>
            </w:tcMar>
            <w:vAlign w:val="center"/>
          </w:tcPr>
          <w:p w14:paraId="30F7609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73" w:type="dxa"/>
            <w:shd w:val="clear" w:color="auto" w:fill="auto"/>
            <w:tcMar>
              <w:left w:w="108" w:type="dxa"/>
              <w:right w:w="108" w:type="dxa"/>
            </w:tcMar>
            <w:vAlign w:val="center"/>
          </w:tcPr>
          <w:p w14:paraId="2635A68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center"/>
          </w:tcPr>
          <w:p w14:paraId="6CF97BE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40" w:type="dxa"/>
            <w:shd w:val="clear" w:color="auto" w:fill="auto"/>
            <w:tcMar>
              <w:left w:w="108" w:type="dxa"/>
              <w:right w:w="108" w:type="dxa"/>
            </w:tcMar>
            <w:vAlign w:val="center"/>
          </w:tcPr>
          <w:p w14:paraId="2027CD1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16" w:type="dxa"/>
            <w:shd w:val="clear" w:color="auto" w:fill="auto"/>
            <w:tcMar>
              <w:left w:w="108" w:type="dxa"/>
              <w:right w:w="108" w:type="dxa"/>
            </w:tcMar>
            <w:vAlign w:val="center"/>
          </w:tcPr>
          <w:p w14:paraId="2719607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83" w:type="dxa"/>
            <w:shd w:val="clear" w:color="auto" w:fill="auto"/>
            <w:tcMar>
              <w:left w:w="108" w:type="dxa"/>
              <w:right w:w="108" w:type="dxa"/>
            </w:tcMar>
            <w:vAlign w:val="center"/>
          </w:tcPr>
          <w:p w14:paraId="32CADA9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66" w:type="dxa"/>
            <w:shd w:val="clear" w:color="auto" w:fill="auto"/>
            <w:tcMar>
              <w:left w:w="108" w:type="dxa"/>
              <w:right w:w="108" w:type="dxa"/>
            </w:tcMar>
            <w:vAlign w:val="center"/>
          </w:tcPr>
          <w:p w14:paraId="78047C3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center"/>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p>
        </w:tc>
      </w:tr>
      <w:tr w14:paraId="445887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420" w:type="dxa"/>
            <w:vMerge w:val="continue"/>
            <w:shd w:val="clear" w:color="auto" w:fill="auto"/>
            <w:tcMar>
              <w:left w:w="108" w:type="dxa"/>
              <w:right w:w="108" w:type="dxa"/>
            </w:tcMar>
            <w:vAlign w:val="center"/>
          </w:tcPr>
          <w:p w14:paraId="7AEAA8D6">
            <w:pPr>
              <w:keepNext w:val="0"/>
              <w:keepLines w:val="0"/>
              <w:pageBreakBefore w:val="0"/>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2"/>
                <w:sz w:val="21"/>
                <w:szCs w:val="21"/>
                <w:lang w:eastAsia="zh-CN" w:bidi="ar-SA"/>
              </w:rPr>
            </w:pPr>
          </w:p>
        </w:tc>
        <w:tc>
          <w:tcPr>
            <w:tcW w:w="4748" w:type="dxa"/>
            <w:gridSpan w:val="2"/>
            <w:shd w:val="clear" w:color="auto" w:fill="auto"/>
            <w:tcMar>
              <w:left w:w="108" w:type="dxa"/>
              <w:right w:w="108" w:type="dxa"/>
            </w:tcMar>
            <w:vAlign w:val="center"/>
          </w:tcPr>
          <w:p w14:paraId="2A01DDF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0"/>
                <w:sz w:val="21"/>
                <w:szCs w:val="21"/>
                <w:lang w:eastAsia="zh-CN" w:bidi="ar-SA"/>
              </w:rPr>
            </w:pPr>
            <w:r>
              <w:rPr>
                <w:rFonts w:hint="default" w:ascii="Times New Roman" w:hAnsi="Times New Roman" w:eastAsia="黑体" w:cs="Times New Roman"/>
                <w:kern w:val="0"/>
                <w:sz w:val="21"/>
                <w:szCs w:val="21"/>
                <w:lang w:eastAsia="zh-CN" w:bidi="ar-SA"/>
              </w:rPr>
              <w:t>（七）总计</w:t>
            </w:r>
          </w:p>
        </w:tc>
        <w:tc>
          <w:tcPr>
            <w:tcW w:w="840" w:type="dxa"/>
            <w:shd w:val="clear" w:color="auto" w:fill="auto"/>
            <w:tcMar>
              <w:left w:w="108" w:type="dxa"/>
              <w:right w:w="108" w:type="dxa"/>
            </w:tcMar>
            <w:vAlign w:val="bottom"/>
          </w:tcPr>
          <w:p w14:paraId="684F7EE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bottom"/>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b/>
                <w:bCs/>
                <w:i w:val="0"/>
                <w:iCs w:val="0"/>
                <w:color w:val="000000"/>
                <w:kern w:val="0"/>
                <w:sz w:val="21"/>
                <w:szCs w:val="21"/>
                <w:u w:val="none"/>
                <w:lang w:val="en-US" w:eastAsia="zh-CN" w:bidi="ar"/>
              </w:rPr>
              <w:t>226</w:t>
            </w:r>
          </w:p>
        </w:tc>
        <w:tc>
          <w:tcPr>
            <w:tcW w:w="573" w:type="dxa"/>
            <w:shd w:val="clear" w:color="auto" w:fill="auto"/>
            <w:tcMar>
              <w:left w:w="108" w:type="dxa"/>
              <w:right w:w="108" w:type="dxa"/>
            </w:tcMar>
            <w:vAlign w:val="bottom"/>
          </w:tcPr>
          <w:p w14:paraId="5A5408F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bottom"/>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b/>
                <w:bCs/>
                <w:i w:val="0"/>
                <w:iCs w:val="0"/>
                <w:color w:val="000000"/>
                <w:kern w:val="0"/>
                <w:sz w:val="21"/>
                <w:szCs w:val="21"/>
                <w:u w:val="none"/>
                <w:lang w:val="en-US" w:eastAsia="zh-CN" w:bidi="ar"/>
              </w:rPr>
              <w:t>2</w:t>
            </w:r>
          </w:p>
        </w:tc>
        <w:tc>
          <w:tcPr>
            <w:tcW w:w="573" w:type="dxa"/>
            <w:shd w:val="clear" w:color="auto" w:fill="auto"/>
            <w:tcMar>
              <w:left w:w="108" w:type="dxa"/>
              <w:right w:w="108" w:type="dxa"/>
            </w:tcMar>
            <w:vAlign w:val="bottom"/>
          </w:tcPr>
          <w:p w14:paraId="7882CEA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bottom"/>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b/>
                <w:bCs/>
                <w:i w:val="0"/>
                <w:iCs w:val="0"/>
                <w:color w:val="000000"/>
                <w:kern w:val="0"/>
                <w:sz w:val="21"/>
                <w:szCs w:val="21"/>
                <w:u w:val="none"/>
                <w:lang w:val="en-US" w:eastAsia="zh-CN" w:bidi="ar"/>
              </w:rPr>
              <w:t>0</w:t>
            </w:r>
          </w:p>
        </w:tc>
        <w:tc>
          <w:tcPr>
            <w:tcW w:w="740" w:type="dxa"/>
            <w:shd w:val="clear" w:color="auto" w:fill="auto"/>
            <w:tcMar>
              <w:left w:w="108" w:type="dxa"/>
              <w:right w:w="108" w:type="dxa"/>
            </w:tcMar>
            <w:vAlign w:val="bottom"/>
          </w:tcPr>
          <w:p w14:paraId="06DDAEF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bottom"/>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b/>
                <w:bCs/>
                <w:i w:val="0"/>
                <w:iCs w:val="0"/>
                <w:color w:val="000000"/>
                <w:kern w:val="0"/>
                <w:sz w:val="21"/>
                <w:szCs w:val="21"/>
                <w:u w:val="none"/>
                <w:lang w:val="en-US" w:eastAsia="zh-CN" w:bidi="ar"/>
              </w:rPr>
              <w:t>0</w:t>
            </w:r>
          </w:p>
        </w:tc>
        <w:tc>
          <w:tcPr>
            <w:tcW w:w="716" w:type="dxa"/>
            <w:shd w:val="clear" w:color="auto" w:fill="auto"/>
            <w:tcMar>
              <w:left w:w="108" w:type="dxa"/>
              <w:right w:w="108" w:type="dxa"/>
            </w:tcMar>
            <w:vAlign w:val="bottom"/>
          </w:tcPr>
          <w:p w14:paraId="6F57061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bottom"/>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b/>
                <w:bCs/>
                <w:i w:val="0"/>
                <w:iCs w:val="0"/>
                <w:color w:val="000000"/>
                <w:kern w:val="0"/>
                <w:sz w:val="21"/>
                <w:szCs w:val="21"/>
                <w:u w:val="none"/>
                <w:lang w:val="en-US" w:eastAsia="zh-CN" w:bidi="ar"/>
              </w:rPr>
              <w:t>0</w:t>
            </w:r>
          </w:p>
        </w:tc>
        <w:tc>
          <w:tcPr>
            <w:tcW w:w="583" w:type="dxa"/>
            <w:shd w:val="clear" w:color="auto" w:fill="auto"/>
            <w:tcMar>
              <w:left w:w="108" w:type="dxa"/>
              <w:right w:w="108" w:type="dxa"/>
            </w:tcMar>
            <w:vAlign w:val="bottom"/>
          </w:tcPr>
          <w:p w14:paraId="54BA027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bottom"/>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b/>
                <w:bCs/>
                <w:i w:val="0"/>
                <w:iCs w:val="0"/>
                <w:color w:val="000000"/>
                <w:kern w:val="0"/>
                <w:sz w:val="21"/>
                <w:szCs w:val="21"/>
                <w:u w:val="none"/>
                <w:lang w:val="en-US" w:eastAsia="zh-CN" w:bidi="ar"/>
              </w:rPr>
              <w:t>0</w:t>
            </w:r>
          </w:p>
        </w:tc>
        <w:tc>
          <w:tcPr>
            <w:tcW w:w="866" w:type="dxa"/>
            <w:shd w:val="clear" w:color="auto" w:fill="auto"/>
            <w:tcMar>
              <w:left w:w="108" w:type="dxa"/>
              <w:right w:w="108" w:type="dxa"/>
            </w:tcMar>
            <w:vAlign w:val="bottom"/>
          </w:tcPr>
          <w:p w14:paraId="79A5297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bottom"/>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b/>
                <w:bCs/>
                <w:i w:val="0"/>
                <w:iCs w:val="0"/>
                <w:color w:val="000000"/>
                <w:kern w:val="0"/>
                <w:sz w:val="21"/>
                <w:szCs w:val="21"/>
                <w:u w:val="none"/>
                <w:lang w:val="en-US" w:eastAsia="zh-CN" w:bidi="ar"/>
              </w:rPr>
              <w:t>228</w:t>
            </w:r>
          </w:p>
        </w:tc>
      </w:tr>
      <w:tr w14:paraId="62D300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5168" w:type="dxa"/>
            <w:gridSpan w:val="3"/>
            <w:shd w:val="clear" w:color="auto" w:fill="auto"/>
            <w:tcMar>
              <w:left w:w="108" w:type="dxa"/>
              <w:right w:w="108" w:type="dxa"/>
            </w:tcMar>
            <w:vAlign w:val="center"/>
          </w:tcPr>
          <w:p w14:paraId="393AB00A">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jc w:val="both"/>
              <w:textAlignment w:val="auto"/>
              <w:rPr>
                <w:rFonts w:hint="default" w:ascii="Times New Roman" w:hAnsi="Times New Roman" w:eastAsia="黑体" w:cs="Times New Roman"/>
                <w:kern w:val="0"/>
                <w:sz w:val="21"/>
                <w:szCs w:val="21"/>
                <w:lang w:eastAsia="zh-CN" w:bidi="ar-SA"/>
              </w:rPr>
            </w:pPr>
            <w:r>
              <w:rPr>
                <w:rFonts w:hint="default" w:ascii="Times New Roman" w:hAnsi="Times New Roman" w:eastAsia="黑体" w:cs="Times New Roman"/>
                <w:kern w:val="0"/>
                <w:sz w:val="21"/>
                <w:szCs w:val="21"/>
                <w:lang w:eastAsia="zh-CN" w:bidi="ar-SA"/>
              </w:rPr>
              <w:t>四、结转下年度继续办理</w:t>
            </w:r>
          </w:p>
        </w:tc>
        <w:tc>
          <w:tcPr>
            <w:tcW w:w="840" w:type="dxa"/>
            <w:shd w:val="clear" w:color="auto" w:fill="auto"/>
            <w:tcMar>
              <w:left w:w="108" w:type="dxa"/>
              <w:right w:w="108" w:type="dxa"/>
            </w:tcMar>
            <w:vAlign w:val="bottom"/>
          </w:tcPr>
          <w:p w14:paraId="7D3AA7E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bottom"/>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73" w:type="dxa"/>
            <w:shd w:val="clear" w:color="auto" w:fill="auto"/>
            <w:tcMar>
              <w:left w:w="108" w:type="dxa"/>
              <w:right w:w="108" w:type="dxa"/>
            </w:tcMar>
            <w:vAlign w:val="bottom"/>
          </w:tcPr>
          <w:p w14:paraId="0AA61FF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bottom"/>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73" w:type="dxa"/>
            <w:shd w:val="clear" w:color="auto" w:fill="auto"/>
            <w:tcMar>
              <w:left w:w="108" w:type="dxa"/>
              <w:right w:w="108" w:type="dxa"/>
            </w:tcMar>
            <w:vAlign w:val="bottom"/>
          </w:tcPr>
          <w:p w14:paraId="46DE206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bottom"/>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40" w:type="dxa"/>
            <w:shd w:val="clear" w:color="auto" w:fill="auto"/>
            <w:tcMar>
              <w:left w:w="108" w:type="dxa"/>
              <w:right w:w="108" w:type="dxa"/>
            </w:tcMar>
            <w:vAlign w:val="bottom"/>
          </w:tcPr>
          <w:p w14:paraId="0A603D7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bottom"/>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16" w:type="dxa"/>
            <w:shd w:val="clear" w:color="auto" w:fill="auto"/>
            <w:tcMar>
              <w:left w:w="108" w:type="dxa"/>
              <w:right w:w="108" w:type="dxa"/>
            </w:tcMar>
            <w:vAlign w:val="bottom"/>
          </w:tcPr>
          <w:p w14:paraId="240F438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bottom"/>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83" w:type="dxa"/>
            <w:shd w:val="clear" w:color="auto" w:fill="auto"/>
            <w:tcMar>
              <w:left w:w="108" w:type="dxa"/>
              <w:right w:w="108" w:type="dxa"/>
            </w:tcMar>
            <w:vAlign w:val="bottom"/>
          </w:tcPr>
          <w:p w14:paraId="1A873DA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bottom"/>
              <w:rPr>
                <w:rFonts w:hint="default" w:ascii="Times New Roman" w:hAnsi="Times New Roman" w:cs="Times New Roman" w:eastAsiaTheme="majorEastAsia"/>
                <w:kern w:val="2"/>
                <w:sz w:val="20"/>
                <w:szCs w:val="20"/>
                <w:lang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66" w:type="dxa"/>
            <w:shd w:val="clear" w:color="auto" w:fill="auto"/>
            <w:tcMar>
              <w:left w:w="108" w:type="dxa"/>
              <w:right w:w="108" w:type="dxa"/>
            </w:tcMar>
            <w:vAlign w:val="bottom"/>
          </w:tcPr>
          <w:p w14:paraId="23B3AE9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jc w:val="center"/>
              <w:textAlignment w:val="bottom"/>
              <w:rPr>
                <w:rFonts w:hint="default" w:ascii="Times New Roman" w:hAnsi="Times New Roman" w:cs="Times New Roman" w:eastAsiaTheme="majorEastAsia"/>
                <w:kern w:val="2"/>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r>
    </w:tbl>
    <w:p w14:paraId="76410C3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firstLine="643" w:firstLineChars="200"/>
        <w:textAlignment w:val="auto"/>
        <w:rPr>
          <w:rFonts w:hint="default" w:ascii="Times New Roman" w:hAnsi="Times New Roman" w:eastAsia="宋体" w:cs="Times New Roman"/>
          <w:b/>
          <w:bCs/>
          <w:color w:val="333333"/>
          <w:kern w:val="0"/>
          <w:sz w:val="32"/>
          <w:szCs w:val="32"/>
        </w:rPr>
      </w:pPr>
      <w:r>
        <w:rPr>
          <w:rFonts w:hint="default" w:ascii="Times New Roman" w:hAnsi="Times New Roman" w:eastAsia="黑体" w:cs="Times New Roman"/>
          <w:b/>
          <w:bCs/>
          <w:color w:val="333333"/>
          <w:kern w:val="0"/>
          <w:sz w:val="32"/>
          <w:szCs w:val="32"/>
          <w:shd w:val="clear" w:color="auto" w:fill="FFFFFF"/>
          <w:lang w:val="en-US" w:eastAsia="zh-CN"/>
        </w:rPr>
        <w:t>四、</w:t>
      </w:r>
      <w:r>
        <w:rPr>
          <w:rFonts w:hint="default" w:ascii="Times New Roman" w:hAnsi="Times New Roman" w:eastAsia="黑体" w:cs="Times New Roman"/>
          <w:b/>
          <w:bCs/>
          <w:color w:val="333333"/>
          <w:kern w:val="0"/>
          <w:sz w:val="32"/>
          <w:szCs w:val="32"/>
          <w:shd w:val="clear" w:color="auto" w:fill="FFFFFF"/>
        </w:rPr>
        <w:t>政府信息公开</w:t>
      </w:r>
      <w:r>
        <w:rPr>
          <w:rFonts w:hint="default" w:ascii="Times New Roman" w:hAnsi="Times New Roman" w:eastAsia="黑体" w:cs="Times New Roman"/>
          <w:b/>
          <w:bCs/>
          <w:color w:val="333333"/>
          <w:kern w:val="0"/>
          <w:sz w:val="32"/>
          <w:szCs w:val="32"/>
          <w:shd w:val="clear" w:color="auto" w:fill="FFFFFF"/>
          <w:lang w:val="en-US" w:eastAsia="zh-CN"/>
        </w:rPr>
        <w:t>行政</w:t>
      </w:r>
      <w:r>
        <w:rPr>
          <w:rFonts w:hint="default" w:ascii="Times New Roman" w:hAnsi="Times New Roman" w:eastAsia="黑体" w:cs="Times New Roman"/>
          <w:b/>
          <w:bCs/>
          <w:color w:val="333333"/>
          <w:kern w:val="0"/>
          <w:sz w:val="32"/>
          <w:szCs w:val="32"/>
          <w:shd w:val="clear" w:color="auto" w:fill="FFFFFF"/>
        </w:rPr>
        <w:t>复议、行政诉讼情况</w:t>
      </w:r>
      <w:r>
        <w:rPr>
          <w:rFonts w:hint="default" w:ascii="Times New Roman" w:hAnsi="Times New Roman" w:eastAsia="宋体" w:cs="Times New Roman"/>
          <w:b/>
          <w:bCs/>
          <w:color w:val="333333"/>
          <w:kern w:val="0"/>
          <w:sz w:val="32"/>
          <w:szCs w:val="32"/>
        </w:rPr>
        <w:t> </w:t>
      </w:r>
    </w:p>
    <w:tbl>
      <w:tblPr>
        <w:tblStyle w:val="4"/>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4"/>
        <w:gridCol w:w="584"/>
        <w:gridCol w:w="584"/>
        <w:gridCol w:w="584"/>
        <w:gridCol w:w="538"/>
        <w:gridCol w:w="585"/>
        <w:gridCol w:w="585"/>
        <w:gridCol w:w="585"/>
        <w:gridCol w:w="585"/>
        <w:gridCol w:w="477"/>
        <w:gridCol w:w="585"/>
        <w:gridCol w:w="588"/>
        <w:gridCol w:w="588"/>
        <w:gridCol w:w="588"/>
        <w:gridCol w:w="479"/>
      </w:tblGrid>
      <w:tr w14:paraId="277D6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88" w:type="pct"/>
            <w:gridSpan w:val="5"/>
            <w:tcBorders>
              <w:top w:val="single" w:color="000000" w:sz="8" w:space="0"/>
              <w:left w:val="single" w:color="000000" w:sz="8" w:space="0"/>
              <w:bottom w:val="nil"/>
              <w:right w:val="nil"/>
            </w:tcBorders>
            <w:shd w:val="clear" w:color="auto" w:fill="FFFFFF"/>
            <w:vAlign w:val="center"/>
          </w:tcPr>
          <w:p w14:paraId="53984B1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行政复议</w:t>
            </w:r>
          </w:p>
        </w:tc>
        <w:tc>
          <w:tcPr>
            <w:tcW w:w="3311" w:type="pct"/>
            <w:gridSpan w:val="10"/>
            <w:tcBorders>
              <w:top w:val="single" w:color="000000" w:sz="8" w:space="0"/>
              <w:left w:val="single" w:color="000000" w:sz="8" w:space="0"/>
              <w:bottom w:val="nil"/>
              <w:right w:val="single" w:color="000000" w:sz="8" w:space="0"/>
            </w:tcBorders>
            <w:shd w:val="clear" w:color="auto" w:fill="FFFFFF"/>
            <w:vAlign w:val="center"/>
          </w:tcPr>
          <w:p w14:paraId="1259C11A">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行政诉讼</w:t>
            </w:r>
          </w:p>
        </w:tc>
      </w:tr>
      <w:tr w14:paraId="1BC05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3" w:type="pct"/>
            <w:vMerge w:val="restart"/>
            <w:tcBorders>
              <w:top w:val="single" w:color="000000" w:sz="8" w:space="0"/>
              <w:left w:val="single" w:color="000000" w:sz="8" w:space="0"/>
              <w:bottom w:val="nil"/>
              <w:right w:val="nil"/>
            </w:tcBorders>
            <w:shd w:val="clear" w:color="auto" w:fill="FFFFFF"/>
            <w:vAlign w:val="center"/>
          </w:tcPr>
          <w:p w14:paraId="7168C44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结果</w:t>
            </w:r>
            <w:r>
              <w:rPr>
                <w:rStyle w:val="9"/>
                <w:rFonts w:hint="default" w:ascii="Times New Roman" w:hAnsi="Times New Roman" w:eastAsia="宋体" w:cs="Times New Roman"/>
                <w:lang w:val="en-US" w:eastAsia="zh-CN" w:bidi="ar"/>
              </w:rPr>
              <w:t xml:space="preserve"> </w:t>
            </w:r>
            <w:r>
              <w:rPr>
                <w:rStyle w:val="10"/>
                <w:rFonts w:hint="default" w:ascii="Times New Roman" w:hAnsi="Times New Roman" w:cs="Times New Roman"/>
                <w:lang w:val="en-US" w:eastAsia="zh-CN" w:bidi="ar"/>
              </w:rPr>
              <w:t>维持</w:t>
            </w:r>
          </w:p>
        </w:tc>
        <w:tc>
          <w:tcPr>
            <w:tcW w:w="343" w:type="pct"/>
            <w:vMerge w:val="restart"/>
            <w:tcBorders>
              <w:top w:val="single" w:color="000000" w:sz="8" w:space="0"/>
              <w:left w:val="single" w:color="000000" w:sz="8" w:space="0"/>
              <w:bottom w:val="nil"/>
              <w:right w:val="nil"/>
            </w:tcBorders>
            <w:shd w:val="clear" w:color="auto" w:fill="FFFFFF"/>
            <w:vAlign w:val="center"/>
          </w:tcPr>
          <w:p w14:paraId="16435D1A">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结果</w:t>
            </w:r>
            <w:r>
              <w:rPr>
                <w:rStyle w:val="9"/>
                <w:rFonts w:hint="default" w:ascii="Times New Roman" w:hAnsi="Times New Roman" w:eastAsia="宋体" w:cs="Times New Roman"/>
                <w:lang w:val="en-US" w:eastAsia="zh-CN" w:bidi="ar"/>
              </w:rPr>
              <w:t xml:space="preserve"> </w:t>
            </w:r>
            <w:r>
              <w:rPr>
                <w:rStyle w:val="10"/>
                <w:rFonts w:hint="default" w:ascii="Times New Roman" w:hAnsi="Times New Roman" w:cs="Times New Roman"/>
                <w:lang w:val="en-US" w:eastAsia="zh-CN" w:bidi="ar"/>
              </w:rPr>
              <w:t>纠正</w:t>
            </w:r>
          </w:p>
        </w:tc>
        <w:tc>
          <w:tcPr>
            <w:tcW w:w="343" w:type="pct"/>
            <w:vMerge w:val="restart"/>
            <w:tcBorders>
              <w:top w:val="single" w:color="000000" w:sz="8" w:space="0"/>
              <w:left w:val="single" w:color="000000" w:sz="8" w:space="0"/>
              <w:bottom w:val="nil"/>
              <w:right w:val="nil"/>
            </w:tcBorders>
            <w:shd w:val="clear" w:color="auto" w:fill="FFFFFF"/>
            <w:vAlign w:val="center"/>
          </w:tcPr>
          <w:p w14:paraId="0852FC23">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其他</w:t>
            </w:r>
            <w:r>
              <w:rPr>
                <w:rStyle w:val="9"/>
                <w:rFonts w:hint="default" w:ascii="Times New Roman" w:hAnsi="Times New Roman" w:eastAsia="宋体" w:cs="Times New Roman"/>
                <w:lang w:val="en-US" w:eastAsia="zh-CN" w:bidi="ar"/>
              </w:rPr>
              <w:t xml:space="preserve"> </w:t>
            </w:r>
            <w:r>
              <w:rPr>
                <w:rStyle w:val="10"/>
                <w:rFonts w:hint="default" w:ascii="Times New Roman" w:hAnsi="Times New Roman" w:cs="Times New Roman"/>
                <w:lang w:val="en-US" w:eastAsia="zh-CN" w:bidi="ar"/>
              </w:rPr>
              <w:t>结果</w:t>
            </w:r>
          </w:p>
        </w:tc>
        <w:tc>
          <w:tcPr>
            <w:tcW w:w="343" w:type="pct"/>
            <w:vMerge w:val="restart"/>
            <w:tcBorders>
              <w:top w:val="single" w:color="000000" w:sz="8" w:space="0"/>
              <w:left w:val="single" w:color="000000" w:sz="8" w:space="0"/>
              <w:bottom w:val="nil"/>
              <w:right w:val="nil"/>
            </w:tcBorders>
            <w:shd w:val="clear" w:color="auto" w:fill="FFFFFF"/>
            <w:vAlign w:val="center"/>
          </w:tcPr>
          <w:p w14:paraId="428DAFD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尚未</w:t>
            </w:r>
            <w:r>
              <w:rPr>
                <w:rStyle w:val="9"/>
                <w:rFonts w:hint="default" w:ascii="Times New Roman" w:hAnsi="Times New Roman" w:eastAsia="宋体" w:cs="Times New Roman"/>
                <w:lang w:val="en-US" w:eastAsia="zh-CN" w:bidi="ar"/>
              </w:rPr>
              <w:t xml:space="preserve"> </w:t>
            </w:r>
            <w:r>
              <w:rPr>
                <w:rStyle w:val="10"/>
                <w:rFonts w:hint="default" w:ascii="Times New Roman" w:hAnsi="Times New Roman" w:cs="Times New Roman"/>
                <w:lang w:val="en-US" w:eastAsia="zh-CN" w:bidi="ar"/>
              </w:rPr>
              <w:t>审结</w:t>
            </w:r>
          </w:p>
        </w:tc>
        <w:tc>
          <w:tcPr>
            <w:tcW w:w="312" w:type="pct"/>
            <w:vMerge w:val="restart"/>
            <w:tcBorders>
              <w:top w:val="single" w:color="000000" w:sz="8" w:space="0"/>
              <w:left w:val="single" w:color="000000" w:sz="8" w:space="0"/>
              <w:bottom w:val="nil"/>
              <w:right w:val="nil"/>
            </w:tcBorders>
            <w:shd w:val="clear" w:color="auto" w:fill="FFFFFF"/>
            <w:vAlign w:val="bottom"/>
          </w:tcPr>
          <w:p w14:paraId="4F98066D">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总计</w:t>
            </w:r>
          </w:p>
        </w:tc>
        <w:tc>
          <w:tcPr>
            <w:tcW w:w="1652" w:type="pct"/>
            <w:gridSpan w:val="5"/>
            <w:tcBorders>
              <w:top w:val="single" w:color="000000" w:sz="8" w:space="0"/>
              <w:left w:val="single" w:color="000000" w:sz="8" w:space="0"/>
              <w:bottom w:val="nil"/>
              <w:right w:val="nil"/>
            </w:tcBorders>
            <w:shd w:val="clear" w:color="auto" w:fill="FFFFFF"/>
            <w:vAlign w:val="center"/>
          </w:tcPr>
          <w:p w14:paraId="6AAAA464">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未经复议直接起诉</w:t>
            </w:r>
          </w:p>
        </w:tc>
        <w:tc>
          <w:tcPr>
            <w:tcW w:w="1659" w:type="pct"/>
            <w:gridSpan w:val="5"/>
            <w:tcBorders>
              <w:top w:val="single" w:color="000000" w:sz="8" w:space="0"/>
              <w:left w:val="single" w:color="000000" w:sz="8" w:space="0"/>
              <w:bottom w:val="nil"/>
              <w:right w:val="single" w:color="000000" w:sz="8" w:space="0"/>
            </w:tcBorders>
            <w:shd w:val="clear" w:color="auto" w:fill="FFFFFF"/>
            <w:vAlign w:val="center"/>
          </w:tcPr>
          <w:p w14:paraId="29898BD4">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复议后起诉</w:t>
            </w:r>
          </w:p>
        </w:tc>
      </w:tr>
      <w:tr w14:paraId="1827E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3" w:type="pct"/>
            <w:vMerge w:val="continue"/>
            <w:tcBorders>
              <w:top w:val="single" w:color="000000" w:sz="8" w:space="0"/>
              <w:left w:val="single" w:color="000000" w:sz="8" w:space="0"/>
              <w:bottom w:val="nil"/>
              <w:right w:val="nil"/>
            </w:tcBorders>
            <w:shd w:val="clear" w:color="auto" w:fill="FFFFFF"/>
            <w:vAlign w:val="center"/>
          </w:tcPr>
          <w:p w14:paraId="733A59AF">
            <w:pPr>
              <w:snapToGrid w:val="0"/>
              <w:jc w:val="center"/>
              <w:rPr>
                <w:rFonts w:hint="default" w:ascii="Times New Roman" w:hAnsi="Times New Roman" w:eastAsia="宋体" w:cs="Times New Roman"/>
                <w:i w:val="0"/>
                <w:iCs w:val="0"/>
                <w:color w:val="000000"/>
                <w:sz w:val="20"/>
                <w:szCs w:val="20"/>
                <w:u w:val="none"/>
              </w:rPr>
            </w:pPr>
          </w:p>
        </w:tc>
        <w:tc>
          <w:tcPr>
            <w:tcW w:w="343" w:type="pct"/>
            <w:vMerge w:val="continue"/>
            <w:tcBorders>
              <w:top w:val="single" w:color="000000" w:sz="8" w:space="0"/>
              <w:left w:val="single" w:color="000000" w:sz="8" w:space="0"/>
              <w:bottom w:val="nil"/>
              <w:right w:val="nil"/>
            </w:tcBorders>
            <w:shd w:val="clear" w:color="auto" w:fill="FFFFFF"/>
            <w:vAlign w:val="center"/>
          </w:tcPr>
          <w:p w14:paraId="5DF71927">
            <w:pPr>
              <w:snapToGrid w:val="0"/>
              <w:jc w:val="center"/>
              <w:rPr>
                <w:rFonts w:hint="default" w:ascii="Times New Roman" w:hAnsi="Times New Roman" w:eastAsia="宋体" w:cs="Times New Roman"/>
                <w:i w:val="0"/>
                <w:iCs w:val="0"/>
                <w:color w:val="000000"/>
                <w:sz w:val="20"/>
                <w:szCs w:val="20"/>
                <w:u w:val="none"/>
              </w:rPr>
            </w:pPr>
          </w:p>
        </w:tc>
        <w:tc>
          <w:tcPr>
            <w:tcW w:w="343" w:type="pct"/>
            <w:vMerge w:val="continue"/>
            <w:tcBorders>
              <w:top w:val="single" w:color="000000" w:sz="8" w:space="0"/>
              <w:left w:val="single" w:color="000000" w:sz="8" w:space="0"/>
              <w:bottom w:val="nil"/>
              <w:right w:val="nil"/>
            </w:tcBorders>
            <w:shd w:val="clear" w:color="auto" w:fill="FFFFFF"/>
            <w:vAlign w:val="center"/>
          </w:tcPr>
          <w:p w14:paraId="2AAAC040">
            <w:pPr>
              <w:snapToGrid w:val="0"/>
              <w:jc w:val="center"/>
              <w:rPr>
                <w:rFonts w:hint="default" w:ascii="Times New Roman" w:hAnsi="Times New Roman" w:eastAsia="宋体" w:cs="Times New Roman"/>
                <w:i w:val="0"/>
                <w:iCs w:val="0"/>
                <w:color w:val="000000"/>
                <w:sz w:val="20"/>
                <w:szCs w:val="20"/>
                <w:u w:val="none"/>
              </w:rPr>
            </w:pPr>
          </w:p>
        </w:tc>
        <w:tc>
          <w:tcPr>
            <w:tcW w:w="343" w:type="pct"/>
            <w:vMerge w:val="continue"/>
            <w:tcBorders>
              <w:top w:val="single" w:color="000000" w:sz="8" w:space="0"/>
              <w:left w:val="single" w:color="000000" w:sz="8" w:space="0"/>
              <w:bottom w:val="nil"/>
              <w:right w:val="nil"/>
            </w:tcBorders>
            <w:shd w:val="clear" w:color="auto" w:fill="FFFFFF"/>
            <w:vAlign w:val="center"/>
          </w:tcPr>
          <w:p w14:paraId="4A3EF853">
            <w:pPr>
              <w:snapToGrid w:val="0"/>
              <w:jc w:val="center"/>
              <w:rPr>
                <w:rFonts w:hint="default" w:ascii="Times New Roman" w:hAnsi="Times New Roman" w:eastAsia="宋体" w:cs="Times New Roman"/>
                <w:i w:val="0"/>
                <w:iCs w:val="0"/>
                <w:color w:val="000000"/>
                <w:sz w:val="20"/>
                <w:szCs w:val="20"/>
                <w:u w:val="none"/>
              </w:rPr>
            </w:pPr>
          </w:p>
        </w:tc>
        <w:tc>
          <w:tcPr>
            <w:tcW w:w="312" w:type="pct"/>
            <w:vMerge w:val="continue"/>
            <w:tcBorders>
              <w:top w:val="single" w:color="000000" w:sz="8" w:space="0"/>
              <w:left w:val="single" w:color="000000" w:sz="8" w:space="0"/>
              <w:bottom w:val="nil"/>
              <w:right w:val="nil"/>
            </w:tcBorders>
            <w:shd w:val="clear" w:color="auto" w:fill="FFFFFF"/>
            <w:vAlign w:val="bottom"/>
          </w:tcPr>
          <w:p w14:paraId="33021959">
            <w:pPr>
              <w:snapToGrid w:val="0"/>
              <w:jc w:val="center"/>
              <w:rPr>
                <w:rFonts w:hint="default" w:ascii="Times New Roman" w:hAnsi="Times New Roman" w:eastAsia="宋体" w:cs="Times New Roman"/>
                <w:i w:val="0"/>
                <w:iCs w:val="0"/>
                <w:color w:val="000000"/>
                <w:sz w:val="20"/>
                <w:szCs w:val="20"/>
                <w:u w:val="none"/>
              </w:rPr>
            </w:pPr>
          </w:p>
        </w:tc>
        <w:tc>
          <w:tcPr>
            <w:tcW w:w="343" w:type="pct"/>
            <w:tcBorders>
              <w:top w:val="single" w:color="000000" w:sz="8" w:space="0"/>
              <w:left w:val="single" w:color="000000" w:sz="8" w:space="0"/>
              <w:bottom w:val="nil"/>
              <w:right w:val="nil"/>
            </w:tcBorders>
            <w:shd w:val="clear" w:color="auto" w:fill="FFFFFF"/>
            <w:vAlign w:val="center"/>
          </w:tcPr>
          <w:p w14:paraId="527DA46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结果</w:t>
            </w:r>
            <w:r>
              <w:rPr>
                <w:rStyle w:val="9"/>
                <w:rFonts w:hint="default" w:ascii="Times New Roman" w:hAnsi="Times New Roman" w:eastAsia="宋体" w:cs="Times New Roman"/>
                <w:lang w:val="en-US" w:eastAsia="zh-CN" w:bidi="ar"/>
              </w:rPr>
              <w:t xml:space="preserve"> </w:t>
            </w:r>
            <w:r>
              <w:rPr>
                <w:rStyle w:val="10"/>
                <w:rFonts w:hint="default" w:ascii="Times New Roman" w:hAnsi="Times New Roman" w:cs="Times New Roman"/>
                <w:lang w:val="en-US" w:eastAsia="zh-CN" w:bidi="ar"/>
              </w:rPr>
              <w:t>维持</w:t>
            </w:r>
          </w:p>
        </w:tc>
        <w:tc>
          <w:tcPr>
            <w:tcW w:w="343" w:type="pct"/>
            <w:tcBorders>
              <w:top w:val="single" w:color="000000" w:sz="8" w:space="0"/>
              <w:left w:val="single" w:color="000000" w:sz="8" w:space="0"/>
              <w:bottom w:val="nil"/>
              <w:right w:val="nil"/>
            </w:tcBorders>
            <w:shd w:val="clear" w:color="auto" w:fill="FFFFFF"/>
            <w:vAlign w:val="center"/>
          </w:tcPr>
          <w:p w14:paraId="5A85F78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结果</w:t>
            </w:r>
            <w:r>
              <w:rPr>
                <w:rStyle w:val="9"/>
                <w:rFonts w:hint="default" w:ascii="Times New Roman" w:hAnsi="Times New Roman" w:eastAsia="宋体" w:cs="Times New Roman"/>
                <w:lang w:val="en-US" w:eastAsia="zh-CN" w:bidi="ar"/>
              </w:rPr>
              <w:t xml:space="preserve"> </w:t>
            </w:r>
            <w:r>
              <w:rPr>
                <w:rStyle w:val="10"/>
                <w:rFonts w:hint="default" w:ascii="Times New Roman" w:hAnsi="Times New Roman" w:cs="Times New Roman"/>
                <w:lang w:val="en-US" w:eastAsia="zh-CN" w:bidi="ar"/>
              </w:rPr>
              <w:t>纠正</w:t>
            </w:r>
          </w:p>
        </w:tc>
        <w:tc>
          <w:tcPr>
            <w:tcW w:w="343" w:type="pct"/>
            <w:tcBorders>
              <w:top w:val="single" w:color="000000" w:sz="8" w:space="0"/>
              <w:left w:val="single" w:color="000000" w:sz="8" w:space="0"/>
              <w:bottom w:val="nil"/>
              <w:right w:val="nil"/>
            </w:tcBorders>
            <w:shd w:val="clear" w:color="auto" w:fill="FFFFFF"/>
            <w:vAlign w:val="center"/>
          </w:tcPr>
          <w:p w14:paraId="560A1C0C">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其他</w:t>
            </w:r>
            <w:r>
              <w:rPr>
                <w:rStyle w:val="9"/>
                <w:rFonts w:hint="default" w:ascii="Times New Roman" w:hAnsi="Times New Roman" w:eastAsia="宋体" w:cs="Times New Roman"/>
                <w:lang w:val="en-US" w:eastAsia="zh-CN" w:bidi="ar"/>
              </w:rPr>
              <w:t xml:space="preserve"> </w:t>
            </w:r>
            <w:r>
              <w:rPr>
                <w:rStyle w:val="10"/>
                <w:rFonts w:hint="default" w:ascii="Times New Roman" w:hAnsi="Times New Roman" w:cs="Times New Roman"/>
                <w:lang w:val="en-US" w:eastAsia="zh-CN" w:bidi="ar"/>
              </w:rPr>
              <w:t>结果</w:t>
            </w:r>
          </w:p>
        </w:tc>
        <w:tc>
          <w:tcPr>
            <w:tcW w:w="343" w:type="pct"/>
            <w:tcBorders>
              <w:top w:val="single" w:color="000000" w:sz="8" w:space="0"/>
              <w:left w:val="single" w:color="000000" w:sz="8" w:space="0"/>
              <w:bottom w:val="nil"/>
              <w:right w:val="nil"/>
            </w:tcBorders>
            <w:shd w:val="clear" w:color="auto" w:fill="FFFFFF"/>
            <w:vAlign w:val="center"/>
          </w:tcPr>
          <w:p w14:paraId="560A41E3">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尚未</w:t>
            </w:r>
            <w:r>
              <w:rPr>
                <w:rStyle w:val="9"/>
                <w:rFonts w:hint="default" w:ascii="Times New Roman" w:hAnsi="Times New Roman" w:eastAsia="宋体" w:cs="Times New Roman"/>
                <w:lang w:val="en-US" w:eastAsia="zh-CN" w:bidi="ar"/>
              </w:rPr>
              <w:t xml:space="preserve"> </w:t>
            </w:r>
            <w:r>
              <w:rPr>
                <w:rStyle w:val="10"/>
                <w:rFonts w:hint="default" w:ascii="Times New Roman" w:hAnsi="Times New Roman" w:cs="Times New Roman"/>
                <w:lang w:val="en-US" w:eastAsia="zh-CN" w:bidi="ar"/>
              </w:rPr>
              <w:t>审结</w:t>
            </w:r>
          </w:p>
        </w:tc>
        <w:tc>
          <w:tcPr>
            <w:tcW w:w="276" w:type="pct"/>
            <w:tcBorders>
              <w:top w:val="single" w:color="000000" w:sz="8" w:space="0"/>
              <w:left w:val="single" w:color="000000" w:sz="8" w:space="0"/>
              <w:bottom w:val="nil"/>
              <w:right w:val="nil"/>
            </w:tcBorders>
            <w:shd w:val="clear" w:color="auto" w:fill="FFFFFF"/>
            <w:vAlign w:val="top"/>
          </w:tcPr>
          <w:p w14:paraId="530AACCC">
            <w:pPr>
              <w:keepNext w:val="0"/>
              <w:keepLines w:val="0"/>
              <w:widowControl/>
              <w:suppressLineNumbers w:val="0"/>
              <w:snapToGrid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总计</w:t>
            </w:r>
          </w:p>
        </w:tc>
        <w:tc>
          <w:tcPr>
            <w:tcW w:w="343" w:type="pct"/>
            <w:tcBorders>
              <w:top w:val="single" w:color="000000" w:sz="8" w:space="0"/>
              <w:left w:val="single" w:color="000000" w:sz="8" w:space="0"/>
              <w:bottom w:val="nil"/>
              <w:right w:val="nil"/>
            </w:tcBorders>
            <w:shd w:val="clear" w:color="auto" w:fill="FFFFFF"/>
            <w:vAlign w:val="center"/>
          </w:tcPr>
          <w:p w14:paraId="6F5D3C4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结果</w:t>
            </w:r>
            <w:r>
              <w:rPr>
                <w:rStyle w:val="9"/>
                <w:rFonts w:hint="default" w:ascii="Times New Roman" w:hAnsi="Times New Roman" w:eastAsia="宋体" w:cs="Times New Roman"/>
                <w:lang w:val="en-US" w:eastAsia="zh-CN" w:bidi="ar"/>
              </w:rPr>
              <w:t xml:space="preserve"> </w:t>
            </w:r>
            <w:r>
              <w:rPr>
                <w:rStyle w:val="10"/>
                <w:rFonts w:hint="default" w:ascii="Times New Roman" w:hAnsi="Times New Roman" w:cs="Times New Roman"/>
                <w:lang w:val="en-US" w:eastAsia="zh-CN" w:bidi="ar"/>
              </w:rPr>
              <w:t>维持</w:t>
            </w:r>
          </w:p>
        </w:tc>
        <w:tc>
          <w:tcPr>
            <w:tcW w:w="345" w:type="pct"/>
            <w:tcBorders>
              <w:top w:val="single" w:color="000000" w:sz="8" w:space="0"/>
              <w:left w:val="single" w:color="000000" w:sz="8" w:space="0"/>
              <w:bottom w:val="nil"/>
              <w:right w:val="nil"/>
            </w:tcBorders>
            <w:shd w:val="clear" w:color="auto" w:fill="FFFFFF"/>
            <w:vAlign w:val="center"/>
          </w:tcPr>
          <w:p w14:paraId="10333B87">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结果</w:t>
            </w:r>
            <w:r>
              <w:rPr>
                <w:rStyle w:val="9"/>
                <w:rFonts w:hint="default" w:ascii="Times New Roman" w:hAnsi="Times New Roman" w:eastAsia="宋体" w:cs="Times New Roman"/>
                <w:lang w:val="en-US" w:eastAsia="zh-CN" w:bidi="ar"/>
              </w:rPr>
              <w:t xml:space="preserve"> </w:t>
            </w:r>
            <w:r>
              <w:rPr>
                <w:rStyle w:val="10"/>
                <w:rFonts w:hint="default" w:ascii="Times New Roman" w:hAnsi="Times New Roman" w:cs="Times New Roman"/>
                <w:lang w:val="en-US" w:eastAsia="zh-CN" w:bidi="ar"/>
              </w:rPr>
              <w:t>纠正</w:t>
            </w:r>
          </w:p>
        </w:tc>
        <w:tc>
          <w:tcPr>
            <w:tcW w:w="345" w:type="pct"/>
            <w:tcBorders>
              <w:top w:val="single" w:color="000000" w:sz="8" w:space="0"/>
              <w:left w:val="single" w:color="000000" w:sz="8" w:space="0"/>
              <w:bottom w:val="nil"/>
              <w:right w:val="nil"/>
            </w:tcBorders>
            <w:shd w:val="clear" w:color="auto" w:fill="FFFFFF"/>
            <w:vAlign w:val="center"/>
          </w:tcPr>
          <w:p w14:paraId="4B041469">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其他</w:t>
            </w:r>
            <w:r>
              <w:rPr>
                <w:rStyle w:val="9"/>
                <w:rFonts w:hint="default" w:ascii="Times New Roman" w:hAnsi="Times New Roman" w:eastAsia="宋体" w:cs="Times New Roman"/>
                <w:lang w:val="en-US" w:eastAsia="zh-CN" w:bidi="ar"/>
              </w:rPr>
              <w:t xml:space="preserve"> </w:t>
            </w:r>
            <w:r>
              <w:rPr>
                <w:rStyle w:val="10"/>
                <w:rFonts w:hint="default" w:ascii="Times New Roman" w:hAnsi="Times New Roman" w:cs="Times New Roman"/>
                <w:lang w:val="en-US" w:eastAsia="zh-CN" w:bidi="ar"/>
              </w:rPr>
              <w:t>结果</w:t>
            </w:r>
          </w:p>
        </w:tc>
        <w:tc>
          <w:tcPr>
            <w:tcW w:w="345" w:type="pct"/>
            <w:tcBorders>
              <w:top w:val="single" w:color="000000" w:sz="8" w:space="0"/>
              <w:left w:val="single" w:color="000000" w:sz="8" w:space="0"/>
              <w:bottom w:val="nil"/>
              <w:right w:val="nil"/>
            </w:tcBorders>
            <w:shd w:val="clear" w:color="auto" w:fill="FFFFFF"/>
            <w:vAlign w:val="center"/>
          </w:tcPr>
          <w:p w14:paraId="3C2B800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尚未</w:t>
            </w:r>
            <w:r>
              <w:rPr>
                <w:rStyle w:val="9"/>
                <w:rFonts w:hint="default" w:ascii="Times New Roman" w:hAnsi="Times New Roman" w:eastAsia="宋体" w:cs="Times New Roman"/>
                <w:lang w:val="en-US" w:eastAsia="zh-CN" w:bidi="ar"/>
              </w:rPr>
              <w:t xml:space="preserve"> </w:t>
            </w:r>
            <w:r>
              <w:rPr>
                <w:rStyle w:val="10"/>
                <w:rFonts w:hint="default" w:ascii="Times New Roman" w:hAnsi="Times New Roman" w:cs="Times New Roman"/>
                <w:lang w:val="en-US" w:eastAsia="zh-CN" w:bidi="ar"/>
              </w:rPr>
              <w:t>审结</w:t>
            </w:r>
          </w:p>
        </w:tc>
        <w:tc>
          <w:tcPr>
            <w:tcW w:w="278" w:type="pct"/>
            <w:tcBorders>
              <w:top w:val="single" w:color="000000" w:sz="8" w:space="0"/>
              <w:left w:val="single" w:color="000000" w:sz="8" w:space="0"/>
              <w:bottom w:val="nil"/>
              <w:right w:val="single" w:color="000000" w:sz="8" w:space="0"/>
            </w:tcBorders>
            <w:shd w:val="clear" w:color="auto" w:fill="FFFFFF"/>
            <w:vAlign w:val="top"/>
          </w:tcPr>
          <w:p w14:paraId="04659A7B">
            <w:pPr>
              <w:keepNext w:val="0"/>
              <w:keepLines w:val="0"/>
              <w:widowControl/>
              <w:suppressLineNumbers w:val="0"/>
              <w:snapToGrid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总计</w:t>
            </w:r>
          </w:p>
        </w:tc>
      </w:tr>
      <w:tr w14:paraId="0B988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3" w:type="pct"/>
            <w:tcBorders>
              <w:top w:val="single" w:color="000000" w:sz="8" w:space="0"/>
              <w:left w:val="single" w:color="000000" w:sz="8" w:space="0"/>
              <w:bottom w:val="single" w:color="000000" w:sz="8" w:space="0"/>
              <w:right w:val="nil"/>
            </w:tcBorders>
            <w:shd w:val="clear" w:color="auto" w:fill="FFFFFF"/>
            <w:vAlign w:val="center"/>
          </w:tcPr>
          <w:p w14:paraId="6814E782">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8</w:t>
            </w:r>
          </w:p>
        </w:tc>
        <w:tc>
          <w:tcPr>
            <w:tcW w:w="343" w:type="pct"/>
            <w:tcBorders>
              <w:top w:val="single" w:color="000000" w:sz="8" w:space="0"/>
              <w:left w:val="single" w:color="000000" w:sz="8" w:space="0"/>
              <w:bottom w:val="single" w:color="000000" w:sz="8" w:space="0"/>
              <w:right w:val="nil"/>
            </w:tcBorders>
            <w:shd w:val="clear" w:color="auto" w:fill="FFFFFF"/>
            <w:vAlign w:val="center"/>
          </w:tcPr>
          <w:p w14:paraId="2771E968">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0</w:t>
            </w:r>
          </w:p>
        </w:tc>
        <w:tc>
          <w:tcPr>
            <w:tcW w:w="343" w:type="pct"/>
            <w:tcBorders>
              <w:top w:val="single" w:color="000000" w:sz="8" w:space="0"/>
              <w:left w:val="single" w:color="000000" w:sz="8" w:space="0"/>
              <w:bottom w:val="single" w:color="000000" w:sz="8" w:space="0"/>
              <w:right w:val="nil"/>
            </w:tcBorders>
            <w:shd w:val="clear" w:color="auto" w:fill="FFFFFF"/>
            <w:vAlign w:val="center"/>
          </w:tcPr>
          <w:p w14:paraId="2A0D0C42">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343" w:type="pct"/>
            <w:tcBorders>
              <w:top w:val="single" w:color="000000" w:sz="8" w:space="0"/>
              <w:left w:val="single" w:color="000000" w:sz="8" w:space="0"/>
              <w:bottom w:val="single" w:color="000000" w:sz="8" w:space="0"/>
              <w:right w:val="nil"/>
            </w:tcBorders>
            <w:shd w:val="clear" w:color="auto" w:fill="FFFFFF"/>
            <w:vAlign w:val="center"/>
          </w:tcPr>
          <w:p w14:paraId="14009818">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9</w:t>
            </w:r>
          </w:p>
        </w:tc>
        <w:tc>
          <w:tcPr>
            <w:tcW w:w="312" w:type="pct"/>
            <w:tcBorders>
              <w:top w:val="single" w:color="000000" w:sz="8" w:space="0"/>
              <w:left w:val="single" w:color="000000" w:sz="8" w:space="0"/>
              <w:bottom w:val="single" w:color="000000" w:sz="8" w:space="0"/>
              <w:right w:val="nil"/>
            </w:tcBorders>
            <w:shd w:val="clear" w:color="auto" w:fill="FFFFFF"/>
            <w:vAlign w:val="center"/>
          </w:tcPr>
          <w:p w14:paraId="1319D7D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18</w:t>
            </w:r>
          </w:p>
        </w:tc>
        <w:tc>
          <w:tcPr>
            <w:tcW w:w="343" w:type="pct"/>
            <w:tcBorders>
              <w:top w:val="single" w:color="000000" w:sz="8" w:space="0"/>
              <w:left w:val="single" w:color="000000" w:sz="8" w:space="0"/>
              <w:bottom w:val="single" w:color="000000" w:sz="8" w:space="0"/>
              <w:right w:val="nil"/>
            </w:tcBorders>
            <w:shd w:val="clear" w:color="auto" w:fill="FFFFFF"/>
            <w:vAlign w:val="center"/>
          </w:tcPr>
          <w:p w14:paraId="393F700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343" w:type="pct"/>
            <w:tcBorders>
              <w:top w:val="single" w:color="000000" w:sz="8" w:space="0"/>
              <w:left w:val="single" w:color="000000" w:sz="8" w:space="0"/>
              <w:bottom w:val="single" w:color="000000" w:sz="8" w:space="0"/>
              <w:right w:val="nil"/>
            </w:tcBorders>
            <w:shd w:val="clear" w:color="auto" w:fill="FFFFFF"/>
            <w:vAlign w:val="center"/>
          </w:tcPr>
          <w:p w14:paraId="6132364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0</w:t>
            </w:r>
          </w:p>
        </w:tc>
        <w:tc>
          <w:tcPr>
            <w:tcW w:w="343" w:type="pct"/>
            <w:tcBorders>
              <w:top w:val="single" w:color="000000" w:sz="8" w:space="0"/>
              <w:left w:val="single" w:color="000000" w:sz="8" w:space="0"/>
              <w:bottom w:val="single" w:color="000000" w:sz="8" w:space="0"/>
              <w:right w:val="nil"/>
            </w:tcBorders>
            <w:shd w:val="clear" w:color="auto" w:fill="FFFFFF"/>
            <w:vAlign w:val="center"/>
          </w:tcPr>
          <w:p w14:paraId="2E2C9DA2">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343" w:type="pct"/>
            <w:tcBorders>
              <w:top w:val="single" w:color="000000" w:sz="8" w:space="0"/>
              <w:left w:val="single" w:color="000000" w:sz="8" w:space="0"/>
              <w:bottom w:val="single" w:color="000000" w:sz="8" w:space="0"/>
              <w:right w:val="nil"/>
            </w:tcBorders>
            <w:shd w:val="clear" w:color="auto" w:fill="FFFFFF"/>
            <w:vAlign w:val="center"/>
          </w:tcPr>
          <w:p w14:paraId="78F44D8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276" w:type="pct"/>
            <w:tcBorders>
              <w:top w:val="single" w:color="000000" w:sz="8" w:space="0"/>
              <w:left w:val="single" w:color="000000" w:sz="8" w:space="0"/>
              <w:bottom w:val="single" w:color="000000" w:sz="8" w:space="0"/>
              <w:right w:val="nil"/>
            </w:tcBorders>
            <w:shd w:val="clear" w:color="auto" w:fill="FFFFFF"/>
            <w:vAlign w:val="center"/>
          </w:tcPr>
          <w:p w14:paraId="14962EC3">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w:t>
            </w:r>
          </w:p>
        </w:tc>
        <w:tc>
          <w:tcPr>
            <w:tcW w:w="343" w:type="pct"/>
            <w:tcBorders>
              <w:top w:val="single" w:color="000000" w:sz="8" w:space="0"/>
              <w:left w:val="single" w:color="000000" w:sz="8" w:space="0"/>
              <w:bottom w:val="single" w:color="000000" w:sz="8" w:space="0"/>
              <w:right w:val="nil"/>
            </w:tcBorders>
            <w:shd w:val="clear" w:color="auto" w:fill="FFFFFF"/>
            <w:vAlign w:val="center"/>
          </w:tcPr>
          <w:p w14:paraId="7CC6A344">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0</w:t>
            </w:r>
          </w:p>
        </w:tc>
        <w:tc>
          <w:tcPr>
            <w:tcW w:w="345" w:type="pct"/>
            <w:tcBorders>
              <w:top w:val="single" w:color="000000" w:sz="8" w:space="0"/>
              <w:left w:val="single" w:color="000000" w:sz="8" w:space="0"/>
              <w:bottom w:val="single" w:color="000000" w:sz="8" w:space="0"/>
              <w:right w:val="nil"/>
            </w:tcBorders>
            <w:shd w:val="clear" w:color="auto" w:fill="FFFFFF"/>
            <w:vAlign w:val="center"/>
          </w:tcPr>
          <w:p w14:paraId="2CED6307">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345" w:type="pct"/>
            <w:tcBorders>
              <w:top w:val="single" w:color="000000" w:sz="8" w:space="0"/>
              <w:left w:val="single" w:color="000000" w:sz="8" w:space="0"/>
              <w:bottom w:val="single" w:color="000000" w:sz="8" w:space="0"/>
              <w:right w:val="nil"/>
            </w:tcBorders>
            <w:shd w:val="clear" w:color="auto" w:fill="FFFFFF"/>
            <w:vAlign w:val="center"/>
          </w:tcPr>
          <w:p w14:paraId="7BC13135">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345" w:type="pct"/>
            <w:tcBorders>
              <w:top w:val="single" w:color="000000" w:sz="8" w:space="0"/>
              <w:left w:val="single" w:color="000000" w:sz="8" w:space="0"/>
              <w:bottom w:val="single" w:color="000000" w:sz="8" w:space="0"/>
              <w:right w:val="nil"/>
            </w:tcBorders>
            <w:shd w:val="clear" w:color="auto" w:fill="FFFFFF"/>
            <w:vAlign w:val="center"/>
          </w:tcPr>
          <w:p w14:paraId="61E4B315">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2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883272">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r>
    </w:tbl>
    <w:p w14:paraId="769411F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3" w:firstLineChars="200"/>
        <w:textAlignment w:val="auto"/>
        <w:rPr>
          <w:rFonts w:hint="default" w:ascii="Times New Roman" w:hAnsi="Times New Roman" w:eastAsia="黑体" w:cs="Times New Roman"/>
          <w:b/>
          <w:bCs/>
          <w:color w:val="333333"/>
          <w:kern w:val="0"/>
          <w:sz w:val="32"/>
          <w:szCs w:val="32"/>
          <w:shd w:val="clear" w:color="auto" w:fill="FFFFFF"/>
          <w:lang w:val="en-US" w:eastAsia="zh-CN"/>
        </w:rPr>
      </w:pPr>
      <w:r>
        <w:rPr>
          <w:rFonts w:hint="default" w:ascii="Times New Roman" w:hAnsi="Times New Roman" w:eastAsia="黑体" w:cs="Times New Roman"/>
          <w:b/>
          <w:bCs/>
          <w:color w:val="333333"/>
          <w:kern w:val="0"/>
          <w:sz w:val="32"/>
          <w:szCs w:val="32"/>
          <w:shd w:val="clear" w:color="auto" w:fill="FFFFFF"/>
          <w:lang w:val="en-US" w:eastAsia="zh-CN"/>
        </w:rPr>
        <w:t>五、存在的主要问题及改进情况</w:t>
      </w:r>
    </w:p>
    <w:p w14:paraId="1BAEBFAA">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bCs/>
          <w:sz w:val="32"/>
          <w:szCs w:val="32"/>
          <w:lang w:val="en-US" w:eastAsia="zh-CN"/>
        </w:rPr>
        <w:t>（一）2024年问题整改情况</w:t>
      </w:r>
    </w:p>
    <w:p w14:paraId="6661222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强化内容管理，着力提升信息质量与时效性。已制定并完善《枣庄市市中区政府信息主动公开基本目录动态管理办法》《市中区政府网站信息公开时限及归档时间表》，明确各类信息发布责任部门、审核流程与更新周期。通过开展专项核查，信息的准确性、时效性和规范性得到有效提升。</w:t>
      </w:r>
    </w:p>
    <w:p w14:paraId="266D258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是整合平台资源，系统推进政务新媒体规范提质。坚决贯彻落实上级政务新媒体瘦身要求，坚持“未备案不开设”原则，对所有镇街政务新媒体账号予以关停注销，并对已关停未注销账号，进行全部注销。截至目前，全区政务新媒体账号仅有12个，均在国家政务新媒体监管系统备案。</w:t>
      </w:r>
    </w:p>
    <w:p w14:paraId="70EA7705">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（二）2025年存在的主要问题</w:t>
      </w:r>
    </w:p>
    <w:p w14:paraId="71305A28">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一是政策解读深度与呈现方式存在不足。当前解读工作缺乏对政策依据、关键条款及落地影响的系统解析，未能充分运用案例说明、问答互动等形式贴近公众认知需求。 </w:t>
      </w:r>
    </w:p>
    <w:p w14:paraId="0394CFC4">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b w:val="0"/>
          <w:bCs w:val="0"/>
          <w:kern w:val="2"/>
          <w:sz w:val="32"/>
          <w:szCs w:val="32"/>
          <w:lang w:val="en-US" w:eastAsia="zh-CN" w:bidi="ar-SA"/>
        </w:rPr>
        <w:t>二是信息公开队伍的专业素养有待提升。部分工作人员对新时代政务公开工作的要求认识不深、理念转化不够，在主动公开、规范操作等方面仍需加强能力建设。</w:t>
      </w:r>
    </w:p>
    <w:p w14:paraId="4F793130">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bCs/>
          <w:sz w:val="32"/>
          <w:szCs w:val="32"/>
          <w:lang w:val="en-US" w:eastAsia="zh-CN"/>
        </w:rPr>
        <w:t>（三）整改措施</w:t>
      </w:r>
    </w:p>
    <w:p w14:paraId="3B358998">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深化政策解读机制建设。鼓励各单位在发布重大政策时，同步编制通俗化解读材料，重点阐释政策背景、核心条款、适用情形及预期效果。采用典型案例分析、问答图解、短视频解读等形式，推动政策语言向公众语言转化。</w:t>
      </w:r>
    </w:p>
    <w:p w14:paraId="0868BAE8">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二是强化工作队伍系统化培训。重点围绕政策解读技巧、平台操作规范、舆情回应方法等内容组织开展常态化培训。将政务公开工作纳入</w:t>
      </w:r>
      <w:r>
        <w:rPr>
          <w:rFonts w:hint="eastAsia"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lang w:val="en-US" w:eastAsia="zh-CN"/>
        </w:rPr>
        <w:t>年度考核体系，推动“应公开尽公开”要求转化为实际工作标准。</w:t>
      </w:r>
    </w:p>
    <w:p w14:paraId="556E7ACA">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val="en-US" w:eastAsia="zh-CN"/>
        </w:rPr>
        <w:t>六、其他需要报告的事项</w:t>
      </w:r>
    </w:p>
    <w:p w14:paraId="7AC3CE42">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（一）收取信息处理费的情况</w:t>
      </w:r>
    </w:p>
    <w:p w14:paraId="4683D24A">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本年度有1件依申请公开收费事项，按照《中华人民共和国政府信息公开条例》《政府信息公开信息处理费管理办法》（国办函〔2020〕109号）相关规定和标准收费</w:t>
      </w:r>
      <w:r>
        <w:rPr>
          <w:rFonts w:hint="eastAsia" w:ascii="Times New Roman" w:hAnsi="Times New Roman" w:eastAsia="仿宋_GB2312" w:cs="Times New Roman"/>
          <w:sz w:val="32"/>
          <w:szCs w:val="32"/>
          <w:lang w:val="en-US" w:eastAsia="zh-CN"/>
        </w:rPr>
        <w:t>，收取信息处理费580元。</w:t>
      </w:r>
    </w:p>
    <w:p w14:paraId="0951E880">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（二）落实上级年度政务公开工作要点情况</w:t>
      </w:r>
    </w:p>
    <w:p w14:paraId="7DE33625">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2025年，市中区严格按照上级政务公开工作要点要求开展工作。</w:t>
      </w:r>
      <w:r>
        <w:rPr>
          <w:rFonts w:hint="eastAsia"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val="en-US" w:eastAsia="zh-CN"/>
        </w:rPr>
        <w:t>是根据已公开信息管理规范化试点工作方案要求，聚焦制度创新、平台优化与服务集成，健全清单制度、升级智能标识、整合平台专栏，在提升政府信息管理规范化水平、推进试点工作进程方面取得阶段性成果。</w:t>
      </w:r>
      <w:r>
        <w:rPr>
          <w:rFonts w:hint="eastAsia"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 xml:space="preserve">是依托政务公开特色专区建设，构建了三种特色鲜明的专区形态，分别为市中区文化路街道“集成式”商圈政务公开专区、市中区龙山路街道“融合式”社区政务公开专区以及枣庄市市中区二手车市场政务公开专区。 </w:t>
      </w:r>
    </w:p>
    <w:p w14:paraId="7F01C165">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（三）人大代表建议和政协委员提案办理情况</w:t>
      </w:r>
    </w:p>
    <w:p w14:paraId="342A5A3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市中区人民政府共承办市级人大代表建议8件，办复率100%；承办市级政协委员提案33件，办复率100%。承办区级人大代表建议63件，承办区级政协委员提案97件，均按期办理完毕。所承办建议（提案）答复情况均已主动公开。</w:t>
      </w:r>
    </w:p>
    <w:p w14:paraId="57FAC08C">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（四）政务公开工作创新情况</w:t>
      </w:r>
    </w:p>
    <w:p w14:paraId="1A22F521">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一是整合网站栏目，推动数据同源共享。将内容相近、功能重复的24个专题栏目整合为12个，</w:t>
      </w:r>
      <w:r>
        <w:rPr>
          <w:rFonts w:hint="eastAsia" w:ascii="Times New Roman" w:hAnsi="Times New Roman" w:eastAsia="仿宋_GB2312" w:cs="Times New Roman"/>
          <w:b w:val="0"/>
          <w:bCs w:val="0"/>
          <w:color w:val="auto"/>
          <w:sz w:val="32"/>
          <w:szCs w:val="32"/>
          <w:lang w:val="en-US" w:eastAsia="zh-CN"/>
        </w:rPr>
        <w:t>搭建二手车市场一站式服务平台，</w:t>
      </w:r>
      <w:r>
        <w:rPr>
          <w:rFonts w:hint="default" w:ascii="Times New Roman" w:hAnsi="Times New Roman" w:eastAsia="仿宋_GB2312" w:cs="Times New Roman"/>
          <w:b w:val="0"/>
          <w:bCs w:val="0"/>
          <w:color w:val="auto"/>
          <w:sz w:val="32"/>
          <w:szCs w:val="32"/>
          <w:lang w:val="en-US" w:eastAsia="zh-CN"/>
        </w:rPr>
        <w:t xml:space="preserve">借助技术手段实现数据的同源管理、集中维护、多端同步展示，有效解决了信息多头发布、重复录入、更新不同步等问题。二是创新制定《信息公开时限及归档时间表》，实现动态精准管理。系统性地将全区13大类、74项公开事项的发布时限、存续时长、归档要求予以标准化、清单化，实现从“按章办事”到“精准管控”的转变。 </w:t>
      </w:r>
    </w:p>
    <w:p w14:paraId="10A5AA4C">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（五）本行政机关政府信息公开工作年度报告数据统计需要说明的事项</w:t>
      </w:r>
    </w:p>
    <w:p w14:paraId="0155314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无。</w:t>
      </w:r>
    </w:p>
    <w:p w14:paraId="11C7B440">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（六）本行政机关认为需要报告的其他事项</w:t>
      </w:r>
    </w:p>
    <w:p w14:paraId="2CA4F88B">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无。</w:t>
      </w:r>
    </w:p>
    <w:p w14:paraId="0DD346C4">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（七）其他有关文件专门要求通过政府信息公开工作年度报告予以报告的事项</w:t>
      </w:r>
    </w:p>
    <w:p w14:paraId="6ACB06A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无。</w:t>
      </w:r>
    </w:p>
    <w:p w14:paraId="34ABD4AD">
      <w:pPr>
        <w:keepNext w:val="0"/>
        <w:keepLines w:val="0"/>
        <w:pageBreakBefore w:val="0"/>
        <w:kinsoku/>
        <w:wordWrap/>
        <w:overflowPunct/>
        <w:topLinePunct w:val="0"/>
        <w:autoSpaceDE/>
        <w:autoSpaceDN/>
        <w:bidi w:val="0"/>
        <w:adjustRightInd/>
        <w:snapToGrid/>
        <w:spacing w:line="240" w:lineRule="auto"/>
        <w:ind w:firstLine="640" w:firstLineChars="200"/>
        <w:jc w:val="right"/>
        <w:textAlignment w:val="auto"/>
        <w:rPr>
          <w:rFonts w:hint="default" w:ascii="Times New Roman" w:hAnsi="Times New Roman"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DAEBA6-C64C-4116-A2E5-562AE78BD9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93AAB224-4BBE-4A76-90BC-6919CE24EF18}"/>
  </w:font>
  <w:font w:name="仿宋_GB2312">
    <w:panose1 w:val="02010609030101010101"/>
    <w:charset w:val="86"/>
    <w:family w:val="auto"/>
    <w:pitch w:val="default"/>
    <w:sig w:usb0="00000001" w:usb1="080E0000" w:usb2="00000000" w:usb3="00000000" w:csb0="00040000" w:csb1="00000000"/>
    <w:embedRegular r:id="rId3" w:fontKey="{9B9E61D0-9E1F-4889-A937-4A72D6D00E23}"/>
  </w:font>
  <w:font w:name="楷体_GB2312">
    <w:altName w:val="楷体"/>
    <w:panose1 w:val="02010609030101010101"/>
    <w:charset w:val="86"/>
    <w:family w:val="auto"/>
    <w:pitch w:val="default"/>
    <w:sig w:usb0="00000000" w:usb1="00000000" w:usb2="00000000" w:usb3="00000000" w:csb0="00040000" w:csb1="00000000"/>
    <w:embedRegular r:id="rId4" w:fontKey="{9AE66B19-8A40-43F6-9FF5-9A092C969366}"/>
  </w:font>
  <w:font w:name="楷体">
    <w:panose1 w:val="02010609060101010101"/>
    <w:charset w:val="86"/>
    <w:family w:val="decorative"/>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EAC728"/>
    <w:multiLevelType w:val="singleLevel"/>
    <w:tmpl w:val="FDEAC72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E865C2"/>
    <w:rsid w:val="01FB2325"/>
    <w:rsid w:val="020C62E0"/>
    <w:rsid w:val="02217FDE"/>
    <w:rsid w:val="029C1124"/>
    <w:rsid w:val="02D11E15"/>
    <w:rsid w:val="032633D2"/>
    <w:rsid w:val="03FE7EAB"/>
    <w:rsid w:val="04881237"/>
    <w:rsid w:val="04E35A1E"/>
    <w:rsid w:val="04F124DD"/>
    <w:rsid w:val="062E2CC9"/>
    <w:rsid w:val="07091040"/>
    <w:rsid w:val="074B0801"/>
    <w:rsid w:val="075B3E6D"/>
    <w:rsid w:val="076A675C"/>
    <w:rsid w:val="092959CA"/>
    <w:rsid w:val="094714BF"/>
    <w:rsid w:val="09561CBF"/>
    <w:rsid w:val="099605A4"/>
    <w:rsid w:val="0A2A37A7"/>
    <w:rsid w:val="0A6D232B"/>
    <w:rsid w:val="0B156206"/>
    <w:rsid w:val="0B1B58E6"/>
    <w:rsid w:val="0BE014D6"/>
    <w:rsid w:val="0C774C9E"/>
    <w:rsid w:val="0CA73884"/>
    <w:rsid w:val="0D58062B"/>
    <w:rsid w:val="0D904269"/>
    <w:rsid w:val="0DAD6BC9"/>
    <w:rsid w:val="0DBC505E"/>
    <w:rsid w:val="0DDE102D"/>
    <w:rsid w:val="0E5A6B63"/>
    <w:rsid w:val="0EC35F79"/>
    <w:rsid w:val="0EF95E3E"/>
    <w:rsid w:val="10291224"/>
    <w:rsid w:val="10B97633"/>
    <w:rsid w:val="114E62CE"/>
    <w:rsid w:val="11A270E1"/>
    <w:rsid w:val="12617833"/>
    <w:rsid w:val="12D06EB6"/>
    <w:rsid w:val="13144FF5"/>
    <w:rsid w:val="13F756D9"/>
    <w:rsid w:val="14B60A59"/>
    <w:rsid w:val="14EA0703"/>
    <w:rsid w:val="15051099"/>
    <w:rsid w:val="15190440"/>
    <w:rsid w:val="15284D87"/>
    <w:rsid w:val="152C2AC9"/>
    <w:rsid w:val="155E18C3"/>
    <w:rsid w:val="157C5623"/>
    <w:rsid w:val="159863B1"/>
    <w:rsid w:val="15AA5D27"/>
    <w:rsid w:val="15FD2B70"/>
    <w:rsid w:val="162E0AC3"/>
    <w:rsid w:val="169923E1"/>
    <w:rsid w:val="16D50F3F"/>
    <w:rsid w:val="192835A8"/>
    <w:rsid w:val="19411712"/>
    <w:rsid w:val="1A4B575E"/>
    <w:rsid w:val="1A6E148E"/>
    <w:rsid w:val="1A74025B"/>
    <w:rsid w:val="1A9B5FFB"/>
    <w:rsid w:val="1B79633D"/>
    <w:rsid w:val="1B860A5A"/>
    <w:rsid w:val="1C406E5A"/>
    <w:rsid w:val="1CA13D9D"/>
    <w:rsid w:val="1CC861EE"/>
    <w:rsid w:val="1DED4DC0"/>
    <w:rsid w:val="1E450758"/>
    <w:rsid w:val="1EA30382"/>
    <w:rsid w:val="1F0F0B90"/>
    <w:rsid w:val="20E71F9A"/>
    <w:rsid w:val="213149B5"/>
    <w:rsid w:val="22827E15"/>
    <w:rsid w:val="22AD2D70"/>
    <w:rsid w:val="22C73E32"/>
    <w:rsid w:val="231B7B2F"/>
    <w:rsid w:val="23EB3B50"/>
    <w:rsid w:val="24534DF9"/>
    <w:rsid w:val="247E2C16"/>
    <w:rsid w:val="249D0EF2"/>
    <w:rsid w:val="24EA257C"/>
    <w:rsid w:val="255620A1"/>
    <w:rsid w:val="25585215"/>
    <w:rsid w:val="25754019"/>
    <w:rsid w:val="25F14416"/>
    <w:rsid w:val="26065434"/>
    <w:rsid w:val="263D0A27"/>
    <w:rsid w:val="265B2D55"/>
    <w:rsid w:val="279C0D3A"/>
    <w:rsid w:val="27D07BA3"/>
    <w:rsid w:val="295D54F0"/>
    <w:rsid w:val="29714AF7"/>
    <w:rsid w:val="2A6E1037"/>
    <w:rsid w:val="2ABA24CE"/>
    <w:rsid w:val="2C016606"/>
    <w:rsid w:val="2C9F197B"/>
    <w:rsid w:val="2CB872D2"/>
    <w:rsid w:val="2DBF0527"/>
    <w:rsid w:val="2DD90EBD"/>
    <w:rsid w:val="2E1B3EFE"/>
    <w:rsid w:val="2FA31782"/>
    <w:rsid w:val="304F2D63"/>
    <w:rsid w:val="30812CD7"/>
    <w:rsid w:val="30912258"/>
    <w:rsid w:val="30A27C8C"/>
    <w:rsid w:val="31480833"/>
    <w:rsid w:val="32B51EF8"/>
    <w:rsid w:val="32DF4FB9"/>
    <w:rsid w:val="33CB151E"/>
    <w:rsid w:val="33F638B2"/>
    <w:rsid w:val="3421711A"/>
    <w:rsid w:val="34C46423"/>
    <w:rsid w:val="34C74165"/>
    <w:rsid w:val="35131158"/>
    <w:rsid w:val="352549E8"/>
    <w:rsid w:val="35452F07"/>
    <w:rsid w:val="35523A2F"/>
    <w:rsid w:val="3592207D"/>
    <w:rsid w:val="35B56411"/>
    <w:rsid w:val="36511F38"/>
    <w:rsid w:val="36E44830"/>
    <w:rsid w:val="36E96615"/>
    <w:rsid w:val="37250872"/>
    <w:rsid w:val="377E05D4"/>
    <w:rsid w:val="384A0EB0"/>
    <w:rsid w:val="387D7C13"/>
    <w:rsid w:val="393F7419"/>
    <w:rsid w:val="39A93E39"/>
    <w:rsid w:val="3A1C2BBD"/>
    <w:rsid w:val="3A8D5509"/>
    <w:rsid w:val="3C4603E1"/>
    <w:rsid w:val="3C9565EC"/>
    <w:rsid w:val="3D3924DA"/>
    <w:rsid w:val="3D6407A3"/>
    <w:rsid w:val="3D762307"/>
    <w:rsid w:val="3D7D1865"/>
    <w:rsid w:val="3D8C391F"/>
    <w:rsid w:val="3DAF5796"/>
    <w:rsid w:val="3DBA03C3"/>
    <w:rsid w:val="3E2C654D"/>
    <w:rsid w:val="3E573E64"/>
    <w:rsid w:val="3E88226F"/>
    <w:rsid w:val="3F0324C6"/>
    <w:rsid w:val="3F286282"/>
    <w:rsid w:val="3F400D9C"/>
    <w:rsid w:val="3F857417"/>
    <w:rsid w:val="3FA27361"/>
    <w:rsid w:val="3FE23C01"/>
    <w:rsid w:val="3FF34060"/>
    <w:rsid w:val="407E7DCE"/>
    <w:rsid w:val="408421CE"/>
    <w:rsid w:val="41480038"/>
    <w:rsid w:val="415D5C35"/>
    <w:rsid w:val="417C1E33"/>
    <w:rsid w:val="41B079AE"/>
    <w:rsid w:val="41B94E35"/>
    <w:rsid w:val="42C615B8"/>
    <w:rsid w:val="431C75B5"/>
    <w:rsid w:val="43646835"/>
    <w:rsid w:val="438356FB"/>
    <w:rsid w:val="4545710C"/>
    <w:rsid w:val="459B1EC4"/>
    <w:rsid w:val="45EB3167"/>
    <w:rsid w:val="45F34DBA"/>
    <w:rsid w:val="4645313C"/>
    <w:rsid w:val="469043B7"/>
    <w:rsid w:val="46971BE9"/>
    <w:rsid w:val="46F93328"/>
    <w:rsid w:val="4701087D"/>
    <w:rsid w:val="473E2065"/>
    <w:rsid w:val="47855EE6"/>
    <w:rsid w:val="481D2C85"/>
    <w:rsid w:val="48474F49"/>
    <w:rsid w:val="48761E6F"/>
    <w:rsid w:val="49FE1F7F"/>
    <w:rsid w:val="4B2C0426"/>
    <w:rsid w:val="4B7F714E"/>
    <w:rsid w:val="4CD07C03"/>
    <w:rsid w:val="4CD669C1"/>
    <w:rsid w:val="4CF6136B"/>
    <w:rsid w:val="4D485E8D"/>
    <w:rsid w:val="4E0F05D0"/>
    <w:rsid w:val="4EF125D8"/>
    <w:rsid w:val="4F870321"/>
    <w:rsid w:val="503928E7"/>
    <w:rsid w:val="5053286D"/>
    <w:rsid w:val="50DE21C3"/>
    <w:rsid w:val="51493AE0"/>
    <w:rsid w:val="52040F56"/>
    <w:rsid w:val="52416EAD"/>
    <w:rsid w:val="531B1083"/>
    <w:rsid w:val="53580E60"/>
    <w:rsid w:val="551F20F2"/>
    <w:rsid w:val="553514CA"/>
    <w:rsid w:val="565043BA"/>
    <w:rsid w:val="56C33516"/>
    <w:rsid w:val="56CA35C0"/>
    <w:rsid w:val="578E7DE3"/>
    <w:rsid w:val="57A43A06"/>
    <w:rsid w:val="57C71C02"/>
    <w:rsid w:val="57E427B4"/>
    <w:rsid w:val="581606A9"/>
    <w:rsid w:val="58282294"/>
    <w:rsid w:val="58474AF1"/>
    <w:rsid w:val="58846768"/>
    <w:rsid w:val="58EB5B4E"/>
    <w:rsid w:val="59154578"/>
    <w:rsid w:val="594A4899"/>
    <w:rsid w:val="59F36B5D"/>
    <w:rsid w:val="5A04713E"/>
    <w:rsid w:val="5A0C2FC0"/>
    <w:rsid w:val="5ABB5323"/>
    <w:rsid w:val="5B854F96"/>
    <w:rsid w:val="5B953DC6"/>
    <w:rsid w:val="5BA776CA"/>
    <w:rsid w:val="5BB16E51"/>
    <w:rsid w:val="5C4619ED"/>
    <w:rsid w:val="5CA00C74"/>
    <w:rsid w:val="5CB40A61"/>
    <w:rsid w:val="5DE352BC"/>
    <w:rsid w:val="5E193107"/>
    <w:rsid w:val="5EA507C4"/>
    <w:rsid w:val="5EC23124"/>
    <w:rsid w:val="5F2931A3"/>
    <w:rsid w:val="600A20CC"/>
    <w:rsid w:val="614E0C9F"/>
    <w:rsid w:val="61AF3E33"/>
    <w:rsid w:val="628A5603"/>
    <w:rsid w:val="62A0377C"/>
    <w:rsid w:val="62E06942"/>
    <w:rsid w:val="631B3C86"/>
    <w:rsid w:val="63B35731"/>
    <w:rsid w:val="64122457"/>
    <w:rsid w:val="64F516E5"/>
    <w:rsid w:val="651641C9"/>
    <w:rsid w:val="66F916AD"/>
    <w:rsid w:val="67270F45"/>
    <w:rsid w:val="673B22E5"/>
    <w:rsid w:val="676254A4"/>
    <w:rsid w:val="67F2237B"/>
    <w:rsid w:val="685017A0"/>
    <w:rsid w:val="68E32614"/>
    <w:rsid w:val="69083E29"/>
    <w:rsid w:val="696E0130"/>
    <w:rsid w:val="6A4177C9"/>
    <w:rsid w:val="6A487433"/>
    <w:rsid w:val="6B3D24B0"/>
    <w:rsid w:val="6B7D0AFE"/>
    <w:rsid w:val="6B885478"/>
    <w:rsid w:val="6B984DAE"/>
    <w:rsid w:val="6CEF77DA"/>
    <w:rsid w:val="6DA74474"/>
    <w:rsid w:val="6DDB4ED9"/>
    <w:rsid w:val="6DFB5D0A"/>
    <w:rsid w:val="6EF975CC"/>
    <w:rsid w:val="6FA56875"/>
    <w:rsid w:val="704F058F"/>
    <w:rsid w:val="709A3F00"/>
    <w:rsid w:val="70CD3ED4"/>
    <w:rsid w:val="70E96D15"/>
    <w:rsid w:val="712B2DAA"/>
    <w:rsid w:val="71491080"/>
    <w:rsid w:val="71755DD4"/>
    <w:rsid w:val="7189187F"/>
    <w:rsid w:val="71A212BE"/>
    <w:rsid w:val="71F96A05"/>
    <w:rsid w:val="7272056B"/>
    <w:rsid w:val="72C74EA1"/>
    <w:rsid w:val="73683E42"/>
    <w:rsid w:val="74065409"/>
    <w:rsid w:val="74C432FA"/>
    <w:rsid w:val="74CA6436"/>
    <w:rsid w:val="751D2A0A"/>
    <w:rsid w:val="758D77D5"/>
    <w:rsid w:val="75F672CB"/>
    <w:rsid w:val="76B178AE"/>
    <w:rsid w:val="76BB697E"/>
    <w:rsid w:val="76C8722C"/>
    <w:rsid w:val="76CF5F86"/>
    <w:rsid w:val="76FA74A7"/>
    <w:rsid w:val="77416E84"/>
    <w:rsid w:val="77E05B59"/>
    <w:rsid w:val="78530284"/>
    <w:rsid w:val="79856DD0"/>
    <w:rsid w:val="79A07015"/>
    <w:rsid w:val="79ED6E4F"/>
    <w:rsid w:val="7B8115B1"/>
    <w:rsid w:val="7C0357DE"/>
    <w:rsid w:val="7C635AEE"/>
    <w:rsid w:val="7CD42442"/>
    <w:rsid w:val="7D3F7243"/>
    <w:rsid w:val="7D8019B5"/>
    <w:rsid w:val="7DD32800"/>
    <w:rsid w:val="7E9F4112"/>
    <w:rsid w:val="7F062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 w:type="paragraph" w:customStyle="1" w:styleId="8">
    <w:name w:val="Body text|1"/>
    <w:basedOn w:val="1"/>
    <w:qFormat/>
    <w:uiPriority w:val="0"/>
    <w:pPr>
      <w:spacing w:line="593" w:lineRule="exact"/>
      <w:ind w:firstLine="610"/>
    </w:pPr>
    <w:rPr>
      <w:rFonts w:ascii="宋体" w:hAnsi="宋体" w:eastAsia="宋体" w:cs="宋体"/>
      <w:sz w:val="26"/>
      <w:szCs w:val="26"/>
      <w:lang w:val="zh-TW" w:eastAsia="zh-TW" w:bidi="zh-TW"/>
    </w:rPr>
  </w:style>
  <w:style w:type="character" w:customStyle="1" w:styleId="9">
    <w:name w:val="font31"/>
    <w:basedOn w:val="5"/>
    <w:qFormat/>
    <w:uiPriority w:val="0"/>
    <w:rPr>
      <w:rFonts w:hint="default" w:ascii="Times New Roman" w:hAnsi="Times New Roman" w:cs="Times New Roman"/>
      <w:color w:val="000000"/>
      <w:sz w:val="20"/>
      <w:szCs w:val="20"/>
      <w:u w:val="none"/>
    </w:rPr>
  </w:style>
  <w:style w:type="character" w:customStyle="1" w:styleId="10">
    <w:name w:val="font1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zdz\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2025年市中区政府信息依申请公开办理情况 </a:t>
            </a:r>
          </a:p>
        </c:rich>
      </c:tx>
      <c:layout/>
      <c:overlay val="0"/>
      <c:spPr>
        <a:noFill/>
        <a:ln>
          <a:noFill/>
        </a:ln>
        <a:effectLst/>
      </c:spPr>
    </c:title>
    <c:autoTitleDeleted val="0"/>
    <c:plotArea>
      <c:layout/>
      <c:pieChart>
        <c:varyColors val="1"/>
        <c:ser>
          <c:idx val="0"/>
          <c:order val="0"/>
          <c:tx>
            <c:strRef>
              <c:f>'[新建 XLS 工作表.xls]Sheet2'!$B$1:$B$2</c:f>
              <c:strCache>
                <c:ptCount val="1"/>
                <c:pt idx="0">
                  <c:v>2025年市中区政府信息依申请公开办理情况 件数</c:v>
                </c:pt>
              </c:strCache>
            </c:strRef>
          </c:tx>
          <c:spPr/>
          <c:explosion val="0"/>
          <c:dLbls>
            <c:delete val="1"/>
          </c:dLbls>
          <c:cat>
            <c:strRef>
              <c:f>'[新建 XLS 工作表.xls]Sheet2'!$A$3:$A$8</c:f>
              <c:strCache>
                <c:ptCount val="6"/>
                <c:pt idx="0">
                  <c:v>予以公开</c:v>
                </c:pt>
                <c:pt idx="1">
                  <c:v>部分公开</c:v>
                </c:pt>
                <c:pt idx="2">
                  <c:v>不予公开</c:v>
                </c:pt>
                <c:pt idx="3">
                  <c:v>无法提供</c:v>
                </c:pt>
                <c:pt idx="4">
                  <c:v>不予处理</c:v>
                </c:pt>
                <c:pt idx="5">
                  <c:v>其他处理</c:v>
                </c:pt>
              </c:strCache>
            </c:strRef>
          </c:cat>
          <c:val>
            <c:numRef>
              <c:f>'[新建 XLS 工作表.xls]Sheet2'!$B$3:$B$8</c:f>
            </c:numRef>
          </c:val>
        </c:ser>
        <c:ser>
          <c:idx val="1"/>
          <c:order val="1"/>
          <c:tx>
            <c:strRef>
              <c:f>'[新建 XLS 工作表.xls]Sheet2'!$C$1:$C$2</c:f>
              <c:strCache>
                <c:ptCount val="1"/>
                <c:pt idx="0">
                  <c:v>2025年市中区政府信息依申请公开办理情况 占比</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0718665290529484"/>
                  <c:y val="-0.07928327873181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768944898032681"/>
                  <c:y val="0.012983646521520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77506720151996"/>
                  <c:y val="-0.011795063812937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54741639536226"/>
                  <c:y val="0.02200924159182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141800425726656"/>
                  <c:y val="0.022039753488611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工作表.xls]Sheet2'!$A$3:$A$8</c:f>
              <c:strCache>
                <c:ptCount val="6"/>
                <c:pt idx="0">
                  <c:v>予以公开</c:v>
                </c:pt>
                <c:pt idx="1">
                  <c:v>部分公开</c:v>
                </c:pt>
                <c:pt idx="2">
                  <c:v>不予公开</c:v>
                </c:pt>
                <c:pt idx="3">
                  <c:v>无法提供</c:v>
                </c:pt>
                <c:pt idx="4">
                  <c:v>不予处理</c:v>
                </c:pt>
                <c:pt idx="5">
                  <c:v>其他处理</c:v>
                </c:pt>
              </c:strCache>
            </c:strRef>
          </c:cat>
          <c:val>
            <c:numRef>
              <c:f>'[新建 XLS 工作表.xls]Sheet2'!$C$3:$C$8</c:f>
              <c:numCache>
                <c:formatCode>0.0%</c:formatCode>
                <c:ptCount val="6"/>
                <c:pt idx="0">
                  <c:v>0.697368421052632</c:v>
                </c:pt>
                <c:pt idx="1">
                  <c:v>0.0175438596491228</c:v>
                </c:pt>
                <c:pt idx="2">
                  <c:v>0.0087719298245614</c:v>
                </c:pt>
                <c:pt idx="3">
                  <c:v>0.236842105263158</c:v>
                </c:pt>
                <c:pt idx="4">
                  <c:v>0.0307017543859649</c:v>
                </c:pt>
                <c:pt idx="5">
                  <c:v>0.0087719298245614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f3be863-4d89-424b-a889-524713f5789a}"/>
      </c:ext>
    </c:extLst>
  </c:chart>
  <c:spPr>
    <a:no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8bc58484-8828-4429-8196-afb84aff4ff9</errorID>
      <errorWord>》</errorWord>
      <group>L1_Word</group>
      <groupName>字词问题</groupName>
      <ability>L2_Typo</ability>
      <abilityName>字词错误</abilityName>
      <candidateList>
        <item>》等</item>
      </candidateList>
      <explain/>
      <paraID>1AFD05B6</paraID>
      <start>74</start>
      <end>75</end>
      <status>unmodified</status>
      <modifiedWord/>
      <trackRevisions>false</trackRevisions>
    </reviewItem>
  </reviewItems>
  <config/>
</contractReview>
</file>

<file path=customXml/itemProps1.xml><?xml version="1.0" encoding="utf-8"?>
<ds:datastoreItem xmlns:ds="http://schemas.openxmlformats.org/officeDocument/2006/customXml" ds:itemID="{a1742f5c-65f3-4580-ac77-40fbd63d2ae7}">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4022</Words>
  <Characters>4241</Characters>
  <Lines>1</Lines>
  <Paragraphs>1</Paragraphs>
  <TotalTime>8</TotalTime>
  <ScaleCrop>false</ScaleCrop>
  <LinksUpToDate>false</LinksUpToDate>
  <CharactersWithSpaces>4264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2024-01-05T01:03:00Z</dcterms:created>
  <dc:creator>lirong</dc:creator>
  <cp:lastModifiedBy>WPS_1696590446</cp:lastModifiedBy>
  <dcterms:modified xsi:type="dcterms:W3CDTF">2026-02-10T01:27:57Z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eyJoZGlkIjoiNDkzYTZlMjY4MTAyODBkNmE2OTFiNzgyMTI3OTE1ZjYiLCJ1c2VySWQiOiIxNTQ4MDkzMDc1In0=</vt:lpwstr>
  </property>
  <property fmtid="{D5CDD505-2E9C-101B-9397-08002B2CF9AE}" pid="4" name="ICV">
    <vt:lpwstr>0E9AA75E3AC442DF892C43E9F98E2EA3_12</vt:lpwstr>
  </property>
</Properties>
</file>