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20C6E1">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bCs/>
          <w:color w:val="auto"/>
          <w:sz w:val="44"/>
          <w:szCs w:val="44"/>
          <w:lang w:val="en-US" w:eastAsia="zh-CN"/>
        </w:rPr>
      </w:pPr>
      <w:r>
        <w:rPr>
          <w:rFonts w:hint="default" w:ascii="Times New Roman" w:hAnsi="Times New Roman" w:eastAsia="方正小标宋简体" w:cs="Times New Roman"/>
          <w:b/>
          <w:bCs/>
          <w:color w:val="auto"/>
          <w:sz w:val="44"/>
          <w:szCs w:val="44"/>
          <w:lang w:val="en-US" w:eastAsia="zh-CN"/>
        </w:rPr>
        <w:t>市中区</w:t>
      </w:r>
      <w:r>
        <w:rPr>
          <w:rFonts w:hint="eastAsia" w:eastAsia="方正小标宋简体" w:cs="Times New Roman"/>
          <w:b/>
          <w:bCs/>
          <w:color w:val="auto"/>
          <w:sz w:val="44"/>
          <w:szCs w:val="44"/>
          <w:lang w:val="en-US" w:eastAsia="zh-CN"/>
        </w:rPr>
        <w:t>财政局</w:t>
      </w:r>
    </w:p>
    <w:p w14:paraId="2A0914F2">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bCs/>
          <w:color w:val="auto"/>
          <w:sz w:val="44"/>
          <w:szCs w:val="44"/>
          <w:lang w:eastAsia="zh-CN"/>
        </w:rPr>
      </w:pPr>
      <w:r>
        <w:rPr>
          <w:rFonts w:hint="default" w:ascii="Times New Roman" w:hAnsi="Times New Roman" w:eastAsia="方正小标宋简体" w:cs="Times New Roman"/>
          <w:b/>
          <w:bCs/>
          <w:color w:val="auto"/>
          <w:sz w:val="44"/>
          <w:szCs w:val="44"/>
          <w:lang w:eastAsia="zh-CN"/>
        </w:rPr>
        <w:t>202</w:t>
      </w:r>
      <w:r>
        <w:rPr>
          <w:rFonts w:hint="default" w:ascii="Times New Roman" w:hAnsi="Times New Roman" w:eastAsia="方正小标宋简体" w:cs="Times New Roman"/>
          <w:b/>
          <w:bCs/>
          <w:color w:val="auto"/>
          <w:sz w:val="44"/>
          <w:szCs w:val="44"/>
          <w:lang w:val="en-US" w:eastAsia="zh-CN"/>
        </w:rPr>
        <w:t>5</w:t>
      </w:r>
      <w:r>
        <w:rPr>
          <w:rFonts w:hint="default" w:ascii="Times New Roman" w:hAnsi="Times New Roman" w:eastAsia="方正小标宋简体" w:cs="Times New Roman"/>
          <w:b/>
          <w:bCs/>
          <w:color w:val="auto"/>
          <w:sz w:val="44"/>
          <w:szCs w:val="44"/>
          <w:lang w:eastAsia="zh-CN"/>
        </w:rPr>
        <w:t>年政府信息公开工作年度报告</w:t>
      </w:r>
    </w:p>
    <w:p w14:paraId="0E1B6F01">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shd w:val="clear" w:color="auto" w:fill="FFFFFF"/>
          <w:lang w:eastAsia="zh-CN"/>
        </w:rPr>
      </w:pPr>
    </w:p>
    <w:p w14:paraId="4D3E8678">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color w:val="auto"/>
          <w:sz w:val="32"/>
          <w:szCs w:val="32"/>
          <w:shd w:val="clear" w:color="auto" w:fill="FFFFFF"/>
          <w:lang w:eastAsia="zh-CN"/>
        </w:rPr>
      </w:pPr>
      <w:r>
        <w:rPr>
          <w:rFonts w:hint="default" w:ascii="Times New Roman" w:hAnsi="Times New Roman" w:eastAsia="仿宋_GB2312" w:cs="Times New Roman"/>
          <w:color w:val="auto"/>
          <w:sz w:val="32"/>
          <w:szCs w:val="32"/>
          <w:shd w:val="clear" w:color="auto" w:fill="FFFFFF"/>
          <w:lang w:eastAsia="zh-CN"/>
        </w:rPr>
        <w:t>根据《中华人民共和国政府信息公开条例》、《国务院办公厅政府信息与政务公开办公室关于印发《中华人民共和国政府信息公开工作年度报告格式》的通知》（国办公开办函〔20</w:t>
      </w:r>
      <w:r>
        <w:rPr>
          <w:rFonts w:hint="default" w:ascii="Times New Roman" w:hAnsi="Times New Roman" w:eastAsia="仿宋_GB2312" w:cs="Times New Roman"/>
          <w:color w:val="auto"/>
          <w:sz w:val="32"/>
          <w:szCs w:val="32"/>
          <w:shd w:val="clear" w:color="auto" w:fill="FFFFFF"/>
          <w:lang w:val="en-US" w:eastAsia="zh-CN"/>
        </w:rPr>
        <w:t>21</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lang w:val="en-US" w:eastAsia="zh-CN"/>
        </w:rPr>
        <w:t>30</w:t>
      </w:r>
      <w:r>
        <w:rPr>
          <w:rFonts w:hint="default" w:ascii="Times New Roman" w:hAnsi="Times New Roman" w:eastAsia="仿宋_GB2312" w:cs="Times New Roman"/>
          <w:color w:val="auto"/>
          <w:sz w:val="32"/>
          <w:szCs w:val="32"/>
          <w:shd w:val="clear" w:color="auto" w:fill="FFFFFF"/>
          <w:lang w:eastAsia="zh-CN"/>
        </w:rPr>
        <w:t>号）和省、</w:t>
      </w:r>
      <w:r>
        <w:rPr>
          <w:rFonts w:hint="default" w:ascii="Times New Roman" w:hAnsi="Times New Roman" w:eastAsia="仿宋_GB2312" w:cs="Times New Roman"/>
          <w:color w:val="auto"/>
          <w:sz w:val="32"/>
          <w:szCs w:val="32"/>
          <w:shd w:val="clear" w:color="auto" w:fill="FFFFFF"/>
          <w:lang w:val="en-US" w:eastAsia="zh-CN"/>
        </w:rPr>
        <w:t>市</w:t>
      </w:r>
      <w:r>
        <w:rPr>
          <w:rFonts w:hint="default" w:ascii="Times New Roman" w:hAnsi="Times New Roman" w:eastAsia="仿宋_GB2312" w:cs="Times New Roman"/>
          <w:color w:val="auto"/>
          <w:sz w:val="32"/>
          <w:szCs w:val="32"/>
          <w:shd w:val="clear" w:color="auto" w:fill="FFFFFF"/>
          <w:lang w:eastAsia="zh-CN"/>
        </w:rPr>
        <w:t>有关工作要求，编制本报告并向社会公开。本年度报告电子版可从</w:t>
      </w:r>
      <w:r>
        <w:rPr>
          <w:rFonts w:hint="default" w:ascii="Times New Roman" w:hAnsi="Times New Roman" w:eastAsia="仿宋_GB2312" w:cs="Times New Roman"/>
          <w:color w:val="auto"/>
          <w:sz w:val="32"/>
          <w:szCs w:val="32"/>
          <w:shd w:val="clear" w:color="auto" w:fill="FFFFFF"/>
          <w:lang w:val="en-US" w:eastAsia="zh-CN"/>
        </w:rPr>
        <w:t>市中区</w:t>
      </w:r>
      <w:r>
        <w:rPr>
          <w:rFonts w:hint="default" w:ascii="Times New Roman" w:hAnsi="Times New Roman" w:eastAsia="仿宋_GB2312" w:cs="Times New Roman"/>
          <w:color w:val="auto"/>
          <w:sz w:val="32"/>
          <w:szCs w:val="32"/>
          <w:shd w:val="clear" w:color="auto" w:fill="FFFFFF"/>
          <w:lang w:eastAsia="zh-CN"/>
        </w:rPr>
        <w:t>人民政府门户网站（</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http://www.zzszq.gov.cn/</w:t>
      </w:r>
      <w:r>
        <w:rPr>
          <w:rFonts w:hint="default" w:ascii="Times New Roman" w:hAnsi="Times New Roman" w:eastAsia="仿宋_GB2312" w:cs="Times New Roman"/>
          <w:color w:val="auto"/>
          <w:sz w:val="32"/>
          <w:szCs w:val="32"/>
          <w:shd w:val="clear" w:color="auto" w:fill="FFFFFF"/>
          <w:lang w:eastAsia="zh-CN"/>
        </w:rPr>
        <w:t>）查阅或下载。本报告所列数据的统计</w:t>
      </w:r>
      <w:r>
        <w:rPr>
          <w:rFonts w:hint="default" w:ascii="Times New Roman" w:hAnsi="Times New Roman" w:eastAsia="仿宋_GB2312" w:cs="Times New Roman"/>
          <w:color w:val="auto"/>
          <w:sz w:val="32"/>
          <w:szCs w:val="32"/>
          <w:shd w:val="clear" w:color="auto" w:fill="FFFFFF"/>
          <w:lang w:val="en-US" w:eastAsia="zh-CN"/>
        </w:rPr>
        <w:t>期</w:t>
      </w:r>
      <w:r>
        <w:rPr>
          <w:rFonts w:hint="default" w:ascii="Times New Roman" w:hAnsi="Times New Roman" w:eastAsia="仿宋_GB2312" w:cs="Times New Roman"/>
          <w:color w:val="auto"/>
          <w:sz w:val="32"/>
          <w:szCs w:val="32"/>
          <w:shd w:val="clear" w:color="auto" w:fill="FFFFFF"/>
          <w:lang w:eastAsia="zh-CN"/>
        </w:rPr>
        <w:t>限自202</w:t>
      </w:r>
      <w:r>
        <w:rPr>
          <w:rFonts w:hint="default" w:ascii="Times New Roman" w:hAnsi="Times New Roman" w:eastAsia="仿宋_GB2312" w:cs="Times New Roman"/>
          <w:color w:val="auto"/>
          <w:sz w:val="32"/>
          <w:szCs w:val="32"/>
          <w:shd w:val="clear" w:color="auto" w:fill="FFFFFF"/>
          <w:lang w:val="en-US" w:eastAsia="zh-CN"/>
        </w:rPr>
        <w:t>5</w:t>
      </w:r>
      <w:r>
        <w:rPr>
          <w:rFonts w:hint="default" w:ascii="Times New Roman" w:hAnsi="Times New Roman" w:eastAsia="仿宋_GB2312" w:cs="Times New Roman"/>
          <w:color w:val="auto"/>
          <w:sz w:val="32"/>
          <w:szCs w:val="32"/>
          <w:shd w:val="clear" w:color="auto" w:fill="FFFFFF"/>
          <w:lang w:eastAsia="zh-CN"/>
        </w:rPr>
        <w:t>年1月1日</w:t>
      </w:r>
      <w:r>
        <w:rPr>
          <w:rFonts w:hint="default" w:ascii="Times New Roman" w:hAnsi="Times New Roman" w:eastAsia="仿宋_GB2312" w:cs="Times New Roman"/>
          <w:color w:val="auto"/>
          <w:sz w:val="32"/>
          <w:szCs w:val="32"/>
          <w:shd w:val="clear" w:color="auto" w:fill="FFFFFF"/>
          <w:lang w:val="en-US" w:eastAsia="zh-CN"/>
        </w:rPr>
        <w:t>起</w:t>
      </w:r>
      <w:r>
        <w:rPr>
          <w:rFonts w:hint="default" w:ascii="Times New Roman" w:hAnsi="Times New Roman" w:eastAsia="仿宋_GB2312" w:cs="Times New Roman"/>
          <w:color w:val="auto"/>
          <w:sz w:val="32"/>
          <w:szCs w:val="32"/>
          <w:shd w:val="clear" w:color="auto" w:fill="FFFFFF"/>
          <w:lang w:eastAsia="zh-CN"/>
        </w:rPr>
        <w:t>至202</w:t>
      </w:r>
      <w:r>
        <w:rPr>
          <w:rFonts w:hint="default" w:ascii="Times New Roman" w:hAnsi="Times New Roman" w:eastAsia="仿宋_GB2312" w:cs="Times New Roman"/>
          <w:color w:val="auto"/>
          <w:sz w:val="32"/>
          <w:szCs w:val="32"/>
          <w:shd w:val="clear" w:color="auto" w:fill="FFFFFF"/>
          <w:lang w:val="en-US" w:eastAsia="zh-CN"/>
        </w:rPr>
        <w:t>5</w:t>
      </w:r>
      <w:r>
        <w:rPr>
          <w:rFonts w:hint="default" w:ascii="Times New Roman" w:hAnsi="Times New Roman" w:eastAsia="仿宋_GB2312" w:cs="Times New Roman"/>
          <w:color w:val="auto"/>
          <w:sz w:val="32"/>
          <w:szCs w:val="32"/>
          <w:shd w:val="clear" w:color="auto" w:fill="FFFFFF"/>
          <w:lang w:eastAsia="zh-CN"/>
        </w:rPr>
        <w:t>年12月31日</w:t>
      </w:r>
      <w:r>
        <w:rPr>
          <w:rFonts w:hint="default" w:ascii="Times New Roman" w:hAnsi="Times New Roman" w:eastAsia="仿宋_GB2312" w:cs="Times New Roman"/>
          <w:color w:val="auto"/>
          <w:sz w:val="32"/>
          <w:szCs w:val="32"/>
          <w:shd w:val="clear" w:color="auto" w:fill="FFFFFF"/>
          <w:lang w:val="en-US" w:eastAsia="zh-CN"/>
        </w:rPr>
        <w:t>止</w:t>
      </w:r>
      <w:r>
        <w:rPr>
          <w:rFonts w:hint="default" w:ascii="Times New Roman" w:hAnsi="Times New Roman" w:eastAsia="仿宋_GB2312" w:cs="Times New Roman"/>
          <w:color w:val="auto"/>
          <w:sz w:val="32"/>
          <w:szCs w:val="32"/>
          <w:shd w:val="clear" w:color="auto" w:fill="FFFFFF"/>
          <w:lang w:eastAsia="zh-CN"/>
        </w:rPr>
        <w:t>。</w:t>
      </w:r>
      <w:r>
        <w:rPr>
          <w:rFonts w:hint="eastAsia" w:eastAsia="仿宋_GB2312"/>
          <w:color w:val="auto"/>
          <w:sz w:val="32"/>
          <w:szCs w:val="32"/>
          <w:shd w:val="clear" w:color="auto" w:fill="FFFFFF"/>
          <w:lang w:eastAsia="zh-CN"/>
        </w:rPr>
        <w:t>如对本报告有疑问，可与</w:t>
      </w:r>
      <w:r>
        <w:rPr>
          <w:rFonts w:hint="eastAsia" w:eastAsia="仿宋_GB2312"/>
          <w:color w:val="auto"/>
          <w:sz w:val="32"/>
          <w:szCs w:val="32"/>
          <w:shd w:val="clear" w:color="auto" w:fill="FFFFFF"/>
          <w:lang w:val="en-US" w:eastAsia="zh-CN"/>
        </w:rPr>
        <w:t>市中区财政局</w:t>
      </w:r>
      <w:r>
        <w:rPr>
          <w:rFonts w:hint="eastAsia" w:eastAsia="仿宋_GB2312"/>
          <w:color w:val="auto"/>
          <w:sz w:val="32"/>
          <w:szCs w:val="32"/>
          <w:shd w:val="clear" w:color="auto" w:fill="FFFFFF"/>
          <w:lang w:eastAsia="zh-CN"/>
        </w:rPr>
        <w:t>联系（地址：</w:t>
      </w:r>
      <w:r>
        <w:rPr>
          <w:rFonts w:hint="eastAsia" w:eastAsia="仿宋_GB2312"/>
          <w:color w:val="auto"/>
          <w:sz w:val="32"/>
          <w:szCs w:val="32"/>
          <w:shd w:val="clear" w:color="auto" w:fill="FFFFFF"/>
          <w:lang w:val="en-US" w:eastAsia="zh-CN"/>
        </w:rPr>
        <w:t>枣庄市市中区文化西路118号</w:t>
      </w:r>
      <w:r>
        <w:rPr>
          <w:rFonts w:hint="eastAsia" w:eastAsia="仿宋_GB2312"/>
          <w:color w:val="auto"/>
          <w:sz w:val="32"/>
          <w:szCs w:val="32"/>
          <w:shd w:val="clear" w:color="auto" w:fill="FFFFFF"/>
          <w:lang w:eastAsia="zh-CN"/>
        </w:rPr>
        <w:t>，邮编：</w:t>
      </w:r>
      <w:r>
        <w:rPr>
          <w:rFonts w:hint="eastAsia" w:eastAsia="仿宋_GB2312"/>
          <w:color w:val="auto"/>
          <w:sz w:val="32"/>
          <w:szCs w:val="32"/>
          <w:shd w:val="clear" w:color="auto" w:fill="FFFFFF"/>
          <w:lang w:val="en-US" w:eastAsia="zh-CN"/>
        </w:rPr>
        <w:t>277100</w:t>
      </w:r>
      <w:r>
        <w:rPr>
          <w:rFonts w:hint="eastAsia" w:eastAsia="仿宋_GB2312"/>
          <w:color w:val="auto"/>
          <w:sz w:val="32"/>
          <w:szCs w:val="32"/>
          <w:shd w:val="clear" w:color="auto" w:fill="FFFFFF"/>
          <w:lang w:eastAsia="zh-CN"/>
        </w:rPr>
        <w:t>，电话：</w:t>
      </w:r>
      <w:r>
        <w:rPr>
          <w:rFonts w:hint="eastAsia" w:eastAsia="仿宋_GB2312"/>
          <w:color w:val="auto"/>
          <w:sz w:val="32"/>
          <w:szCs w:val="32"/>
          <w:shd w:val="clear" w:color="auto" w:fill="FFFFFF"/>
          <w:lang w:val="en-US" w:eastAsia="zh-CN"/>
        </w:rPr>
        <w:t>0632-3312944</w:t>
      </w:r>
      <w:r>
        <w:rPr>
          <w:rFonts w:hint="eastAsia" w:eastAsia="仿宋_GB2312"/>
          <w:color w:val="auto"/>
          <w:sz w:val="32"/>
          <w:szCs w:val="32"/>
          <w:shd w:val="clear" w:color="auto" w:fill="FFFFFF"/>
          <w:lang w:eastAsia="zh-CN"/>
        </w:rPr>
        <w:t>，</w:t>
      </w:r>
      <w:r>
        <w:rPr>
          <w:rFonts w:hint="default" w:eastAsia="仿宋_GB2312"/>
          <w:color w:val="auto"/>
          <w:sz w:val="32"/>
          <w:szCs w:val="32"/>
          <w:shd w:val="clear" w:color="auto" w:fill="FFFFFF"/>
          <w:lang w:val="en-US" w:eastAsia="zh-CN"/>
        </w:rPr>
        <w:t>电子邮箱：</w:t>
      </w:r>
      <w:r>
        <w:rPr>
          <w:rFonts w:hint="eastAsia" w:eastAsia="仿宋_GB2312"/>
          <w:color w:val="auto"/>
          <w:sz w:val="32"/>
          <w:szCs w:val="32"/>
          <w:shd w:val="clear" w:color="auto" w:fill="FFFFFF"/>
          <w:lang w:val="en-US" w:eastAsia="zh-CN"/>
        </w:rPr>
        <w:t>szqczjxzb@163.com</w:t>
      </w:r>
      <w:r>
        <w:rPr>
          <w:rFonts w:hint="eastAsia" w:eastAsia="仿宋_GB2312"/>
          <w:color w:val="auto"/>
          <w:sz w:val="32"/>
          <w:szCs w:val="32"/>
          <w:shd w:val="clear" w:color="auto" w:fill="FFFFFF"/>
          <w:lang w:eastAsia="zh-CN"/>
        </w:rPr>
        <w:t> ）。</w:t>
      </w:r>
    </w:p>
    <w:p w14:paraId="7EDAF688">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shd w:val="clear" w:color="auto" w:fill="FFFFFF"/>
          <w:lang w:eastAsia="zh-CN"/>
        </w:rPr>
      </w:pPr>
      <w:r>
        <w:rPr>
          <w:rFonts w:hint="default" w:ascii="Times New Roman" w:hAnsi="Times New Roman" w:eastAsia="黑体" w:cs="Times New Roman"/>
          <w:color w:val="auto"/>
          <w:sz w:val="32"/>
          <w:szCs w:val="32"/>
          <w:shd w:val="clear" w:color="auto" w:fill="FFFFFF"/>
          <w:lang w:val="en-US" w:eastAsia="zh-CN"/>
        </w:rPr>
        <w:t>一、</w:t>
      </w:r>
      <w:r>
        <w:rPr>
          <w:rFonts w:hint="default" w:ascii="Times New Roman" w:hAnsi="Times New Roman" w:eastAsia="黑体" w:cs="Times New Roman"/>
          <w:color w:val="auto"/>
          <w:sz w:val="32"/>
          <w:szCs w:val="32"/>
          <w:shd w:val="clear" w:color="auto" w:fill="FFFFFF"/>
          <w:lang w:eastAsia="zh-CN"/>
        </w:rPr>
        <w:t>总体情况</w:t>
      </w:r>
    </w:p>
    <w:p w14:paraId="711D3837">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eastAsia="仿宋_GB2312"/>
          <w:color w:val="auto"/>
          <w:sz w:val="32"/>
          <w:szCs w:val="32"/>
          <w:shd w:val="clear" w:color="auto" w:fill="FFFFFF"/>
          <w:lang w:val="en-US" w:eastAsia="zh-CN"/>
        </w:rPr>
      </w:pPr>
      <w:r>
        <w:rPr>
          <w:rFonts w:hint="eastAsia" w:eastAsia="仿宋_GB2312"/>
          <w:color w:val="auto"/>
          <w:sz w:val="32"/>
          <w:szCs w:val="32"/>
          <w:shd w:val="clear" w:color="auto" w:fill="FFFFFF"/>
          <w:lang w:val="en-US" w:eastAsia="zh-CN"/>
        </w:rPr>
        <w:t>2025年，市中区财政局认真贯彻落实《中华人民共和国政府信息公开条例》，着力健全完善信息公开工作体系，强化信息公开载体建设，结合我局工作实际，进一步健全组织机构，完善信息公开机制，强化各项工作措施，在扩大公众知情权、满足公众信息需求方面取得了积极成效。</w:t>
      </w:r>
    </w:p>
    <w:p w14:paraId="00D1C075">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bCs/>
          <w:color w:val="C00000"/>
          <w:sz w:val="32"/>
          <w:szCs w:val="32"/>
          <w:lang w:val="en-US" w:eastAsia="zh-CN"/>
        </w:rPr>
      </w:pPr>
      <w:r>
        <w:rPr>
          <w:rFonts w:hint="default" w:ascii="Times New Roman" w:hAnsi="Times New Roman" w:eastAsia="黑体" w:cs="Times New Roman"/>
          <w:bCs/>
          <w:color w:val="auto"/>
          <w:sz w:val="32"/>
          <w:szCs w:val="32"/>
          <w:lang w:val="en-US" w:eastAsia="zh-CN"/>
        </w:rPr>
        <w:t>（一）</w:t>
      </w:r>
      <w:r>
        <w:rPr>
          <w:rFonts w:hint="default" w:ascii="Times New Roman" w:hAnsi="Times New Roman" w:eastAsia="黑体" w:cs="Times New Roman"/>
          <w:bCs/>
          <w:color w:val="auto"/>
          <w:sz w:val="32"/>
          <w:szCs w:val="32"/>
          <w:lang w:eastAsia="zh-CN"/>
        </w:rPr>
        <w:t>主动公开</w:t>
      </w:r>
    </w:p>
    <w:p w14:paraId="43404CA2">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eastAsia" w:eastAsia="仿宋_GB2312"/>
          <w:color w:val="auto"/>
          <w:sz w:val="32"/>
          <w:szCs w:val="32"/>
          <w:shd w:val="clear" w:color="auto" w:fill="FFFFFF"/>
          <w:lang w:val="en-US" w:eastAsia="zh-CN"/>
        </w:rPr>
      </w:pPr>
      <w:r>
        <w:rPr>
          <w:rFonts w:hint="eastAsia" w:ascii="Times New Roman" w:hAnsi="Times New Roman" w:eastAsia="仿宋_GB2312" w:cs="Times New Roman"/>
          <w:color w:val="auto"/>
          <w:kern w:val="0"/>
          <w:sz w:val="32"/>
          <w:szCs w:val="32"/>
          <w:shd w:val="clear" w:color="auto" w:fill="FFFFFF"/>
          <w:lang w:val="en-US" w:eastAsia="zh-CN" w:bidi="en-US"/>
        </w:rPr>
        <w:t xml:space="preserve"> </w:t>
      </w:r>
      <w:r>
        <w:rPr>
          <w:rFonts w:hint="eastAsia" w:eastAsia="仿宋_GB2312"/>
          <w:color w:val="auto"/>
          <w:sz w:val="32"/>
          <w:szCs w:val="32"/>
          <w:shd w:val="clear" w:color="auto" w:fill="FFFFFF"/>
          <w:lang w:val="en-US" w:eastAsia="zh-CN"/>
        </w:rPr>
        <w:t>2025年，我局主动公开信息284条，其中在区政府门户网站公开210条，政务新媒体公开74条。</w:t>
      </w:r>
    </w:p>
    <w:p w14:paraId="74197AC4">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eastAsia" w:eastAsia="仿宋_GB2312"/>
          <w:color w:val="auto"/>
          <w:sz w:val="32"/>
          <w:szCs w:val="32"/>
          <w:shd w:val="clear" w:color="auto" w:fill="FFFFFF"/>
          <w:lang w:val="en-US" w:eastAsia="zh-CN"/>
        </w:rPr>
      </w:pPr>
      <w:r>
        <w:rPr>
          <w:rFonts w:hint="eastAsia" w:eastAsia="仿宋_GB2312"/>
          <w:color w:val="auto"/>
          <w:sz w:val="32"/>
          <w:szCs w:val="32"/>
          <w:shd w:val="clear" w:color="auto" w:fill="FFFFFF"/>
          <w:lang w:val="en-US" w:eastAsia="zh-CN"/>
        </w:rPr>
        <w:t>1.推进财政政策信息公开。及时公开本级财政的政策信息，结合我区实际，按月公开财政收支增减变化情况及原因解读、及时分析预判财政收入走势。</w:t>
      </w:r>
    </w:p>
    <w:p w14:paraId="0AE2A86B">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81" w:beforeLines="50" w:beforeAutospacing="0" w:after="181" w:afterLines="50" w:afterAutospacing="0" w:line="240" w:lineRule="auto"/>
        <w:ind w:firstLine="0" w:firstLineChars="0"/>
        <w:jc w:val="both"/>
        <w:textAlignment w:val="auto"/>
        <w:rPr>
          <w:rFonts w:hint="eastAsia" w:ascii="Times New Roman" w:hAnsi="Times New Roman" w:eastAsia="仿宋_GB2312" w:cs="Times New Roman"/>
          <w:color w:val="auto"/>
          <w:kern w:val="0"/>
          <w:sz w:val="32"/>
          <w:szCs w:val="32"/>
          <w:shd w:val="clear" w:color="auto" w:fill="FFFFFF"/>
          <w:lang w:val="en-US" w:eastAsia="zh-CN" w:bidi="en-US"/>
        </w:rPr>
      </w:pPr>
      <w:r>
        <w:rPr>
          <w:rFonts w:hint="eastAsia" w:ascii="Times New Roman" w:hAnsi="Times New Roman" w:eastAsia="仿宋_GB2312" w:cs="Times New Roman"/>
          <w:color w:val="auto"/>
          <w:kern w:val="0"/>
          <w:sz w:val="32"/>
          <w:szCs w:val="32"/>
          <w:shd w:val="clear" w:color="auto" w:fill="FFFFFF"/>
          <w:lang w:val="en-US" w:eastAsia="zh-CN" w:bidi="en-US"/>
        </w:rPr>
        <w:drawing>
          <wp:inline distT="0" distB="0" distL="114300" distR="114300">
            <wp:extent cx="5457825" cy="3102610"/>
            <wp:effectExtent l="0" t="0" r="13335" b="6350"/>
            <wp:docPr id="1" name="图片 1" descr="ScreenShot_2026-01-23_150659_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ScreenShot_2026-01-23_150659_385"/>
                    <pic:cNvPicPr>
                      <a:picLocks noChangeAspect="1"/>
                    </pic:cNvPicPr>
                  </pic:nvPicPr>
                  <pic:blipFill>
                    <a:blip r:embed="rId8"/>
                    <a:stretch>
                      <a:fillRect/>
                    </a:stretch>
                  </pic:blipFill>
                  <pic:spPr>
                    <a:xfrm>
                      <a:off x="0" y="0"/>
                      <a:ext cx="5457825" cy="3102610"/>
                    </a:xfrm>
                    <a:prstGeom prst="rect">
                      <a:avLst/>
                    </a:prstGeom>
                  </pic:spPr>
                </pic:pic>
              </a:graphicData>
            </a:graphic>
          </wp:inline>
        </w:drawing>
      </w:r>
    </w:p>
    <w:p w14:paraId="041D24A0">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cs="Times New Roman"/>
          <w:color w:val="auto"/>
          <w:kern w:val="0"/>
          <w:sz w:val="32"/>
          <w:szCs w:val="32"/>
          <w:shd w:val="clear" w:color="auto" w:fill="FFFFFF"/>
          <w:lang w:val="en-US" w:eastAsia="zh-CN" w:bidi="en-US"/>
        </w:rPr>
      </w:pPr>
      <w:r>
        <w:rPr>
          <w:rFonts w:hint="eastAsia" w:ascii="Times New Roman" w:hAnsi="Times New Roman" w:eastAsia="仿宋_GB2312" w:cs="Times New Roman"/>
          <w:color w:val="auto"/>
          <w:kern w:val="0"/>
          <w:sz w:val="32"/>
          <w:szCs w:val="32"/>
          <w:shd w:val="clear" w:color="auto" w:fill="FFFFFF"/>
          <w:lang w:val="en-US" w:eastAsia="zh-CN" w:bidi="en-US"/>
        </w:rPr>
        <w:t>2.政府采购信息公开。及时公开政府采购目录标准和具体实施情况。</w:t>
      </w:r>
    </w:p>
    <w:p w14:paraId="5DB34B5B">
      <w:pPr>
        <w:keepNext w:val="0"/>
        <w:keepLines w:val="0"/>
        <w:pageBreakBefore w:val="0"/>
        <w:widowControl/>
        <w:kinsoku/>
        <w:wordWrap/>
        <w:overflowPunct/>
        <w:topLinePunct w:val="0"/>
        <w:autoSpaceDE/>
        <w:autoSpaceDN/>
        <w:bidi w:val="0"/>
        <w:adjustRightInd/>
        <w:snapToGrid/>
        <w:spacing w:line="240" w:lineRule="auto"/>
        <w:ind w:firstLine="0" w:firstLineChars="0"/>
        <w:contextualSpacing/>
        <w:jc w:val="both"/>
        <w:textAlignment w:val="auto"/>
        <w:rPr>
          <w:rFonts w:hint="default" w:ascii="Times New Roman" w:hAnsi="Times New Roman" w:eastAsia="黑体" w:cs="Times New Roman"/>
          <w:bCs/>
          <w:color w:val="auto"/>
          <w:sz w:val="32"/>
          <w:szCs w:val="32"/>
          <w:lang w:val="en-US" w:eastAsia="zh-CN"/>
        </w:rPr>
      </w:pPr>
      <w:r>
        <w:rPr>
          <w:rFonts w:hint="default" w:ascii="Times New Roman" w:hAnsi="Times New Roman" w:eastAsia="黑体" w:cs="Times New Roman"/>
          <w:bCs/>
          <w:color w:val="auto"/>
          <w:sz w:val="32"/>
          <w:szCs w:val="32"/>
          <w:lang w:val="en-US" w:eastAsia="zh-CN"/>
        </w:rPr>
        <w:drawing>
          <wp:inline distT="0" distB="0" distL="114300" distR="114300">
            <wp:extent cx="5468620" cy="7320915"/>
            <wp:effectExtent l="0" t="0" r="17780" b="13335"/>
            <wp:docPr id="3" name="图片 3" descr="ScreenShot_2026-01-23_151029_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ScreenShot_2026-01-23_151029_274"/>
                    <pic:cNvPicPr>
                      <a:picLocks noChangeAspect="1"/>
                    </pic:cNvPicPr>
                  </pic:nvPicPr>
                  <pic:blipFill>
                    <a:blip r:embed="rId9"/>
                    <a:stretch>
                      <a:fillRect/>
                    </a:stretch>
                  </pic:blipFill>
                  <pic:spPr>
                    <a:xfrm>
                      <a:off x="0" y="0"/>
                      <a:ext cx="5468620" cy="7320915"/>
                    </a:xfrm>
                    <a:prstGeom prst="rect">
                      <a:avLst/>
                    </a:prstGeom>
                  </pic:spPr>
                </pic:pic>
              </a:graphicData>
            </a:graphic>
          </wp:inline>
        </w:drawing>
      </w:r>
    </w:p>
    <w:p w14:paraId="594374F3">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黑体" w:cs="Times New Roman"/>
          <w:bCs/>
          <w:color w:val="auto"/>
          <w:sz w:val="32"/>
          <w:szCs w:val="32"/>
          <w:lang w:eastAsia="zh-CN"/>
        </w:rPr>
      </w:pPr>
      <w:r>
        <w:rPr>
          <w:rFonts w:hint="default" w:ascii="Times New Roman" w:hAnsi="Times New Roman" w:eastAsia="黑体" w:cs="Times New Roman"/>
          <w:bCs/>
          <w:color w:val="auto"/>
          <w:sz w:val="32"/>
          <w:szCs w:val="32"/>
          <w:lang w:val="en-US" w:eastAsia="zh-CN"/>
        </w:rPr>
        <w:t>（二）</w:t>
      </w:r>
      <w:r>
        <w:rPr>
          <w:rFonts w:hint="default" w:ascii="Times New Roman" w:hAnsi="Times New Roman" w:eastAsia="黑体" w:cs="Times New Roman"/>
          <w:bCs/>
          <w:color w:val="auto"/>
          <w:sz w:val="32"/>
          <w:szCs w:val="32"/>
          <w:lang w:eastAsia="zh-CN"/>
        </w:rPr>
        <w:t>依申请公开</w:t>
      </w:r>
    </w:p>
    <w:p w14:paraId="45A6B91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kern w:val="0"/>
          <w:sz w:val="32"/>
          <w:szCs w:val="32"/>
          <w:shd w:val="clear" w:color="auto" w:fill="FFFFFF"/>
          <w:lang w:val="en-US" w:eastAsia="zh-CN" w:bidi="en-US"/>
        </w:rPr>
      </w:pPr>
      <w:r>
        <w:rPr>
          <w:rFonts w:hint="eastAsia" w:ascii="Times New Roman" w:hAnsi="Times New Roman" w:eastAsia="仿宋_GB2312" w:cs="Times New Roman"/>
          <w:color w:val="auto"/>
          <w:kern w:val="0"/>
          <w:sz w:val="32"/>
          <w:szCs w:val="32"/>
          <w:shd w:val="clear" w:color="auto" w:fill="FFFFFF"/>
          <w:lang w:val="en-US" w:eastAsia="zh-CN" w:bidi="en-US"/>
        </w:rPr>
        <w:t>做好依申请公开工作，依法保障民众的知情权、参与权、表达权、监督权。202</w:t>
      </w:r>
      <w:r>
        <w:rPr>
          <w:rFonts w:hint="eastAsia" w:eastAsia="仿宋_GB2312" w:cs="Times New Roman"/>
          <w:color w:val="auto"/>
          <w:kern w:val="0"/>
          <w:sz w:val="32"/>
          <w:szCs w:val="32"/>
          <w:shd w:val="clear" w:color="auto" w:fill="FFFFFF"/>
          <w:lang w:val="en-US" w:eastAsia="zh-CN" w:bidi="en-US"/>
        </w:rPr>
        <w:t>5</w:t>
      </w:r>
      <w:r>
        <w:rPr>
          <w:rFonts w:hint="eastAsia" w:ascii="Times New Roman" w:hAnsi="Times New Roman" w:eastAsia="仿宋_GB2312" w:cs="Times New Roman"/>
          <w:color w:val="auto"/>
          <w:kern w:val="0"/>
          <w:sz w:val="32"/>
          <w:szCs w:val="32"/>
          <w:shd w:val="clear" w:color="auto" w:fill="FFFFFF"/>
          <w:lang w:val="en-US" w:eastAsia="zh-CN" w:bidi="en-US"/>
        </w:rPr>
        <w:t>年共受理政府信息公开申请</w:t>
      </w:r>
      <w:r>
        <w:rPr>
          <w:rFonts w:hint="eastAsia" w:eastAsia="仿宋_GB2312" w:cs="Times New Roman"/>
          <w:color w:val="auto"/>
          <w:kern w:val="0"/>
          <w:sz w:val="32"/>
          <w:szCs w:val="32"/>
          <w:shd w:val="clear" w:color="auto" w:fill="FFFFFF"/>
          <w:lang w:val="en-US" w:eastAsia="zh-CN" w:bidi="en-US"/>
        </w:rPr>
        <w:t>4</w:t>
      </w:r>
      <w:r>
        <w:rPr>
          <w:rFonts w:hint="eastAsia" w:ascii="Times New Roman" w:hAnsi="Times New Roman" w:eastAsia="仿宋_GB2312" w:cs="Times New Roman"/>
          <w:color w:val="auto"/>
          <w:kern w:val="0"/>
          <w:sz w:val="32"/>
          <w:szCs w:val="32"/>
          <w:shd w:val="clear" w:color="auto" w:fill="FFFFFF"/>
          <w:lang w:val="en-US" w:eastAsia="zh-CN" w:bidi="en-US"/>
        </w:rPr>
        <w:t>件。</w:t>
      </w:r>
    </w:p>
    <w:p w14:paraId="3F4385D4">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kern w:val="0"/>
          <w:sz w:val="32"/>
          <w:szCs w:val="32"/>
          <w:shd w:val="clear" w:color="auto" w:fill="FFFFFF"/>
          <w:lang w:val="en-US" w:eastAsia="zh-CN" w:bidi="en-US"/>
        </w:rPr>
      </w:pPr>
      <w:bookmarkStart w:id="9" w:name="_GoBack"/>
      <w:r>
        <w:rPr>
          <w:rFonts w:hint="eastAsia" w:ascii="Times New Roman" w:hAnsi="Times New Roman" w:eastAsia="仿宋_GB2312" w:cs="Times New Roman"/>
          <w:color w:val="auto"/>
          <w:kern w:val="0"/>
          <w:sz w:val="32"/>
          <w:szCs w:val="32"/>
          <w:shd w:val="clear" w:color="auto" w:fill="FFFFFF"/>
          <w:lang w:val="en-US" w:eastAsia="zh-CN" w:bidi="en-US"/>
        </w:rPr>
        <w:t>本年度依申请公开政府信息未收取任何费用。</w:t>
      </w:r>
    </w:p>
    <w:p w14:paraId="2CA83E09">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Times New Roman" w:eastAsia="仿宋_GB2312" w:cs="仿宋_GB2312"/>
          <w:color w:val="FF0000"/>
          <w:sz w:val="32"/>
          <w:szCs w:val="32"/>
          <w:lang w:eastAsia="zh-CN"/>
        </w:rPr>
      </w:pPr>
      <w:r>
        <w:rPr>
          <w:rFonts w:hint="eastAsia" w:ascii="Times New Roman" w:hAnsi="Times New Roman" w:eastAsia="仿宋_GB2312" w:cs="Times New Roman"/>
          <w:color w:val="auto"/>
          <w:kern w:val="0"/>
          <w:sz w:val="32"/>
          <w:szCs w:val="32"/>
          <w:shd w:val="clear" w:color="auto" w:fill="FFFFFF"/>
          <w:lang w:val="en-US" w:eastAsia="zh-CN" w:bidi="en-US"/>
        </w:rPr>
        <w:t>因政府信息公开被申请行政复议</w:t>
      </w:r>
      <w:r>
        <w:rPr>
          <w:rFonts w:hint="eastAsia" w:eastAsia="仿宋_GB2312" w:cs="Times New Roman"/>
          <w:color w:val="auto"/>
          <w:kern w:val="0"/>
          <w:sz w:val="32"/>
          <w:szCs w:val="32"/>
          <w:shd w:val="clear" w:color="auto" w:fill="FFFFFF"/>
          <w:lang w:val="en-US" w:eastAsia="zh-CN" w:bidi="en-US"/>
        </w:rPr>
        <w:t>1</w:t>
      </w:r>
      <w:r>
        <w:rPr>
          <w:rFonts w:hint="eastAsia" w:ascii="Times New Roman" w:hAnsi="Times New Roman" w:eastAsia="仿宋_GB2312" w:cs="Times New Roman"/>
          <w:color w:val="auto"/>
          <w:kern w:val="0"/>
          <w:sz w:val="32"/>
          <w:szCs w:val="32"/>
          <w:shd w:val="clear" w:color="auto" w:fill="FFFFFF"/>
          <w:lang w:val="en-US" w:eastAsia="zh-CN" w:bidi="en-US"/>
        </w:rPr>
        <w:t>件，因公民、法人和其他组织认为行政机关政府信息公开工作具体行政行为侵犯其合法权益，提起行政诉讼0件。</w:t>
      </w:r>
    </w:p>
    <w:p w14:paraId="0BC172B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Cs/>
          <w:color w:val="auto"/>
          <w:sz w:val="32"/>
          <w:szCs w:val="32"/>
          <w:lang w:eastAsia="zh-CN"/>
        </w:rPr>
      </w:pPr>
      <w:r>
        <w:rPr>
          <w:rFonts w:hint="default" w:ascii="Times New Roman" w:hAnsi="Times New Roman" w:eastAsia="黑体" w:cs="Times New Roman"/>
          <w:bCs/>
          <w:color w:val="auto"/>
          <w:sz w:val="32"/>
          <w:szCs w:val="32"/>
          <w:lang w:val="en-US" w:eastAsia="zh-CN"/>
        </w:rPr>
        <w:t>（三）</w:t>
      </w:r>
      <w:r>
        <w:rPr>
          <w:rFonts w:hint="default" w:ascii="Times New Roman" w:hAnsi="Times New Roman" w:eastAsia="黑体" w:cs="Times New Roman"/>
          <w:bCs/>
          <w:color w:val="auto"/>
          <w:sz w:val="32"/>
          <w:szCs w:val="32"/>
          <w:lang w:eastAsia="zh-CN"/>
        </w:rPr>
        <w:t>政府信息管理</w:t>
      </w:r>
    </w:p>
    <w:p w14:paraId="1AB9C198">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olor w:val="000000" w:themeColor="text1"/>
          <w:sz w:val="32"/>
          <w:szCs w:val="32"/>
          <w:shd w:val="clear" w:color="auto" w:fill="FFFFFF"/>
          <w:lang w:eastAsia="zh-CN"/>
          <w14:textFill>
            <w14:solidFill>
              <w14:schemeClr w14:val="tx1"/>
            </w14:solidFill>
          </w14:textFill>
        </w:rPr>
      </w:pPr>
      <w:r>
        <w:rPr>
          <w:rFonts w:hint="eastAsia" w:eastAsia="仿宋_GB2312"/>
          <w:color w:val="000000" w:themeColor="text1"/>
          <w:sz w:val="32"/>
          <w:szCs w:val="32"/>
          <w:shd w:val="clear" w:color="auto" w:fill="FFFFFF"/>
          <w:lang w:eastAsia="zh-CN"/>
          <w14:textFill>
            <w14:solidFill>
              <w14:schemeClr w14:val="tx1"/>
            </w14:solidFill>
          </w14:textFill>
        </w:rPr>
        <w:t>一是完善信息公开管理流程。建立政府信息公开工作全流程管理机制，安排专人负责信息公开传送。</w:t>
      </w:r>
    </w:p>
    <w:p w14:paraId="38E00B6F">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olor w:val="000000" w:themeColor="text1"/>
          <w:sz w:val="32"/>
          <w:szCs w:val="32"/>
          <w:shd w:val="clear" w:color="auto" w:fill="FFFFFF"/>
          <w:lang w:eastAsia="zh-CN"/>
          <w14:textFill>
            <w14:solidFill>
              <w14:schemeClr w14:val="tx1"/>
            </w14:solidFill>
          </w14:textFill>
        </w:rPr>
      </w:pPr>
      <w:r>
        <w:rPr>
          <w:rFonts w:hint="eastAsia" w:eastAsia="仿宋_GB2312"/>
          <w:color w:val="000000" w:themeColor="text1"/>
          <w:sz w:val="32"/>
          <w:szCs w:val="32"/>
          <w:shd w:val="clear" w:color="auto" w:fill="FFFFFF"/>
          <w:lang w:eastAsia="zh-CN"/>
          <w14:textFill>
            <w14:solidFill>
              <w14:schemeClr w14:val="tx1"/>
            </w14:solidFill>
          </w14:textFill>
        </w:rPr>
        <w:t>二是严格做好公开信息保密审查。认真落实《中华人民共和国保守国家秘密法》《中华人民共和国政府信息公开条例》等规定，按照“先审查、后公开”的原则，严格做好政府信息公开保密审查，确保公开信息不涉密、涉密信息不公开。</w:t>
      </w:r>
    </w:p>
    <w:p w14:paraId="3BADD247">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lang w:eastAsia="zh-CN" w:bidi="ar-SA"/>
          <w14:textFill>
            <w14:solidFill>
              <w14:schemeClr w14:val="tx1"/>
            </w14:solidFill>
          </w14:textFill>
        </w:rPr>
      </w:pPr>
      <w:r>
        <w:rPr>
          <w:rFonts w:hint="eastAsia" w:eastAsia="仿宋_GB2312"/>
          <w:color w:val="000000" w:themeColor="text1"/>
          <w:sz w:val="32"/>
          <w:szCs w:val="32"/>
          <w:shd w:val="clear" w:color="auto" w:fill="FFFFFF"/>
          <w:lang w:eastAsia="zh-CN"/>
          <w14:textFill>
            <w14:solidFill>
              <w14:schemeClr w14:val="tx1"/>
            </w14:solidFill>
          </w14:textFill>
        </w:rPr>
        <w:t>三是不断完善公开制度机制。202</w:t>
      </w:r>
      <w:r>
        <w:rPr>
          <w:rFonts w:hint="eastAsia" w:eastAsia="仿宋_GB2312"/>
          <w:color w:val="000000" w:themeColor="text1"/>
          <w:sz w:val="32"/>
          <w:szCs w:val="32"/>
          <w:shd w:val="clear" w:color="auto" w:fill="FFFFFF"/>
          <w:lang w:val="en-US" w:eastAsia="zh-CN"/>
          <w14:textFill>
            <w14:solidFill>
              <w14:schemeClr w14:val="tx1"/>
            </w14:solidFill>
          </w14:textFill>
        </w:rPr>
        <w:t>4</w:t>
      </w:r>
      <w:r>
        <w:rPr>
          <w:rFonts w:hint="eastAsia" w:eastAsia="仿宋_GB2312"/>
          <w:color w:val="000000" w:themeColor="text1"/>
          <w:sz w:val="32"/>
          <w:szCs w:val="32"/>
          <w:shd w:val="clear" w:color="auto" w:fill="FFFFFF"/>
          <w:lang w:eastAsia="zh-CN"/>
          <w14:textFill>
            <w14:solidFill>
              <w14:schemeClr w14:val="tx1"/>
            </w14:solidFill>
          </w14:textFill>
        </w:rPr>
        <w:t>年，全面落实“以公开为常态、不公开为例外”要求，主动、及时、规范、准确公开应当公开的政府信息，切实做到应公开尽公开，不断提升公开常态化、规范化、标准化水平。</w:t>
      </w:r>
    </w:p>
    <w:p w14:paraId="41FEAE79">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Cs/>
          <w:color w:val="auto"/>
          <w:sz w:val="32"/>
          <w:szCs w:val="32"/>
          <w:lang w:eastAsia="zh-CN"/>
        </w:rPr>
      </w:pPr>
      <w:r>
        <w:rPr>
          <w:rFonts w:hint="default" w:ascii="Times New Roman" w:hAnsi="Times New Roman" w:eastAsia="黑体" w:cs="Times New Roman"/>
          <w:bCs/>
          <w:color w:val="auto"/>
          <w:sz w:val="32"/>
          <w:szCs w:val="32"/>
          <w:lang w:val="en-US" w:eastAsia="zh-CN"/>
        </w:rPr>
        <w:t>（四）政府信息公开</w:t>
      </w:r>
      <w:r>
        <w:rPr>
          <w:rFonts w:hint="default" w:ascii="Times New Roman" w:hAnsi="Times New Roman" w:eastAsia="黑体" w:cs="Times New Roman"/>
          <w:bCs/>
          <w:color w:val="auto"/>
          <w:sz w:val="32"/>
          <w:szCs w:val="32"/>
          <w:lang w:eastAsia="zh-CN"/>
        </w:rPr>
        <w:t>平台建设</w:t>
      </w:r>
    </w:p>
    <w:p w14:paraId="434AF289">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5"/>
        <w:jc w:val="both"/>
        <w:textAlignment w:val="auto"/>
        <w:rPr>
          <w:rFonts w:hint="default" w:ascii="Times New Roman" w:hAnsi="Times New Roman" w:eastAsia="仿宋_GB2312" w:cs="Times New Roman"/>
          <w:color w:val="auto"/>
          <w:sz w:val="32"/>
          <w:szCs w:val="32"/>
          <w:lang w:eastAsia="zh-CN" w:bidi="ar-SA"/>
        </w:rPr>
      </w:pPr>
      <w:r>
        <w:rPr>
          <w:rFonts w:hint="default" w:ascii="Times New Roman" w:hAnsi="Times New Roman" w:eastAsia="仿宋_GB2312" w:cs="Times New Roman"/>
          <w:color w:val="auto"/>
          <w:sz w:val="32"/>
          <w:szCs w:val="32"/>
          <w:shd w:val="clear" w:color="auto" w:fill="FFFFFF"/>
          <w:lang w:eastAsia="zh-CN"/>
        </w:rPr>
        <w:t>依托“</w:t>
      </w:r>
      <w:r>
        <w:rPr>
          <w:rFonts w:hint="default" w:ascii="Times New Roman" w:hAnsi="Times New Roman" w:eastAsia="仿宋_GB2312" w:cs="Times New Roman"/>
          <w:color w:val="auto"/>
          <w:sz w:val="32"/>
          <w:szCs w:val="32"/>
          <w:shd w:val="clear" w:color="auto" w:fill="FFFFFF"/>
          <w:lang w:val="en-US" w:eastAsia="zh-CN"/>
        </w:rPr>
        <w:t>枣庄市市中区人民政府</w:t>
      </w:r>
      <w:r>
        <w:rPr>
          <w:rFonts w:hint="default" w:ascii="Times New Roman" w:hAnsi="Times New Roman" w:eastAsia="仿宋_GB2312" w:cs="Times New Roman"/>
          <w:color w:val="auto"/>
          <w:sz w:val="32"/>
          <w:szCs w:val="32"/>
          <w:shd w:val="clear" w:color="auto" w:fill="FFFFFF"/>
          <w:lang w:eastAsia="zh-CN"/>
        </w:rPr>
        <w:t>网站”“</w:t>
      </w:r>
      <w:r>
        <w:rPr>
          <w:rFonts w:hint="default" w:ascii="Times New Roman" w:hAnsi="Times New Roman" w:eastAsia="仿宋_GB2312" w:cs="Times New Roman"/>
          <w:color w:val="auto"/>
          <w:sz w:val="32"/>
          <w:szCs w:val="32"/>
          <w:shd w:val="clear" w:color="auto" w:fill="FFFFFF"/>
          <w:lang w:val="en-US" w:eastAsia="zh-CN"/>
        </w:rPr>
        <w:t>政府信息公开专栏</w:t>
      </w:r>
      <w:r>
        <w:rPr>
          <w:rFonts w:hint="default" w:ascii="Times New Roman" w:hAnsi="Times New Roman" w:eastAsia="仿宋_GB2312" w:cs="Times New Roman"/>
          <w:color w:val="auto"/>
          <w:sz w:val="32"/>
          <w:szCs w:val="32"/>
          <w:shd w:val="clear" w:color="auto" w:fill="FFFFFF"/>
          <w:lang w:eastAsia="zh-CN"/>
        </w:rPr>
        <w:t>”等平台发布信息，推动政务公开信息向不同群体精准推送，提升群众获取政府信息的便利度和幸福感。</w:t>
      </w:r>
      <w:r>
        <w:rPr>
          <w:rFonts w:hint="default" w:ascii="Times New Roman" w:hAnsi="Times New Roman" w:eastAsia="仿宋_GB2312" w:cs="Times New Roman"/>
          <w:color w:val="auto"/>
          <w:sz w:val="32"/>
          <w:szCs w:val="32"/>
          <w:lang w:eastAsia="zh-CN" w:bidi="ar-SA"/>
        </w:rPr>
        <w:t>　　</w:t>
      </w:r>
    </w:p>
    <w:p w14:paraId="2CA3D9A7">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5"/>
        <w:jc w:val="both"/>
        <w:textAlignment w:val="auto"/>
        <w:rPr>
          <w:rFonts w:hint="default" w:ascii="Times New Roman" w:hAnsi="Times New Roman" w:eastAsia="黑体" w:cs="Times New Roman"/>
          <w:color w:val="auto"/>
          <w:sz w:val="32"/>
          <w:szCs w:val="32"/>
          <w:lang w:eastAsia="zh-CN" w:bidi="ar-SA"/>
        </w:rPr>
      </w:pPr>
      <w:r>
        <w:rPr>
          <w:rFonts w:hint="default" w:ascii="Times New Roman" w:hAnsi="Times New Roman" w:eastAsia="黑体" w:cs="Times New Roman"/>
          <w:color w:val="auto"/>
          <w:sz w:val="32"/>
          <w:szCs w:val="32"/>
          <w:lang w:val="en-US" w:eastAsia="zh-CN" w:bidi="ar-SA"/>
        </w:rPr>
        <w:t>（五）</w:t>
      </w:r>
      <w:r>
        <w:rPr>
          <w:rFonts w:hint="default" w:ascii="Times New Roman" w:hAnsi="Times New Roman" w:eastAsia="黑体" w:cs="Times New Roman"/>
          <w:color w:val="auto"/>
          <w:sz w:val="32"/>
          <w:szCs w:val="32"/>
          <w:lang w:eastAsia="zh-CN" w:bidi="ar-SA"/>
        </w:rPr>
        <w:t>监督保障</w:t>
      </w:r>
    </w:p>
    <w:p w14:paraId="7BBDF8C9">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5"/>
        <w:jc w:val="both"/>
        <w:textAlignment w:val="auto"/>
        <w:rPr>
          <w:rFonts w:hint="default" w:ascii="Times New Roman" w:hAnsi="Times New Roman" w:eastAsia="黑体" w:cs="Times New Roman"/>
          <w:bCs/>
          <w:color w:val="auto"/>
          <w:sz w:val="32"/>
          <w:szCs w:val="32"/>
          <w:lang w:eastAsia="zh-CN"/>
        </w:rPr>
      </w:pPr>
      <w:r>
        <w:rPr>
          <w:rFonts w:hint="eastAsia" w:ascii="Times New Roman" w:hAnsi="Times New Roman" w:eastAsia="仿宋_GB2312" w:cs="Times New Roman"/>
          <w:color w:val="auto"/>
          <w:kern w:val="0"/>
          <w:sz w:val="32"/>
          <w:szCs w:val="32"/>
          <w:shd w:val="clear" w:color="auto" w:fill="FFFFFF"/>
          <w:lang w:val="en-US" w:eastAsia="zh-CN" w:bidi="en-US"/>
        </w:rPr>
        <w:t>认真贯彻落实政府信息公开条例，落实信息公开相关工作规定，制定完善的信息公开制度，依法推进、指导、协调、监督本行政区域政府信息公开工作，加强政务公开机构建设、专职人员配备和经费保障。</w:t>
      </w:r>
    </w:p>
    <w:bookmarkEnd w:id="9"/>
    <w:p w14:paraId="7B710DDE">
      <w:pPr>
        <w:pStyle w:val="9"/>
        <w:keepNext w:val="0"/>
        <w:keepLines w:val="0"/>
        <w:pageBreakBefore w:val="0"/>
        <w:kinsoku/>
        <w:wordWrap/>
        <w:overflowPunct/>
        <w:topLinePunct w:val="0"/>
        <w:autoSpaceDE/>
        <w:autoSpaceDN/>
        <w:bidi w:val="0"/>
        <w:adjustRightInd/>
        <w:snapToGrid/>
        <w:spacing w:line="560" w:lineRule="exact"/>
        <w:ind w:firstLine="580"/>
        <w:jc w:val="both"/>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lang w:val="en-US" w:eastAsia="zh-CN"/>
        </w:rPr>
        <w:t>二、</w:t>
      </w:r>
      <w:r>
        <w:rPr>
          <w:rFonts w:hint="default" w:ascii="Times New Roman" w:hAnsi="Times New Roman" w:eastAsia="黑体" w:cs="Times New Roman"/>
          <w:bCs/>
          <w:color w:val="auto"/>
          <w:sz w:val="32"/>
          <w:szCs w:val="32"/>
        </w:rPr>
        <w:t>主动公开政府信息情况</w:t>
      </w:r>
    </w:p>
    <w:tbl>
      <w:tblPr>
        <w:tblStyle w:val="4"/>
        <w:tblW w:w="8824" w:type="dxa"/>
        <w:tblInd w:w="0" w:type="dxa"/>
        <w:tblLayout w:type="fixed"/>
        <w:tblCellMar>
          <w:top w:w="0" w:type="dxa"/>
          <w:left w:w="108" w:type="dxa"/>
          <w:bottom w:w="0" w:type="dxa"/>
          <w:right w:w="108" w:type="dxa"/>
        </w:tblCellMar>
      </w:tblPr>
      <w:tblGrid>
        <w:gridCol w:w="2206"/>
        <w:gridCol w:w="2206"/>
        <w:gridCol w:w="2206"/>
        <w:gridCol w:w="2206"/>
      </w:tblGrid>
      <w:tr w14:paraId="66A664CA">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6F983B5F">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第二十条第（一）项</w:t>
            </w:r>
          </w:p>
        </w:tc>
      </w:tr>
      <w:tr w14:paraId="0661CA2D">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60F0871C">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2206" w:type="dxa"/>
            <w:tcBorders>
              <w:top w:val="nil"/>
              <w:left w:val="nil"/>
              <w:bottom w:val="single" w:color="auto" w:sz="8" w:space="0"/>
              <w:right w:val="single" w:color="auto" w:sz="8" w:space="0"/>
            </w:tcBorders>
            <w:shd w:val="clear" w:color="auto" w:fill="auto"/>
            <w:vAlign w:val="center"/>
          </w:tcPr>
          <w:p w14:paraId="28C1703C">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本年制发件数</w:t>
            </w:r>
          </w:p>
        </w:tc>
        <w:tc>
          <w:tcPr>
            <w:tcW w:w="2206" w:type="dxa"/>
            <w:tcBorders>
              <w:top w:val="nil"/>
              <w:left w:val="nil"/>
              <w:bottom w:val="single" w:color="auto" w:sz="8" w:space="0"/>
              <w:right w:val="single" w:color="auto" w:sz="8" w:space="0"/>
            </w:tcBorders>
            <w:shd w:val="clear" w:color="auto" w:fill="auto"/>
            <w:vAlign w:val="center"/>
          </w:tcPr>
          <w:p w14:paraId="5826F0E7">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本年废止件数</w:t>
            </w:r>
          </w:p>
        </w:tc>
        <w:tc>
          <w:tcPr>
            <w:tcW w:w="2206" w:type="dxa"/>
            <w:tcBorders>
              <w:top w:val="nil"/>
              <w:left w:val="nil"/>
              <w:bottom w:val="single" w:color="auto" w:sz="8" w:space="0"/>
              <w:right w:val="single" w:color="auto" w:sz="8" w:space="0"/>
            </w:tcBorders>
            <w:shd w:val="clear" w:color="auto" w:fill="auto"/>
            <w:vAlign w:val="center"/>
          </w:tcPr>
          <w:p w14:paraId="2596EDCB">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现行有效件数</w:t>
            </w:r>
          </w:p>
        </w:tc>
      </w:tr>
      <w:tr w14:paraId="75F42ED4">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37274910">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规章</w:t>
            </w:r>
          </w:p>
        </w:tc>
        <w:tc>
          <w:tcPr>
            <w:tcW w:w="2206" w:type="dxa"/>
            <w:tcBorders>
              <w:top w:val="nil"/>
              <w:left w:val="nil"/>
              <w:bottom w:val="single" w:color="auto" w:sz="8" w:space="0"/>
              <w:right w:val="single" w:color="auto" w:sz="8" w:space="0"/>
            </w:tcBorders>
            <w:shd w:val="clear" w:color="auto" w:fill="auto"/>
            <w:vAlign w:val="center"/>
          </w:tcPr>
          <w:p w14:paraId="71A01AF3">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eastAsia" w:eastAsia="仿宋_GB2312" w:cs="Times New Roman"/>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33FEA92F">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eastAsia" w:eastAsia="仿宋_GB2312" w:cs="Times New Roman"/>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53CC0279">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eastAsia" w:eastAsia="仿宋_GB2312" w:cs="Times New Roman"/>
                <w:color w:val="000000"/>
                <w:kern w:val="0"/>
                <w:szCs w:val="21"/>
                <w:lang w:val="en-US" w:eastAsia="zh-CN"/>
              </w:rPr>
              <w:t>0</w:t>
            </w:r>
          </w:p>
        </w:tc>
      </w:tr>
      <w:tr w14:paraId="3446AFB7">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51408ADA">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行政规范性文件</w:t>
            </w:r>
          </w:p>
        </w:tc>
        <w:tc>
          <w:tcPr>
            <w:tcW w:w="2206" w:type="dxa"/>
            <w:tcBorders>
              <w:top w:val="nil"/>
              <w:left w:val="nil"/>
              <w:bottom w:val="single" w:color="auto" w:sz="8" w:space="0"/>
              <w:right w:val="single" w:color="auto" w:sz="8" w:space="0"/>
            </w:tcBorders>
            <w:shd w:val="clear" w:color="auto" w:fill="auto"/>
            <w:vAlign w:val="center"/>
          </w:tcPr>
          <w:p w14:paraId="60C28799">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eastAsia" w:eastAsia="仿宋_GB2312" w:cs="Times New Roman"/>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3D2AB022">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eastAsia" w:eastAsia="仿宋_GB2312" w:cs="Times New Roman"/>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48604082">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eastAsia" w:eastAsia="仿宋_GB2312" w:cs="Times New Roman"/>
                <w:color w:val="000000"/>
                <w:kern w:val="0"/>
                <w:szCs w:val="21"/>
                <w:lang w:val="en-US" w:eastAsia="zh-CN"/>
              </w:rPr>
              <w:t>0</w:t>
            </w:r>
          </w:p>
        </w:tc>
      </w:tr>
      <w:tr w14:paraId="464FAF65">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3D1627A6">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第二十条第（五）项</w:t>
            </w:r>
          </w:p>
        </w:tc>
      </w:tr>
      <w:tr w14:paraId="51CD5B32">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5D4D3092">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15C90242">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本年处理决定数量</w:t>
            </w:r>
          </w:p>
        </w:tc>
      </w:tr>
      <w:tr w14:paraId="70DDBB55">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28AC65B5">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行政许可</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563BC0ED">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eastAsia" w:eastAsia="仿宋_GB2312" w:cs="Times New Roman"/>
                <w:color w:val="000000"/>
                <w:kern w:val="0"/>
                <w:szCs w:val="21"/>
                <w:lang w:val="en-US" w:eastAsia="zh-CN"/>
              </w:rPr>
              <w:t>0</w:t>
            </w:r>
          </w:p>
        </w:tc>
      </w:tr>
      <w:tr w14:paraId="48DB7C4A">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742D4559">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第二十条第（六）项</w:t>
            </w:r>
          </w:p>
        </w:tc>
      </w:tr>
      <w:tr w14:paraId="0C9B34D1">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18E9E689">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20A537F6">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本年处理决定数量</w:t>
            </w:r>
          </w:p>
        </w:tc>
      </w:tr>
      <w:tr w14:paraId="51B7A512">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1D2CCB03">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2970A965">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eastAsia" w:eastAsia="仿宋_GB2312" w:cs="Times New Roman"/>
                <w:color w:val="000000"/>
                <w:kern w:val="0"/>
                <w:szCs w:val="21"/>
                <w:lang w:val="en-US" w:eastAsia="zh-CN"/>
              </w:rPr>
              <w:t>0</w:t>
            </w:r>
          </w:p>
        </w:tc>
      </w:tr>
      <w:tr w14:paraId="175EA520">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3FD8B39A">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行政强制</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608B2A4F">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rPr>
              <w:t>　</w:t>
            </w:r>
            <w:r>
              <w:rPr>
                <w:rFonts w:hint="eastAsia" w:eastAsia="仿宋_GB2312" w:cs="Times New Roman"/>
                <w:color w:val="000000"/>
                <w:kern w:val="0"/>
                <w:szCs w:val="21"/>
                <w:lang w:val="en-US" w:eastAsia="zh-CN"/>
              </w:rPr>
              <w:t>0</w:t>
            </w:r>
          </w:p>
        </w:tc>
      </w:tr>
      <w:tr w14:paraId="7EC200E6">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29FABE6D">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第二十条第（八）项</w:t>
            </w:r>
          </w:p>
        </w:tc>
      </w:tr>
      <w:tr w14:paraId="54A5CEE5">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1618DD95">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4BB4ABA7">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000000"/>
                <w:kern w:val="0"/>
                <w:szCs w:val="21"/>
                <w:lang w:eastAsia="zh-CN"/>
              </w:rPr>
            </w:pPr>
            <w:r>
              <w:rPr>
                <w:rFonts w:hint="default" w:ascii="Times New Roman" w:hAnsi="Times New Roman" w:eastAsia="仿宋_GB2312" w:cs="Times New Roman"/>
                <w:color w:val="000000"/>
                <w:kern w:val="0"/>
                <w:szCs w:val="21"/>
              </w:rPr>
              <w:t>本年收费金额（单位：万元）</w:t>
            </w:r>
          </w:p>
        </w:tc>
      </w:tr>
      <w:tr w14:paraId="4570D4AB">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67686963">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行政事业性收费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7C1740EA">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　3574</w:t>
            </w:r>
          </w:p>
        </w:tc>
      </w:tr>
    </w:tbl>
    <w:p w14:paraId="4E6A2AF6">
      <w:pPr>
        <w:pStyle w:val="9"/>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黑体" w:cs="Times New Roman"/>
          <w:bCs/>
          <w:color w:val="auto"/>
          <w:sz w:val="32"/>
          <w:szCs w:val="32"/>
          <w:lang w:eastAsia="zh-CN"/>
        </w:rPr>
      </w:pPr>
    </w:p>
    <w:p w14:paraId="732BF267">
      <w:pPr>
        <w:pStyle w:val="9"/>
        <w:keepNext w:val="0"/>
        <w:keepLines w:val="0"/>
        <w:pageBreakBefore w:val="0"/>
        <w:kinsoku/>
        <w:wordWrap/>
        <w:overflowPunct/>
        <w:topLinePunct w:val="0"/>
        <w:autoSpaceDE/>
        <w:autoSpaceDN/>
        <w:bidi w:val="0"/>
        <w:adjustRightInd/>
        <w:snapToGrid/>
        <w:spacing w:line="560" w:lineRule="exact"/>
        <w:ind w:firstLine="600"/>
        <w:jc w:val="both"/>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lang w:val="en-US" w:eastAsia="zh-CN"/>
        </w:rPr>
        <w:t>三、</w:t>
      </w:r>
      <w:r>
        <w:rPr>
          <w:rFonts w:hint="default" w:ascii="Times New Roman" w:hAnsi="Times New Roman" w:eastAsia="黑体" w:cs="Times New Roman"/>
          <w:bCs/>
          <w:color w:val="auto"/>
          <w:sz w:val="32"/>
          <w:szCs w:val="32"/>
        </w:rPr>
        <w:t>收到和处理政府信息公开申请情况</w:t>
      </w:r>
    </w:p>
    <w:p w14:paraId="70B63120">
      <w:pPr>
        <w:pStyle w:val="9"/>
        <w:keepNext w:val="0"/>
        <w:keepLines w:val="0"/>
        <w:pageBreakBefore w:val="0"/>
        <w:kinsoku/>
        <w:wordWrap/>
        <w:overflowPunct/>
        <w:topLinePunct w:val="0"/>
        <w:autoSpaceDE/>
        <w:autoSpaceDN/>
        <w:bidi w:val="0"/>
        <w:adjustRightInd/>
        <w:snapToGrid/>
        <w:spacing w:line="560" w:lineRule="exact"/>
        <w:ind w:firstLine="600"/>
        <w:jc w:val="both"/>
        <w:textAlignment w:val="auto"/>
        <w:rPr>
          <w:rFonts w:hint="default" w:ascii="Times New Roman" w:hAnsi="Times New Roman" w:eastAsia="仿宋_GB2312" w:cs="Times New Roman"/>
          <w:bCs/>
          <w:color w:val="000000" w:themeColor="text1"/>
          <w:sz w:val="32"/>
          <w:szCs w:val="32"/>
          <w:lang w:eastAsia="zh-CN"/>
          <w14:textFill>
            <w14:solidFill>
              <w14:schemeClr w14:val="tx1"/>
            </w14:solidFill>
          </w14:textFill>
        </w:rPr>
      </w:pPr>
    </w:p>
    <w:tbl>
      <w:tblPr>
        <w:tblStyle w:val="4"/>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14:paraId="1314FF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14:paraId="27AEA821">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楷体_GB2312" w:cs="Times New Roman"/>
                <w:kern w:val="0"/>
                <w:sz w:val="21"/>
                <w:szCs w:val="21"/>
                <w:lang w:eastAsia="zh-CN" w:bidi="ar-SA"/>
              </w:rPr>
            </w:pPr>
            <w:r>
              <w:rPr>
                <w:rFonts w:hint="default" w:ascii="Times New Roman" w:hAnsi="Times New Roman" w:eastAsia="楷体_GB2312" w:cs="Times New Roman"/>
                <w:kern w:val="0"/>
                <w:sz w:val="21"/>
                <w:szCs w:val="21"/>
                <w:lang w:eastAsia="zh-CN" w:bidi="ar-SA"/>
              </w:rPr>
              <w:t>（本列数据的勾稽关系为：第一项加第二项之和，</w:t>
            </w:r>
          </w:p>
          <w:p w14:paraId="5F41AE28">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楷体_GB2312" w:cs="Times New Roman"/>
                <w:kern w:val="0"/>
                <w:sz w:val="21"/>
                <w:szCs w:val="21"/>
                <w:lang w:eastAsia="zh-CN" w:bidi="ar-SA"/>
              </w:rPr>
              <w:t>等于第三项加第四项之和）</w:t>
            </w:r>
          </w:p>
        </w:tc>
        <w:tc>
          <w:tcPr>
            <w:tcW w:w="4820" w:type="dxa"/>
            <w:gridSpan w:val="7"/>
            <w:shd w:val="clear" w:color="auto" w:fill="auto"/>
            <w:tcMar>
              <w:left w:w="108" w:type="dxa"/>
              <w:right w:w="108" w:type="dxa"/>
            </w:tcMar>
            <w:vAlign w:val="center"/>
          </w:tcPr>
          <w:p w14:paraId="2D94F94E">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黑体" w:cs="Times New Roman"/>
                <w:kern w:val="2"/>
                <w:sz w:val="21"/>
                <w:szCs w:val="21"/>
                <w:lang w:eastAsia="zh-CN" w:bidi="ar-SA"/>
              </w:rPr>
            </w:pPr>
            <w:r>
              <w:rPr>
                <w:rFonts w:hint="default" w:ascii="Times New Roman" w:hAnsi="Times New Roman" w:eastAsia="黑体" w:cs="Times New Roman"/>
                <w:kern w:val="0"/>
                <w:sz w:val="21"/>
                <w:szCs w:val="21"/>
                <w:lang w:eastAsia="zh-CN" w:bidi="ar-SA"/>
              </w:rPr>
              <w:t>申请人情况</w:t>
            </w:r>
          </w:p>
        </w:tc>
      </w:tr>
      <w:tr w14:paraId="307365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14:paraId="31BBF00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kern w:val="2"/>
                <w:sz w:val="21"/>
                <w:szCs w:val="21"/>
                <w:lang w:eastAsia="zh-CN" w:bidi="ar-SA"/>
              </w:rPr>
            </w:pPr>
          </w:p>
        </w:tc>
        <w:tc>
          <w:tcPr>
            <w:tcW w:w="829" w:type="dxa"/>
            <w:vMerge w:val="restart"/>
            <w:shd w:val="clear" w:color="auto" w:fill="auto"/>
            <w:tcMar>
              <w:left w:w="108" w:type="dxa"/>
              <w:right w:w="108" w:type="dxa"/>
            </w:tcMar>
            <w:vAlign w:val="center"/>
          </w:tcPr>
          <w:p w14:paraId="41E6E79D">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黑体" w:cs="Times New Roman"/>
                <w:kern w:val="2"/>
                <w:sz w:val="21"/>
                <w:szCs w:val="21"/>
                <w:lang w:eastAsia="zh-CN" w:bidi="ar-SA"/>
              </w:rPr>
            </w:pPr>
            <w:r>
              <w:rPr>
                <w:rFonts w:hint="default" w:ascii="Times New Roman" w:hAnsi="Times New Roman" w:eastAsia="黑体" w:cs="Times New Roman"/>
                <w:kern w:val="0"/>
                <w:sz w:val="21"/>
                <w:szCs w:val="21"/>
                <w:lang w:eastAsia="zh-CN" w:bidi="ar-SA"/>
              </w:rPr>
              <w:t>自然人</w:t>
            </w:r>
          </w:p>
        </w:tc>
        <w:tc>
          <w:tcPr>
            <w:tcW w:w="3140" w:type="dxa"/>
            <w:gridSpan w:val="5"/>
            <w:shd w:val="clear" w:color="auto" w:fill="auto"/>
            <w:tcMar>
              <w:left w:w="108" w:type="dxa"/>
              <w:right w:w="108" w:type="dxa"/>
            </w:tcMar>
            <w:vAlign w:val="center"/>
          </w:tcPr>
          <w:p w14:paraId="393CEDF1">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黑体" w:cs="Times New Roman"/>
                <w:kern w:val="2"/>
                <w:sz w:val="21"/>
                <w:szCs w:val="21"/>
                <w:lang w:eastAsia="zh-CN" w:bidi="ar-SA"/>
              </w:rPr>
            </w:pPr>
            <w:r>
              <w:rPr>
                <w:rFonts w:hint="default" w:ascii="Times New Roman" w:hAnsi="Times New Roman" w:eastAsia="黑体" w:cs="Times New Roman"/>
                <w:kern w:val="0"/>
                <w:sz w:val="21"/>
                <w:szCs w:val="21"/>
                <w:lang w:eastAsia="zh-CN" w:bidi="ar-SA"/>
              </w:rPr>
              <w:t>法人或其他组织</w:t>
            </w:r>
          </w:p>
        </w:tc>
        <w:tc>
          <w:tcPr>
            <w:tcW w:w="851" w:type="dxa"/>
            <w:vMerge w:val="restart"/>
            <w:shd w:val="clear" w:color="auto" w:fill="auto"/>
            <w:tcMar>
              <w:left w:w="108" w:type="dxa"/>
              <w:right w:w="108" w:type="dxa"/>
            </w:tcMar>
            <w:vAlign w:val="center"/>
          </w:tcPr>
          <w:p w14:paraId="59B71642">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黑体" w:cs="Times New Roman"/>
                <w:kern w:val="2"/>
                <w:sz w:val="21"/>
                <w:szCs w:val="21"/>
                <w:lang w:eastAsia="zh-CN" w:bidi="ar-SA"/>
              </w:rPr>
            </w:pPr>
            <w:r>
              <w:rPr>
                <w:rFonts w:hint="default" w:ascii="Times New Roman" w:hAnsi="Times New Roman" w:eastAsia="黑体" w:cs="Times New Roman"/>
                <w:kern w:val="0"/>
                <w:sz w:val="21"/>
                <w:szCs w:val="21"/>
                <w:lang w:eastAsia="zh-CN" w:bidi="ar-SA"/>
              </w:rPr>
              <w:t>总计</w:t>
            </w:r>
          </w:p>
        </w:tc>
      </w:tr>
      <w:tr w14:paraId="0356DD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14:paraId="611167E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kern w:val="2"/>
                <w:sz w:val="21"/>
                <w:szCs w:val="21"/>
                <w:lang w:eastAsia="zh-CN" w:bidi="ar-SA"/>
              </w:rPr>
            </w:pPr>
          </w:p>
        </w:tc>
        <w:tc>
          <w:tcPr>
            <w:tcW w:w="829" w:type="dxa"/>
            <w:vMerge w:val="continue"/>
            <w:shd w:val="clear" w:color="auto" w:fill="auto"/>
            <w:tcMar>
              <w:left w:w="108" w:type="dxa"/>
              <w:right w:w="108" w:type="dxa"/>
            </w:tcMar>
            <w:vAlign w:val="center"/>
          </w:tcPr>
          <w:p w14:paraId="25E71873">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黑体" w:cs="Times New Roman"/>
                <w:kern w:val="2"/>
                <w:sz w:val="21"/>
                <w:szCs w:val="21"/>
                <w:lang w:eastAsia="zh-CN" w:bidi="ar-SA"/>
              </w:rPr>
            </w:pPr>
          </w:p>
        </w:tc>
        <w:tc>
          <w:tcPr>
            <w:tcW w:w="567" w:type="dxa"/>
            <w:shd w:val="clear" w:color="auto" w:fill="auto"/>
            <w:tcMar>
              <w:left w:w="108" w:type="dxa"/>
              <w:right w:w="108" w:type="dxa"/>
            </w:tcMar>
            <w:vAlign w:val="center"/>
          </w:tcPr>
          <w:p w14:paraId="44B8D887">
            <w:pPr>
              <w:keepNext w:val="0"/>
              <w:keepLines w:val="0"/>
              <w:pageBreakBefore w:val="0"/>
              <w:widowControl/>
              <w:kinsoku/>
              <w:wordWrap/>
              <w:overflowPunct/>
              <w:topLinePunct w:val="0"/>
              <w:autoSpaceDE/>
              <w:autoSpaceDN/>
              <w:bidi w:val="0"/>
              <w:adjustRightInd/>
              <w:snapToGrid/>
              <w:spacing w:line="320" w:lineRule="exact"/>
              <w:ind w:left="-121" w:leftChars="-51" w:right="-122" w:rightChars="-51" w:hanging="1"/>
              <w:jc w:val="both"/>
              <w:textAlignment w:val="auto"/>
              <w:rPr>
                <w:rFonts w:hint="default" w:ascii="Times New Roman" w:hAnsi="Times New Roman" w:eastAsia="黑体" w:cs="Times New Roman"/>
                <w:kern w:val="2"/>
                <w:sz w:val="21"/>
                <w:szCs w:val="21"/>
                <w:lang w:eastAsia="zh-CN" w:bidi="ar-SA"/>
              </w:rPr>
            </w:pPr>
            <w:r>
              <w:rPr>
                <w:rFonts w:hint="default" w:ascii="Times New Roman" w:hAnsi="Times New Roman" w:eastAsia="黑体" w:cs="Times New Roman"/>
                <w:kern w:val="0"/>
                <w:sz w:val="21"/>
                <w:szCs w:val="21"/>
                <w:lang w:eastAsia="zh-CN" w:bidi="ar-SA"/>
              </w:rPr>
              <w:t>商业企业</w:t>
            </w:r>
          </w:p>
        </w:tc>
        <w:tc>
          <w:tcPr>
            <w:tcW w:w="567" w:type="dxa"/>
            <w:shd w:val="clear" w:color="auto" w:fill="auto"/>
            <w:tcMar>
              <w:left w:w="108" w:type="dxa"/>
              <w:right w:w="108" w:type="dxa"/>
            </w:tcMar>
            <w:vAlign w:val="center"/>
          </w:tcPr>
          <w:p w14:paraId="2639F86A">
            <w:pPr>
              <w:keepNext w:val="0"/>
              <w:keepLines w:val="0"/>
              <w:pageBreakBefore w:val="0"/>
              <w:widowControl/>
              <w:kinsoku/>
              <w:wordWrap/>
              <w:overflowPunct/>
              <w:topLinePunct w:val="0"/>
              <w:autoSpaceDE/>
              <w:autoSpaceDN/>
              <w:bidi w:val="0"/>
              <w:adjustRightInd/>
              <w:snapToGrid/>
              <w:spacing w:line="320" w:lineRule="exact"/>
              <w:ind w:left="-122" w:leftChars="-51" w:right="-122" w:rightChars="-51"/>
              <w:jc w:val="both"/>
              <w:textAlignment w:val="auto"/>
              <w:rPr>
                <w:rFonts w:hint="default" w:ascii="Times New Roman" w:hAnsi="Times New Roman" w:eastAsia="黑体" w:cs="Times New Roman"/>
                <w:kern w:val="2"/>
                <w:sz w:val="21"/>
                <w:szCs w:val="21"/>
                <w:lang w:eastAsia="zh-CN" w:bidi="ar-SA"/>
              </w:rPr>
            </w:pPr>
            <w:r>
              <w:rPr>
                <w:rFonts w:hint="default" w:ascii="Times New Roman" w:hAnsi="Times New Roman" w:eastAsia="黑体" w:cs="Times New Roman"/>
                <w:kern w:val="0"/>
                <w:sz w:val="21"/>
                <w:szCs w:val="21"/>
                <w:lang w:eastAsia="zh-CN" w:bidi="ar-SA"/>
              </w:rPr>
              <w:t>科研机构</w:t>
            </w:r>
          </w:p>
        </w:tc>
        <w:tc>
          <w:tcPr>
            <w:tcW w:w="731" w:type="dxa"/>
            <w:shd w:val="clear" w:color="auto" w:fill="auto"/>
            <w:tcMar>
              <w:left w:w="108" w:type="dxa"/>
              <w:right w:w="108" w:type="dxa"/>
            </w:tcMar>
            <w:vAlign w:val="center"/>
          </w:tcPr>
          <w:p w14:paraId="3076DB2F">
            <w:pPr>
              <w:keepNext w:val="0"/>
              <w:keepLines w:val="0"/>
              <w:pageBreakBefore w:val="0"/>
              <w:widowControl/>
              <w:kinsoku/>
              <w:wordWrap/>
              <w:overflowPunct/>
              <w:topLinePunct w:val="0"/>
              <w:autoSpaceDE/>
              <w:autoSpaceDN/>
              <w:bidi w:val="0"/>
              <w:adjustRightInd/>
              <w:snapToGrid/>
              <w:spacing w:line="320" w:lineRule="exact"/>
              <w:ind w:left="-122" w:leftChars="-51" w:right="-122" w:rightChars="-51"/>
              <w:jc w:val="both"/>
              <w:textAlignment w:val="auto"/>
              <w:rPr>
                <w:rFonts w:hint="default" w:ascii="Times New Roman" w:hAnsi="Times New Roman" w:eastAsia="黑体" w:cs="Times New Roman"/>
                <w:kern w:val="2"/>
                <w:sz w:val="21"/>
                <w:szCs w:val="21"/>
                <w:lang w:eastAsia="zh-CN" w:bidi="ar-SA"/>
              </w:rPr>
            </w:pPr>
            <w:r>
              <w:rPr>
                <w:rFonts w:hint="default" w:ascii="Times New Roman" w:hAnsi="Times New Roman" w:eastAsia="黑体" w:cs="Times New Roman"/>
                <w:kern w:val="0"/>
                <w:sz w:val="21"/>
                <w:szCs w:val="21"/>
                <w:lang w:eastAsia="zh-CN" w:bidi="ar-SA"/>
              </w:rPr>
              <w:t>社会公益组织</w:t>
            </w:r>
          </w:p>
        </w:tc>
        <w:tc>
          <w:tcPr>
            <w:tcW w:w="708" w:type="dxa"/>
            <w:shd w:val="clear" w:color="auto" w:fill="auto"/>
            <w:tcMar>
              <w:left w:w="108" w:type="dxa"/>
              <w:right w:w="108" w:type="dxa"/>
            </w:tcMar>
            <w:vAlign w:val="center"/>
          </w:tcPr>
          <w:p w14:paraId="3BBC7AD1">
            <w:pPr>
              <w:keepNext w:val="0"/>
              <w:keepLines w:val="0"/>
              <w:pageBreakBefore w:val="0"/>
              <w:widowControl/>
              <w:kinsoku/>
              <w:wordWrap/>
              <w:overflowPunct/>
              <w:topLinePunct w:val="0"/>
              <w:autoSpaceDE/>
              <w:autoSpaceDN/>
              <w:bidi w:val="0"/>
              <w:adjustRightInd/>
              <w:snapToGrid/>
              <w:spacing w:line="320" w:lineRule="exact"/>
              <w:ind w:left="-121" w:leftChars="-51" w:right="-122" w:rightChars="-51" w:hanging="1"/>
              <w:jc w:val="both"/>
              <w:textAlignment w:val="auto"/>
              <w:rPr>
                <w:rFonts w:hint="default" w:ascii="Times New Roman" w:hAnsi="Times New Roman" w:eastAsia="黑体" w:cs="Times New Roman"/>
                <w:kern w:val="2"/>
                <w:sz w:val="21"/>
                <w:szCs w:val="21"/>
                <w:lang w:eastAsia="zh-CN" w:bidi="ar-SA"/>
              </w:rPr>
            </w:pPr>
            <w:r>
              <w:rPr>
                <w:rFonts w:hint="default" w:ascii="Times New Roman" w:hAnsi="Times New Roman" w:eastAsia="黑体" w:cs="Times New Roman"/>
                <w:kern w:val="0"/>
                <w:sz w:val="21"/>
                <w:szCs w:val="21"/>
                <w:lang w:eastAsia="zh-CN" w:bidi="ar-SA"/>
              </w:rPr>
              <w:t>法律服务机构</w:t>
            </w:r>
          </w:p>
        </w:tc>
        <w:tc>
          <w:tcPr>
            <w:tcW w:w="567" w:type="dxa"/>
            <w:shd w:val="clear" w:color="auto" w:fill="auto"/>
            <w:tcMar>
              <w:left w:w="108" w:type="dxa"/>
              <w:right w:w="108" w:type="dxa"/>
            </w:tcMar>
            <w:vAlign w:val="center"/>
          </w:tcPr>
          <w:p w14:paraId="0254570A">
            <w:pPr>
              <w:keepNext w:val="0"/>
              <w:keepLines w:val="0"/>
              <w:pageBreakBefore w:val="0"/>
              <w:widowControl/>
              <w:kinsoku/>
              <w:wordWrap/>
              <w:overflowPunct/>
              <w:topLinePunct w:val="0"/>
              <w:autoSpaceDE/>
              <w:autoSpaceDN/>
              <w:bidi w:val="0"/>
              <w:adjustRightInd/>
              <w:snapToGrid/>
              <w:spacing w:line="320" w:lineRule="exact"/>
              <w:ind w:left="-72" w:leftChars="-30" w:right="-154" w:rightChars="-64"/>
              <w:jc w:val="both"/>
              <w:textAlignment w:val="auto"/>
              <w:rPr>
                <w:rFonts w:hint="default" w:ascii="Times New Roman" w:hAnsi="Times New Roman" w:eastAsia="黑体" w:cs="Times New Roman"/>
                <w:kern w:val="2"/>
                <w:sz w:val="21"/>
                <w:szCs w:val="21"/>
                <w:lang w:eastAsia="zh-CN" w:bidi="ar-SA"/>
              </w:rPr>
            </w:pPr>
            <w:r>
              <w:rPr>
                <w:rFonts w:hint="default" w:ascii="Times New Roman" w:hAnsi="Times New Roman" w:eastAsia="黑体" w:cs="Times New Roman"/>
                <w:kern w:val="0"/>
                <w:sz w:val="21"/>
                <w:szCs w:val="21"/>
                <w:lang w:eastAsia="zh-CN" w:bidi="ar-SA"/>
              </w:rPr>
              <w:t>其他</w:t>
            </w:r>
          </w:p>
        </w:tc>
        <w:tc>
          <w:tcPr>
            <w:tcW w:w="851" w:type="dxa"/>
            <w:vMerge w:val="continue"/>
            <w:shd w:val="clear" w:color="auto" w:fill="auto"/>
            <w:tcMar>
              <w:left w:w="108" w:type="dxa"/>
              <w:right w:w="108" w:type="dxa"/>
            </w:tcMar>
            <w:vAlign w:val="center"/>
          </w:tcPr>
          <w:p w14:paraId="5604E28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kern w:val="2"/>
                <w:sz w:val="21"/>
                <w:szCs w:val="21"/>
                <w:lang w:eastAsia="zh-CN" w:bidi="ar-SA"/>
              </w:rPr>
            </w:pPr>
          </w:p>
        </w:tc>
      </w:tr>
      <w:tr w14:paraId="6A6D9D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7225899F">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黑体" w:cs="Times New Roman"/>
                <w:kern w:val="2"/>
                <w:sz w:val="21"/>
                <w:szCs w:val="21"/>
                <w:lang w:eastAsia="zh-CN" w:bidi="ar-SA"/>
              </w:rPr>
            </w:pPr>
            <w:r>
              <w:rPr>
                <w:rFonts w:hint="default" w:ascii="Times New Roman" w:hAnsi="Times New Roman" w:eastAsia="黑体" w:cs="Times New Roman"/>
                <w:kern w:val="0"/>
                <w:sz w:val="21"/>
                <w:szCs w:val="21"/>
                <w:lang w:eastAsia="zh-CN" w:bidi="ar-SA"/>
              </w:rPr>
              <w:t>一、</w:t>
            </w:r>
            <w:bookmarkStart w:id="0" w:name="_Hlk66973412"/>
            <w:r>
              <w:rPr>
                <w:rFonts w:hint="default" w:ascii="Times New Roman" w:hAnsi="Times New Roman" w:eastAsia="黑体" w:cs="Times New Roman"/>
                <w:kern w:val="0"/>
                <w:sz w:val="21"/>
                <w:szCs w:val="21"/>
                <w:lang w:eastAsia="zh-CN" w:bidi="ar-SA"/>
              </w:rPr>
              <w:t>本年新收政府信息公开申请数量</w:t>
            </w:r>
            <w:bookmarkEnd w:id="0"/>
          </w:p>
        </w:tc>
        <w:tc>
          <w:tcPr>
            <w:tcW w:w="829" w:type="dxa"/>
            <w:shd w:val="clear" w:color="auto" w:fill="auto"/>
            <w:tcMar>
              <w:left w:w="108" w:type="dxa"/>
              <w:right w:w="108" w:type="dxa"/>
            </w:tcMar>
            <w:vAlign w:val="center"/>
          </w:tcPr>
          <w:p w14:paraId="4098FD78">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4</w:t>
            </w:r>
          </w:p>
        </w:tc>
        <w:tc>
          <w:tcPr>
            <w:tcW w:w="567" w:type="dxa"/>
            <w:shd w:val="clear" w:color="auto" w:fill="auto"/>
            <w:tcMar>
              <w:left w:w="108" w:type="dxa"/>
              <w:right w:w="108" w:type="dxa"/>
            </w:tcMar>
            <w:vAlign w:val="center"/>
          </w:tcPr>
          <w:p w14:paraId="7EA571EB">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33D95701">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731" w:type="dxa"/>
            <w:shd w:val="clear" w:color="auto" w:fill="auto"/>
            <w:tcMar>
              <w:left w:w="108" w:type="dxa"/>
              <w:right w:w="108" w:type="dxa"/>
            </w:tcMar>
            <w:vAlign w:val="center"/>
          </w:tcPr>
          <w:p w14:paraId="746B773D">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708" w:type="dxa"/>
            <w:shd w:val="clear" w:color="auto" w:fill="auto"/>
            <w:tcMar>
              <w:left w:w="108" w:type="dxa"/>
              <w:right w:w="108" w:type="dxa"/>
            </w:tcMar>
            <w:vAlign w:val="center"/>
          </w:tcPr>
          <w:p w14:paraId="4372D368">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0CBE7926">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851" w:type="dxa"/>
            <w:shd w:val="clear" w:color="auto" w:fill="auto"/>
            <w:tcMar>
              <w:left w:w="108" w:type="dxa"/>
              <w:right w:w="108" w:type="dxa"/>
            </w:tcMar>
            <w:vAlign w:val="center"/>
          </w:tcPr>
          <w:p w14:paraId="6937889D">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4</w:t>
            </w:r>
          </w:p>
        </w:tc>
      </w:tr>
      <w:tr w14:paraId="660D9E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5E48B0F4">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黑体" w:cs="Times New Roman"/>
                <w:kern w:val="2"/>
                <w:sz w:val="21"/>
                <w:szCs w:val="21"/>
                <w:lang w:eastAsia="zh-CN" w:bidi="ar-SA"/>
              </w:rPr>
            </w:pPr>
            <w:r>
              <w:rPr>
                <w:rFonts w:hint="default" w:ascii="Times New Roman" w:hAnsi="Times New Roman" w:eastAsia="黑体" w:cs="Times New Roman"/>
                <w:kern w:val="0"/>
                <w:sz w:val="21"/>
                <w:szCs w:val="21"/>
                <w:lang w:eastAsia="zh-CN" w:bidi="ar-SA"/>
              </w:rPr>
              <w:t>二、上年结转政府信息公开申请数量</w:t>
            </w:r>
          </w:p>
        </w:tc>
        <w:tc>
          <w:tcPr>
            <w:tcW w:w="829" w:type="dxa"/>
            <w:shd w:val="clear" w:color="auto" w:fill="auto"/>
            <w:tcMar>
              <w:left w:w="108" w:type="dxa"/>
              <w:right w:w="108" w:type="dxa"/>
            </w:tcMar>
            <w:vAlign w:val="center"/>
          </w:tcPr>
          <w:p w14:paraId="0A433C10">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6993E118">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4CA22B6D">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731" w:type="dxa"/>
            <w:shd w:val="clear" w:color="auto" w:fill="auto"/>
            <w:tcMar>
              <w:left w:w="108" w:type="dxa"/>
              <w:right w:w="108" w:type="dxa"/>
            </w:tcMar>
            <w:vAlign w:val="center"/>
          </w:tcPr>
          <w:p w14:paraId="6E3B3BC0">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708" w:type="dxa"/>
            <w:shd w:val="clear" w:color="auto" w:fill="auto"/>
            <w:tcMar>
              <w:left w:w="108" w:type="dxa"/>
              <w:right w:w="108" w:type="dxa"/>
            </w:tcMar>
            <w:vAlign w:val="center"/>
          </w:tcPr>
          <w:p w14:paraId="02945E77">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17518A96">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851" w:type="dxa"/>
            <w:shd w:val="clear" w:color="auto" w:fill="auto"/>
            <w:tcMar>
              <w:left w:w="108" w:type="dxa"/>
              <w:right w:w="108" w:type="dxa"/>
            </w:tcMar>
            <w:vAlign w:val="center"/>
          </w:tcPr>
          <w:p w14:paraId="26D1CB40">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r>
      <w:tr w14:paraId="44AFBF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14:paraId="0989E0FA">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黑体" w:cs="Times New Roman"/>
                <w:kern w:val="2"/>
                <w:sz w:val="21"/>
                <w:szCs w:val="21"/>
                <w:lang w:eastAsia="zh-CN" w:bidi="ar-SA"/>
              </w:rPr>
            </w:pPr>
            <w:r>
              <w:rPr>
                <w:rFonts w:hint="default" w:ascii="Times New Roman" w:hAnsi="Times New Roman" w:eastAsia="黑体" w:cs="Times New Roman"/>
                <w:kern w:val="0"/>
                <w:sz w:val="21"/>
                <w:szCs w:val="21"/>
                <w:lang w:eastAsia="zh-CN" w:bidi="ar-SA"/>
              </w:rPr>
              <w:t>三、本年度办理结果</w:t>
            </w:r>
          </w:p>
        </w:tc>
        <w:tc>
          <w:tcPr>
            <w:tcW w:w="4677" w:type="dxa"/>
            <w:gridSpan w:val="2"/>
            <w:shd w:val="clear" w:color="auto" w:fill="auto"/>
            <w:tcMar>
              <w:left w:w="108" w:type="dxa"/>
              <w:right w:w="108" w:type="dxa"/>
            </w:tcMar>
            <w:vAlign w:val="center"/>
          </w:tcPr>
          <w:p w14:paraId="76FF7A4F">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黑体" w:cs="Times New Roman"/>
                <w:kern w:val="2"/>
                <w:sz w:val="21"/>
                <w:szCs w:val="21"/>
                <w:lang w:eastAsia="zh-CN" w:bidi="ar-SA"/>
              </w:rPr>
            </w:pPr>
            <w:r>
              <w:rPr>
                <w:rFonts w:hint="default" w:ascii="Times New Roman" w:hAnsi="Times New Roman" w:eastAsia="黑体" w:cs="Times New Roman"/>
                <w:kern w:val="0"/>
                <w:sz w:val="21"/>
                <w:szCs w:val="21"/>
                <w:lang w:eastAsia="zh-CN" w:bidi="ar-SA"/>
              </w:rPr>
              <w:t>（一）予以公开</w:t>
            </w:r>
          </w:p>
        </w:tc>
        <w:tc>
          <w:tcPr>
            <w:tcW w:w="829" w:type="dxa"/>
            <w:shd w:val="clear" w:color="auto" w:fill="auto"/>
            <w:tcMar>
              <w:left w:w="108" w:type="dxa"/>
              <w:right w:w="108" w:type="dxa"/>
            </w:tcMar>
            <w:vAlign w:val="center"/>
          </w:tcPr>
          <w:p w14:paraId="77603D0D">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5A4E9E0A">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4F60E12A">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731" w:type="dxa"/>
            <w:shd w:val="clear" w:color="auto" w:fill="auto"/>
            <w:tcMar>
              <w:left w:w="108" w:type="dxa"/>
              <w:right w:w="108" w:type="dxa"/>
            </w:tcMar>
            <w:vAlign w:val="center"/>
          </w:tcPr>
          <w:p w14:paraId="31C8364B">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708" w:type="dxa"/>
            <w:shd w:val="clear" w:color="auto" w:fill="auto"/>
            <w:tcMar>
              <w:left w:w="108" w:type="dxa"/>
              <w:right w:w="108" w:type="dxa"/>
            </w:tcMar>
            <w:vAlign w:val="center"/>
          </w:tcPr>
          <w:p w14:paraId="7B11E776">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5732A845">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851" w:type="dxa"/>
            <w:shd w:val="clear" w:color="auto" w:fill="auto"/>
            <w:tcMar>
              <w:left w:w="108" w:type="dxa"/>
              <w:right w:w="108" w:type="dxa"/>
            </w:tcMar>
            <w:vAlign w:val="center"/>
          </w:tcPr>
          <w:p w14:paraId="2CE09C66">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r>
      <w:tr w14:paraId="7B4ADD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3AB37C8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黑体" w:cs="Times New Roman"/>
                <w:kern w:val="2"/>
                <w:sz w:val="21"/>
                <w:szCs w:val="21"/>
                <w:lang w:eastAsia="zh-CN" w:bidi="ar-SA"/>
              </w:rPr>
            </w:pPr>
          </w:p>
        </w:tc>
        <w:tc>
          <w:tcPr>
            <w:tcW w:w="4677" w:type="dxa"/>
            <w:gridSpan w:val="2"/>
            <w:shd w:val="clear" w:color="auto" w:fill="auto"/>
            <w:tcMar>
              <w:left w:w="108" w:type="dxa"/>
              <w:right w:w="108" w:type="dxa"/>
            </w:tcMar>
            <w:vAlign w:val="center"/>
          </w:tcPr>
          <w:p w14:paraId="6C471E13">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黑体" w:cs="Times New Roman"/>
                <w:kern w:val="2"/>
                <w:sz w:val="21"/>
                <w:szCs w:val="21"/>
                <w:lang w:eastAsia="zh-CN" w:bidi="ar-SA"/>
              </w:rPr>
            </w:pPr>
            <w:r>
              <w:rPr>
                <w:rFonts w:hint="default" w:ascii="Times New Roman" w:hAnsi="Times New Roman" w:eastAsia="黑体" w:cs="Times New Roman"/>
                <w:kern w:val="0"/>
                <w:sz w:val="21"/>
                <w:szCs w:val="21"/>
                <w:lang w:eastAsia="zh-CN" w:bidi="ar-SA"/>
              </w:rPr>
              <w:t>（二）部分公开（</w:t>
            </w:r>
            <w:bookmarkStart w:id="1" w:name="_Hlk66973981"/>
            <w:r>
              <w:rPr>
                <w:rFonts w:hint="default" w:ascii="Times New Roman" w:hAnsi="Times New Roman" w:eastAsia="黑体" w:cs="Times New Roman"/>
                <w:kern w:val="0"/>
                <w:sz w:val="21"/>
                <w:szCs w:val="21"/>
                <w:lang w:eastAsia="zh-CN" w:bidi="ar-SA"/>
              </w:rPr>
              <w:t>区分处理的，只计这一情形，不计其他情形</w:t>
            </w:r>
            <w:bookmarkEnd w:id="1"/>
            <w:r>
              <w:rPr>
                <w:rFonts w:hint="default" w:ascii="Times New Roman" w:hAnsi="Times New Roman" w:eastAsia="黑体" w:cs="Times New Roman"/>
                <w:kern w:val="0"/>
                <w:sz w:val="21"/>
                <w:szCs w:val="21"/>
                <w:lang w:eastAsia="zh-CN" w:bidi="ar-SA"/>
              </w:rPr>
              <w:t>）</w:t>
            </w:r>
          </w:p>
        </w:tc>
        <w:tc>
          <w:tcPr>
            <w:tcW w:w="829" w:type="dxa"/>
            <w:shd w:val="clear" w:color="auto" w:fill="auto"/>
            <w:tcMar>
              <w:left w:w="108" w:type="dxa"/>
              <w:right w:w="108" w:type="dxa"/>
            </w:tcMar>
            <w:vAlign w:val="center"/>
          </w:tcPr>
          <w:p w14:paraId="286DBD66">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05E1D0A1">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01ED8A44">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731" w:type="dxa"/>
            <w:shd w:val="clear" w:color="auto" w:fill="auto"/>
            <w:tcMar>
              <w:left w:w="108" w:type="dxa"/>
              <w:right w:w="108" w:type="dxa"/>
            </w:tcMar>
            <w:vAlign w:val="center"/>
          </w:tcPr>
          <w:p w14:paraId="39D3C177">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708" w:type="dxa"/>
            <w:shd w:val="clear" w:color="auto" w:fill="auto"/>
            <w:tcMar>
              <w:left w:w="108" w:type="dxa"/>
              <w:right w:w="108" w:type="dxa"/>
            </w:tcMar>
            <w:vAlign w:val="center"/>
          </w:tcPr>
          <w:p w14:paraId="1608D73A">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7A465CE9">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851" w:type="dxa"/>
            <w:shd w:val="clear" w:color="auto" w:fill="auto"/>
            <w:tcMar>
              <w:left w:w="108" w:type="dxa"/>
              <w:right w:w="108" w:type="dxa"/>
            </w:tcMar>
            <w:vAlign w:val="center"/>
          </w:tcPr>
          <w:p w14:paraId="17296EDB">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r>
      <w:tr w14:paraId="1FEEB6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DD22ED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黑体" w:cs="Times New Roman"/>
                <w:kern w:val="2"/>
                <w:sz w:val="21"/>
                <w:szCs w:val="21"/>
                <w:lang w:eastAsia="zh-CN" w:bidi="ar-SA"/>
              </w:rPr>
            </w:pPr>
          </w:p>
        </w:tc>
        <w:tc>
          <w:tcPr>
            <w:tcW w:w="1701" w:type="dxa"/>
            <w:vMerge w:val="restart"/>
            <w:shd w:val="clear" w:color="auto" w:fill="auto"/>
            <w:tcMar>
              <w:left w:w="108" w:type="dxa"/>
              <w:right w:w="108" w:type="dxa"/>
            </w:tcMar>
            <w:vAlign w:val="center"/>
          </w:tcPr>
          <w:p w14:paraId="5139BBDB">
            <w:pPr>
              <w:keepNext w:val="0"/>
              <w:keepLines w:val="0"/>
              <w:pageBreakBefore w:val="0"/>
              <w:widowControl/>
              <w:kinsoku/>
              <w:wordWrap/>
              <w:overflowPunct/>
              <w:topLinePunct w:val="0"/>
              <w:autoSpaceDE/>
              <w:autoSpaceDN/>
              <w:bidi w:val="0"/>
              <w:adjustRightInd/>
              <w:snapToGrid/>
              <w:spacing w:line="320" w:lineRule="exact"/>
              <w:ind w:left="-122" w:leftChars="-51"/>
              <w:jc w:val="both"/>
              <w:textAlignment w:val="auto"/>
              <w:rPr>
                <w:rFonts w:hint="default" w:ascii="Times New Roman" w:hAnsi="Times New Roman" w:eastAsia="黑体" w:cs="Times New Roman"/>
                <w:kern w:val="2"/>
                <w:sz w:val="21"/>
                <w:szCs w:val="21"/>
                <w:lang w:eastAsia="zh-CN" w:bidi="ar-SA"/>
              </w:rPr>
            </w:pPr>
            <w:r>
              <w:rPr>
                <w:rFonts w:hint="default" w:ascii="Times New Roman" w:hAnsi="Times New Roman" w:eastAsia="黑体" w:cs="Times New Roman"/>
                <w:kern w:val="0"/>
                <w:sz w:val="21"/>
                <w:szCs w:val="21"/>
                <w:lang w:eastAsia="zh-CN" w:bidi="ar-SA"/>
              </w:rPr>
              <w:t>（三）不予公开</w:t>
            </w:r>
          </w:p>
        </w:tc>
        <w:tc>
          <w:tcPr>
            <w:tcW w:w="2976" w:type="dxa"/>
            <w:shd w:val="clear" w:color="auto" w:fill="auto"/>
            <w:tcMar>
              <w:left w:w="108" w:type="dxa"/>
              <w:right w:w="108" w:type="dxa"/>
            </w:tcMar>
            <w:vAlign w:val="center"/>
          </w:tcPr>
          <w:p w14:paraId="5043CB37">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1.属于国家秘密</w:t>
            </w:r>
          </w:p>
        </w:tc>
        <w:tc>
          <w:tcPr>
            <w:tcW w:w="829" w:type="dxa"/>
            <w:shd w:val="clear" w:color="auto" w:fill="auto"/>
            <w:tcMar>
              <w:left w:w="108" w:type="dxa"/>
              <w:right w:w="108" w:type="dxa"/>
            </w:tcMar>
            <w:vAlign w:val="center"/>
          </w:tcPr>
          <w:p w14:paraId="7B1B6B6B">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2B8C266D">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30EBB607">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731" w:type="dxa"/>
            <w:shd w:val="clear" w:color="auto" w:fill="auto"/>
            <w:tcMar>
              <w:left w:w="108" w:type="dxa"/>
              <w:right w:w="108" w:type="dxa"/>
            </w:tcMar>
            <w:vAlign w:val="center"/>
          </w:tcPr>
          <w:p w14:paraId="17B672DA">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708" w:type="dxa"/>
            <w:shd w:val="clear" w:color="auto" w:fill="auto"/>
            <w:tcMar>
              <w:left w:w="108" w:type="dxa"/>
              <w:right w:w="108" w:type="dxa"/>
            </w:tcMar>
            <w:vAlign w:val="center"/>
          </w:tcPr>
          <w:p w14:paraId="2FBC230A">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2AAEC873">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851" w:type="dxa"/>
            <w:shd w:val="clear" w:color="auto" w:fill="auto"/>
            <w:tcMar>
              <w:left w:w="108" w:type="dxa"/>
              <w:right w:w="108" w:type="dxa"/>
            </w:tcMar>
            <w:vAlign w:val="center"/>
          </w:tcPr>
          <w:p w14:paraId="1D12630F">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r>
      <w:tr w14:paraId="2028F4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6D234E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黑体" w:cs="Times New Roman"/>
                <w:kern w:val="2"/>
                <w:sz w:val="21"/>
                <w:szCs w:val="21"/>
                <w:lang w:eastAsia="zh-CN" w:bidi="ar-SA"/>
              </w:rPr>
            </w:pPr>
          </w:p>
        </w:tc>
        <w:tc>
          <w:tcPr>
            <w:tcW w:w="1701" w:type="dxa"/>
            <w:vMerge w:val="continue"/>
            <w:shd w:val="clear" w:color="auto" w:fill="auto"/>
            <w:tcMar>
              <w:left w:w="108" w:type="dxa"/>
              <w:right w:w="108" w:type="dxa"/>
            </w:tcMar>
            <w:vAlign w:val="center"/>
          </w:tcPr>
          <w:p w14:paraId="47A4227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黑体" w:cs="Times New Roman"/>
                <w:kern w:val="2"/>
                <w:sz w:val="21"/>
                <w:szCs w:val="21"/>
                <w:lang w:eastAsia="zh-CN" w:bidi="ar-SA"/>
              </w:rPr>
            </w:pPr>
          </w:p>
        </w:tc>
        <w:tc>
          <w:tcPr>
            <w:tcW w:w="2976" w:type="dxa"/>
            <w:shd w:val="clear" w:color="auto" w:fill="auto"/>
            <w:tcMar>
              <w:left w:w="108" w:type="dxa"/>
              <w:right w:w="108" w:type="dxa"/>
            </w:tcMar>
            <w:vAlign w:val="center"/>
          </w:tcPr>
          <w:p w14:paraId="7519D291">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2.</w:t>
            </w:r>
            <w:bookmarkStart w:id="2" w:name="_Hlk66974104"/>
            <w:r>
              <w:rPr>
                <w:rFonts w:hint="default" w:ascii="Times New Roman" w:hAnsi="Times New Roman" w:eastAsia="仿宋_GB2312" w:cs="Times New Roman"/>
                <w:kern w:val="0"/>
                <w:sz w:val="21"/>
                <w:szCs w:val="21"/>
                <w:lang w:eastAsia="zh-CN" w:bidi="ar-SA"/>
              </w:rPr>
              <w:t>其他法律行政法规禁止公开</w:t>
            </w:r>
            <w:bookmarkEnd w:id="2"/>
          </w:p>
        </w:tc>
        <w:tc>
          <w:tcPr>
            <w:tcW w:w="829" w:type="dxa"/>
            <w:shd w:val="clear" w:color="auto" w:fill="auto"/>
            <w:tcMar>
              <w:left w:w="108" w:type="dxa"/>
              <w:right w:w="108" w:type="dxa"/>
            </w:tcMar>
            <w:vAlign w:val="center"/>
          </w:tcPr>
          <w:p w14:paraId="3F80F160">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40D3CA07">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718F63ED">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731" w:type="dxa"/>
            <w:shd w:val="clear" w:color="auto" w:fill="auto"/>
            <w:tcMar>
              <w:left w:w="108" w:type="dxa"/>
              <w:right w:w="108" w:type="dxa"/>
            </w:tcMar>
            <w:vAlign w:val="center"/>
          </w:tcPr>
          <w:p w14:paraId="5AA6C3BF">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708" w:type="dxa"/>
            <w:shd w:val="clear" w:color="auto" w:fill="auto"/>
            <w:tcMar>
              <w:left w:w="108" w:type="dxa"/>
              <w:right w:w="108" w:type="dxa"/>
            </w:tcMar>
            <w:vAlign w:val="center"/>
          </w:tcPr>
          <w:p w14:paraId="33A3DF99">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1AD4FE91">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851" w:type="dxa"/>
            <w:shd w:val="clear" w:color="auto" w:fill="auto"/>
            <w:tcMar>
              <w:left w:w="108" w:type="dxa"/>
              <w:right w:w="108" w:type="dxa"/>
            </w:tcMar>
            <w:vAlign w:val="center"/>
          </w:tcPr>
          <w:p w14:paraId="1383BC96">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r>
      <w:tr w14:paraId="66260B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62E894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黑体" w:cs="Times New Roman"/>
                <w:kern w:val="2"/>
                <w:sz w:val="21"/>
                <w:szCs w:val="21"/>
                <w:lang w:eastAsia="zh-CN" w:bidi="ar-SA"/>
              </w:rPr>
            </w:pPr>
          </w:p>
        </w:tc>
        <w:tc>
          <w:tcPr>
            <w:tcW w:w="1701" w:type="dxa"/>
            <w:vMerge w:val="continue"/>
            <w:shd w:val="clear" w:color="auto" w:fill="auto"/>
            <w:tcMar>
              <w:left w:w="108" w:type="dxa"/>
              <w:right w:w="108" w:type="dxa"/>
            </w:tcMar>
            <w:vAlign w:val="center"/>
          </w:tcPr>
          <w:p w14:paraId="441C4DE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黑体" w:cs="Times New Roman"/>
                <w:kern w:val="2"/>
                <w:sz w:val="21"/>
                <w:szCs w:val="21"/>
                <w:lang w:eastAsia="zh-CN" w:bidi="ar-SA"/>
              </w:rPr>
            </w:pPr>
          </w:p>
        </w:tc>
        <w:tc>
          <w:tcPr>
            <w:tcW w:w="2976" w:type="dxa"/>
            <w:shd w:val="clear" w:color="auto" w:fill="auto"/>
            <w:tcMar>
              <w:left w:w="108" w:type="dxa"/>
              <w:right w:w="108" w:type="dxa"/>
            </w:tcMar>
            <w:vAlign w:val="center"/>
          </w:tcPr>
          <w:p w14:paraId="34277C1A">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3.危及“三安全一稳定”</w:t>
            </w:r>
          </w:p>
        </w:tc>
        <w:tc>
          <w:tcPr>
            <w:tcW w:w="829" w:type="dxa"/>
            <w:shd w:val="clear" w:color="auto" w:fill="auto"/>
            <w:tcMar>
              <w:left w:w="108" w:type="dxa"/>
              <w:right w:w="108" w:type="dxa"/>
            </w:tcMar>
            <w:vAlign w:val="center"/>
          </w:tcPr>
          <w:p w14:paraId="3B4C284C">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58521889">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2D77CB0A">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731" w:type="dxa"/>
            <w:shd w:val="clear" w:color="auto" w:fill="auto"/>
            <w:tcMar>
              <w:left w:w="108" w:type="dxa"/>
              <w:right w:w="108" w:type="dxa"/>
            </w:tcMar>
            <w:vAlign w:val="center"/>
          </w:tcPr>
          <w:p w14:paraId="64FAB874">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708" w:type="dxa"/>
            <w:shd w:val="clear" w:color="auto" w:fill="auto"/>
            <w:tcMar>
              <w:left w:w="108" w:type="dxa"/>
              <w:right w:w="108" w:type="dxa"/>
            </w:tcMar>
            <w:vAlign w:val="center"/>
          </w:tcPr>
          <w:p w14:paraId="0A3EA82E">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40E50AB7">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851" w:type="dxa"/>
            <w:shd w:val="clear" w:color="auto" w:fill="auto"/>
            <w:tcMar>
              <w:left w:w="108" w:type="dxa"/>
              <w:right w:w="108" w:type="dxa"/>
            </w:tcMar>
            <w:vAlign w:val="center"/>
          </w:tcPr>
          <w:p w14:paraId="3DE659BA">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r>
      <w:tr w14:paraId="1FECF4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B66575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黑体" w:cs="Times New Roman"/>
                <w:kern w:val="2"/>
                <w:sz w:val="21"/>
                <w:szCs w:val="21"/>
                <w:lang w:eastAsia="zh-CN" w:bidi="ar-SA"/>
              </w:rPr>
            </w:pPr>
          </w:p>
        </w:tc>
        <w:tc>
          <w:tcPr>
            <w:tcW w:w="1701" w:type="dxa"/>
            <w:vMerge w:val="continue"/>
            <w:shd w:val="clear" w:color="auto" w:fill="auto"/>
            <w:tcMar>
              <w:left w:w="108" w:type="dxa"/>
              <w:right w:w="108" w:type="dxa"/>
            </w:tcMar>
            <w:vAlign w:val="center"/>
          </w:tcPr>
          <w:p w14:paraId="1C6AB0F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黑体" w:cs="Times New Roman"/>
                <w:kern w:val="2"/>
                <w:sz w:val="21"/>
                <w:szCs w:val="21"/>
                <w:lang w:eastAsia="zh-CN" w:bidi="ar-SA"/>
              </w:rPr>
            </w:pPr>
          </w:p>
        </w:tc>
        <w:tc>
          <w:tcPr>
            <w:tcW w:w="2976" w:type="dxa"/>
            <w:shd w:val="clear" w:color="auto" w:fill="auto"/>
            <w:tcMar>
              <w:left w:w="108" w:type="dxa"/>
              <w:right w:w="108" w:type="dxa"/>
            </w:tcMar>
            <w:vAlign w:val="center"/>
          </w:tcPr>
          <w:p w14:paraId="1729D725">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4.</w:t>
            </w:r>
            <w:bookmarkStart w:id="3" w:name="_Hlk66974290"/>
            <w:r>
              <w:rPr>
                <w:rFonts w:hint="default" w:ascii="Times New Roman" w:hAnsi="Times New Roman" w:eastAsia="仿宋_GB2312" w:cs="Times New Roman"/>
                <w:kern w:val="0"/>
                <w:sz w:val="21"/>
                <w:szCs w:val="21"/>
                <w:lang w:eastAsia="zh-CN" w:bidi="ar-SA"/>
              </w:rPr>
              <w:t>保护第三方合法权益</w:t>
            </w:r>
            <w:bookmarkEnd w:id="3"/>
          </w:p>
        </w:tc>
        <w:tc>
          <w:tcPr>
            <w:tcW w:w="829" w:type="dxa"/>
            <w:shd w:val="clear" w:color="auto" w:fill="auto"/>
            <w:tcMar>
              <w:left w:w="108" w:type="dxa"/>
              <w:right w:w="108" w:type="dxa"/>
            </w:tcMar>
            <w:vAlign w:val="center"/>
          </w:tcPr>
          <w:p w14:paraId="2C6E3B88">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47A4951C">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03D9E27A">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731" w:type="dxa"/>
            <w:shd w:val="clear" w:color="auto" w:fill="auto"/>
            <w:tcMar>
              <w:left w:w="108" w:type="dxa"/>
              <w:right w:w="108" w:type="dxa"/>
            </w:tcMar>
            <w:vAlign w:val="center"/>
          </w:tcPr>
          <w:p w14:paraId="069AE4B5">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708" w:type="dxa"/>
            <w:shd w:val="clear" w:color="auto" w:fill="auto"/>
            <w:tcMar>
              <w:left w:w="108" w:type="dxa"/>
              <w:right w:w="108" w:type="dxa"/>
            </w:tcMar>
            <w:vAlign w:val="center"/>
          </w:tcPr>
          <w:p w14:paraId="0B5AC9B9">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1D5B7E60">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851" w:type="dxa"/>
            <w:shd w:val="clear" w:color="auto" w:fill="auto"/>
            <w:tcMar>
              <w:left w:w="108" w:type="dxa"/>
              <w:right w:w="108" w:type="dxa"/>
            </w:tcMar>
            <w:vAlign w:val="center"/>
          </w:tcPr>
          <w:p w14:paraId="437FE416">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r>
      <w:tr w14:paraId="5A1CE1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8CBB34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黑体" w:cs="Times New Roman"/>
                <w:kern w:val="2"/>
                <w:sz w:val="21"/>
                <w:szCs w:val="21"/>
                <w:lang w:eastAsia="zh-CN" w:bidi="ar-SA"/>
              </w:rPr>
            </w:pPr>
          </w:p>
        </w:tc>
        <w:tc>
          <w:tcPr>
            <w:tcW w:w="1701" w:type="dxa"/>
            <w:vMerge w:val="continue"/>
            <w:shd w:val="clear" w:color="auto" w:fill="auto"/>
            <w:tcMar>
              <w:left w:w="108" w:type="dxa"/>
              <w:right w:w="108" w:type="dxa"/>
            </w:tcMar>
            <w:vAlign w:val="center"/>
          </w:tcPr>
          <w:p w14:paraId="718CCD5A">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黑体" w:cs="Times New Roman"/>
                <w:kern w:val="2"/>
                <w:sz w:val="21"/>
                <w:szCs w:val="21"/>
                <w:lang w:eastAsia="zh-CN" w:bidi="ar-SA"/>
              </w:rPr>
            </w:pPr>
          </w:p>
        </w:tc>
        <w:tc>
          <w:tcPr>
            <w:tcW w:w="2976" w:type="dxa"/>
            <w:shd w:val="clear" w:color="auto" w:fill="auto"/>
            <w:tcMar>
              <w:left w:w="108" w:type="dxa"/>
              <w:right w:w="108" w:type="dxa"/>
            </w:tcMar>
            <w:vAlign w:val="center"/>
          </w:tcPr>
          <w:p w14:paraId="2BF4D554">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5.属于三类内部事务信息</w:t>
            </w:r>
          </w:p>
        </w:tc>
        <w:tc>
          <w:tcPr>
            <w:tcW w:w="829" w:type="dxa"/>
            <w:shd w:val="clear" w:color="auto" w:fill="auto"/>
            <w:tcMar>
              <w:left w:w="108" w:type="dxa"/>
              <w:right w:w="108" w:type="dxa"/>
            </w:tcMar>
            <w:vAlign w:val="center"/>
          </w:tcPr>
          <w:p w14:paraId="69F00A9E">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1B4B1904">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0768A4FD">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731" w:type="dxa"/>
            <w:shd w:val="clear" w:color="auto" w:fill="auto"/>
            <w:tcMar>
              <w:left w:w="108" w:type="dxa"/>
              <w:right w:w="108" w:type="dxa"/>
            </w:tcMar>
            <w:vAlign w:val="center"/>
          </w:tcPr>
          <w:p w14:paraId="553B9870">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708" w:type="dxa"/>
            <w:shd w:val="clear" w:color="auto" w:fill="auto"/>
            <w:tcMar>
              <w:left w:w="108" w:type="dxa"/>
              <w:right w:w="108" w:type="dxa"/>
            </w:tcMar>
            <w:vAlign w:val="center"/>
          </w:tcPr>
          <w:p w14:paraId="511D03E3">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6C3DD834">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851" w:type="dxa"/>
            <w:shd w:val="clear" w:color="auto" w:fill="auto"/>
            <w:tcMar>
              <w:left w:w="108" w:type="dxa"/>
              <w:right w:w="108" w:type="dxa"/>
            </w:tcMar>
            <w:vAlign w:val="center"/>
          </w:tcPr>
          <w:p w14:paraId="211BDA74">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r>
      <w:tr w14:paraId="6F40E8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10E2FAF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黑体" w:cs="Times New Roman"/>
                <w:kern w:val="2"/>
                <w:sz w:val="21"/>
                <w:szCs w:val="21"/>
                <w:lang w:eastAsia="zh-CN" w:bidi="ar-SA"/>
              </w:rPr>
            </w:pPr>
          </w:p>
        </w:tc>
        <w:tc>
          <w:tcPr>
            <w:tcW w:w="1701" w:type="dxa"/>
            <w:vMerge w:val="continue"/>
            <w:shd w:val="clear" w:color="auto" w:fill="auto"/>
            <w:tcMar>
              <w:left w:w="108" w:type="dxa"/>
              <w:right w:w="108" w:type="dxa"/>
            </w:tcMar>
            <w:vAlign w:val="center"/>
          </w:tcPr>
          <w:p w14:paraId="18BB619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黑体" w:cs="Times New Roman"/>
                <w:kern w:val="2"/>
                <w:sz w:val="21"/>
                <w:szCs w:val="21"/>
                <w:lang w:eastAsia="zh-CN" w:bidi="ar-SA"/>
              </w:rPr>
            </w:pPr>
          </w:p>
        </w:tc>
        <w:tc>
          <w:tcPr>
            <w:tcW w:w="2976" w:type="dxa"/>
            <w:shd w:val="clear" w:color="auto" w:fill="auto"/>
            <w:tcMar>
              <w:left w:w="108" w:type="dxa"/>
              <w:right w:w="108" w:type="dxa"/>
            </w:tcMar>
            <w:vAlign w:val="center"/>
          </w:tcPr>
          <w:p w14:paraId="13C98D87">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6.</w:t>
            </w:r>
            <w:bookmarkStart w:id="4" w:name="_Hlk66974555"/>
            <w:r>
              <w:rPr>
                <w:rFonts w:hint="default" w:ascii="Times New Roman" w:hAnsi="Times New Roman" w:eastAsia="仿宋_GB2312" w:cs="Times New Roman"/>
                <w:kern w:val="0"/>
                <w:sz w:val="21"/>
                <w:szCs w:val="21"/>
                <w:lang w:eastAsia="zh-CN" w:bidi="ar-SA"/>
              </w:rPr>
              <w:t>属于四类过程性信息</w:t>
            </w:r>
            <w:bookmarkEnd w:id="4"/>
          </w:p>
        </w:tc>
        <w:tc>
          <w:tcPr>
            <w:tcW w:w="829" w:type="dxa"/>
            <w:shd w:val="clear" w:color="auto" w:fill="auto"/>
            <w:tcMar>
              <w:left w:w="108" w:type="dxa"/>
              <w:right w:w="108" w:type="dxa"/>
            </w:tcMar>
            <w:vAlign w:val="center"/>
          </w:tcPr>
          <w:p w14:paraId="147302A6">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14F1BF5F">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2A399D46">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731" w:type="dxa"/>
            <w:shd w:val="clear" w:color="auto" w:fill="auto"/>
            <w:tcMar>
              <w:left w:w="108" w:type="dxa"/>
              <w:right w:w="108" w:type="dxa"/>
            </w:tcMar>
            <w:vAlign w:val="center"/>
          </w:tcPr>
          <w:p w14:paraId="2683FF42">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708" w:type="dxa"/>
            <w:shd w:val="clear" w:color="auto" w:fill="auto"/>
            <w:tcMar>
              <w:left w:w="108" w:type="dxa"/>
              <w:right w:w="108" w:type="dxa"/>
            </w:tcMar>
            <w:vAlign w:val="center"/>
          </w:tcPr>
          <w:p w14:paraId="7DE5FD94">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663C49F0">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851" w:type="dxa"/>
            <w:shd w:val="clear" w:color="auto" w:fill="auto"/>
            <w:tcMar>
              <w:left w:w="108" w:type="dxa"/>
              <w:right w:w="108" w:type="dxa"/>
            </w:tcMar>
            <w:vAlign w:val="center"/>
          </w:tcPr>
          <w:p w14:paraId="2E9B3898">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r>
      <w:tr w14:paraId="2B0C48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78AD95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黑体" w:cs="Times New Roman"/>
                <w:kern w:val="2"/>
                <w:sz w:val="21"/>
                <w:szCs w:val="21"/>
                <w:lang w:eastAsia="zh-CN" w:bidi="ar-SA"/>
              </w:rPr>
            </w:pPr>
          </w:p>
        </w:tc>
        <w:tc>
          <w:tcPr>
            <w:tcW w:w="1701" w:type="dxa"/>
            <w:vMerge w:val="continue"/>
            <w:shd w:val="clear" w:color="auto" w:fill="auto"/>
            <w:tcMar>
              <w:left w:w="108" w:type="dxa"/>
              <w:right w:w="108" w:type="dxa"/>
            </w:tcMar>
            <w:vAlign w:val="center"/>
          </w:tcPr>
          <w:p w14:paraId="537BC64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黑体" w:cs="Times New Roman"/>
                <w:kern w:val="2"/>
                <w:sz w:val="21"/>
                <w:szCs w:val="21"/>
                <w:lang w:eastAsia="zh-CN" w:bidi="ar-SA"/>
              </w:rPr>
            </w:pPr>
          </w:p>
        </w:tc>
        <w:tc>
          <w:tcPr>
            <w:tcW w:w="2976" w:type="dxa"/>
            <w:shd w:val="clear" w:color="auto" w:fill="auto"/>
            <w:tcMar>
              <w:left w:w="108" w:type="dxa"/>
              <w:right w:w="108" w:type="dxa"/>
            </w:tcMar>
            <w:vAlign w:val="center"/>
          </w:tcPr>
          <w:p w14:paraId="5FEA3C2D">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7.属于行政执法案卷</w:t>
            </w:r>
          </w:p>
        </w:tc>
        <w:tc>
          <w:tcPr>
            <w:tcW w:w="829" w:type="dxa"/>
            <w:shd w:val="clear" w:color="auto" w:fill="auto"/>
            <w:tcMar>
              <w:left w:w="108" w:type="dxa"/>
              <w:right w:w="108" w:type="dxa"/>
            </w:tcMar>
            <w:vAlign w:val="center"/>
          </w:tcPr>
          <w:p w14:paraId="35E43F8A">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7209A923">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2EC9E224">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731" w:type="dxa"/>
            <w:shd w:val="clear" w:color="auto" w:fill="auto"/>
            <w:tcMar>
              <w:left w:w="108" w:type="dxa"/>
              <w:right w:w="108" w:type="dxa"/>
            </w:tcMar>
            <w:vAlign w:val="center"/>
          </w:tcPr>
          <w:p w14:paraId="1401EF2A">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708" w:type="dxa"/>
            <w:shd w:val="clear" w:color="auto" w:fill="auto"/>
            <w:tcMar>
              <w:left w:w="108" w:type="dxa"/>
              <w:right w:w="108" w:type="dxa"/>
            </w:tcMar>
            <w:vAlign w:val="center"/>
          </w:tcPr>
          <w:p w14:paraId="4D12DC67">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3481E576">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851" w:type="dxa"/>
            <w:shd w:val="clear" w:color="auto" w:fill="auto"/>
            <w:tcMar>
              <w:left w:w="108" w:type="dxa"/>
              <w:right w:w="108" w:type="dxa"/>
            </w:tcMar>
            <w:vAlign w:val="center"/>
          </w:tcPr>
          <w:p w14:paraId="74780165">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r>
      <w:tr w14:paraId="29F2DB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4E7699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黑体" w:cs="Times New Roman"/>
                <w:kern w:val="2"/>
                <w:sz w:val="21"/>
                <w:szCs w:val="21"/>
                <w:lang w:eastAsia="zh-CN" w:bidi="ar-SA"/>
              </w:rPr>
            </w:pPr>
          </w:p>
        </w:tc>
        <w:tc>
          <w:tcPr>
            <w:tcW w:w="1701" w:type="dxa"/>
            <w:vMerge w:val="continue"/>
            <w:shd w:val="clear" w:color="auto" w:fill="auto"/>
            <w:tcMar>
              <w:left w:w="108" w:type="dxa"/>
              <w:right w:w="108" w:type="dxa"/>
            </w:tcMar>
            <w:vAlign w:val="center"/>
          </w:tcPr>
          <w:p w14:paraId="5CD2732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黑体" w:cs="Times New Roman"/>
                <w:kern w:val="2"/>
                <w:sz w:val="21"/>
                <w:szCs w:val="21"/>
                <w:lang w:eastAsia="zh-CN" w:bidi="ar-SA"/>
              </w:rPr>
            </w:pPr>
          </w:p>
        </w:tc>
        <w:tc>
          <w:tcPr>
            <w:tcW w:w="2976" w:type="dxa"/>
            <w:shd w:val="clear" w:color="auto" w:fill="auto"/>
            <w:tcMar>
              <w:left w:w="108" w:type="dxa"/>
              <w:right w:w="108" w:type="dxa"/>
            </w:tcMar>
            <w:vAlign w:val="center"/>
          </w:tcPr>
          <w:p w14:paraId="3E4459EB">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8.</w:t>
            </w:r>
            <w:bookmarkStart w:id="5" w:name="_Hlk66975211"/>
            <w:r>
              <w:rPr>
                <w:rFonts w:hint="default" w:ascii="Times New Roman" w:hAnsi="Times New Roman" w:eastAsia="仿宋_GB2312" w:cs="Times New Roman"/>
                <w:kern w:val="0"/>
                <w:sz w:val="21"/>
                <w:szCs w:val="21"/>
                <w:lang w:eastAsia="zh-CN" w:bidi="ar-SA"/>
              </w:rPr>
              <w:t>属于行政查询事项</w:t>
            </w:r>
            <w:bookmarkEnd w:id="5"/>
          </w:p>
        </w:tc>
        <w:tc>
          <w:tcPr>
            <w:tcW w:w="829" w:type="dxa"/>
            <w:shd w:val="clear" w:color="auto" w:fill="auto"/>
            <w:tcMar>
              <w:left w:w="108" w:type="dxa"/>
              <w:right w:w="108" w:type="dxa"/>
            </w:tcMar>
            <w:vAlign w:val="center"/>
          </w:tcPr>
          <w:p w14:paraId="094E4710">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18E6327B">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10BED3C2">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731" w:type="dxa"/>
            <w:shd w:val="clear" w:color="auto" w:fill="auto"/>
            <w:tcMar>
              <w:left w:w="108" w:type="dxa"/>
              <w:right w:w="108" w:type="dxa"/>
            </w:tcMar>
            <w:vAlign w:val="center"/>
          </w:tcPr>
          <w:p w14:paraId="62B42DBC">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708" w:type="dxa"/>
            <w:shd w:val="clear" w:color="auto" w:fill="auto"/>
            <w:tcMar>
              <w:left w:w="108" w:type="dxa"/>
              <w:right w:w="108" w:type="dxa"/>
            </w:tcMar>
            <w:vAlign w:val="center"/>
          </w:tcPr>
          <w:p w14:paraId="1ACAB2D5">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50B10E83">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851" w:type="dxa"/>
            <w:shd w:val="clear" w:color="auto" w:fill="auto"/>
            <w:tcMar>
              <w:left w:w="108" w:type="dxa"/>
              <w:right w:w="108" w:type="dxa"/>
            </w:tcMar>
            <w:vAlign w:val="center"/>
          </w:tcPr>
          <w:p w14:paraId="112091EC">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r>
      <w:tr w14:paraId="7F9DB6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2B1CBA5">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黑体" w:cs="Times New Roman"/>
                <w:kern w:val="2"/>
                <w:sz w:val="21"/>
                <w:szCs w:val="21"/>
                <w:lang w:eastAsia="zh-CN" w:bidi="ar-SA"/>
              </w:rPr>
            </w:pPr>
          </w:p>
        </w:tc>
        <w:tc>
          <w:tcPr>
            <w:tcW w:w="1701" w:type="dxa"/>
            <w:vMerge w:val="restart"/>
            <w:shd w:val="clear" w:color="auto" w:fill="auto"/>
            <w:tcMar>
              <w:left w:w="108" w:type="dxa"/>
              <w:right w:w="108" w:type="dxa"/>
            </w:tcMar>
            <w:vAlign w:val="center"/>
          </w:tcPr>
          <w:p w14:paraId="0F250D93">
            <w:pPr>
              <w:keepNext w:val="0"/>
              <w:keepLines w:val="0"/>
              <w:pageBreakBefore w:val="0"/>
              <w:widowControl/>
              <w:kinsoku/>
              <w:wordWrap/>
              <w:overflowPunct/>
              <w:topLinePunct w:val="0"/>
              <w:autoSpaceDE/>
              <w:autoSpaceDN/>
              <w:bidi w:val="0"/>
              <w:adjustRightInd/>
              <w:snapToGrid/>
              <w:spacing w:line="320" w:lineRule="exact"/>
              <w:ind w:left="-122" w:leftChars="-51"/>
              <w:jc w:val="both"/>
              <w:textAlignment w:val="auto"/>
              <w:rPr>
                <w:rFonts w:hint="default" w:ascii="Times New Roman" w:hAnsi="Times New Roman" w:eastAsia="黑体" w:cs="Times New Roman"/>
                <w:kern w:val="2"/>
                <w:sz w:val="21"/>
                <w:szCs w:val="21"/>
                <w:lang w:eastAsia="zh-CN" w:bidi="ar-SA"/>
              </w:rPr>
            </w:pPr>
            <w:r>
              <w:rPr>
                <w:rFonts w:hint="default" w:ascii="Times New Roman" w:hAnsi="Times New Roman" w:eastAsia="黑体" w:cs="Times New Roman"/>
                <w:kern w:val="0"/>
                <w:sz w:val="21"/>
                <w:szCs w:val="21"/>
                <w:lang w:eastAsia="zh-CN" w:bidi="ar-SA"/>
              </w:rPr>
              <w:t>（四）无法提供</w:t>
            </w:r>
          </w:p>
        </w:tc>
        <w:tc>
          <w:tcPr>
            <w:tcW w:w="2976" w:type="dxa"/>
            <w:shd w:val="clear" w:color="auto" w:fill="auto"/>
            <w:tcMar>
              <w:left w:w="108" w:type="dxa"/>
              <w:right w:w="108" w:type="dxa"/>
            </w:tcMar>
            <w:vAlign w:val="center"/>
          </w:tcPr>
          <w:p w14:paraId="77D5F5DE">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1.本机关不掌握相关政府信息</w:t>
            </w:r>
          </w:p>
        </w:tc>
        <w:tc>
          <w:tcPr>
            <w:tcW w:w="829" w:type="dxa"/>
            <w:shd w:val="clear" w:color="auto" w:fill="auto"/>
            <w:tcMar>
              <w:left w:w="108" w:type="dxa"/>
              <w:right w:w="108" w:type="dxa"/>
            </w:tcMar>
            <w:vAlign w:val="center"/>
          </w:tcPr>
          <w:p w14:paraId="22C0A1F2">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3</w:t>
            </w:r>
          </w:p>
        </w:tc>
        <w:tc>
          <w:tcPr>
            <w:tcW w:w="567" w:type="dxa"/>
            <w:shd w:val="clear" w:color="auto" w:fill="auto"/>
            <w:tcMar>
              <w:left w:w="108" w:type="dxa"/>
              <w:right w:w="108" w:type="dxa"/>
            </w:tcMar>
            <w:vAlign w:val="center"/>
          </w:tcPr>
          <w:p w14:paraId="1B232FBD">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079F8415">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731" w:type="dxa"/>
            <w:shd w:val="clear" w:color="auto" w:fill="auto"/>
            <w:tcMar>
              <w:left w:w="108" w:type="dxa"/>
              <w:right w:w="108" w:type="dxa"/>
            </w:tcMar>
            <w:vAlign w:val="center"/>
          </w:tcPr>
          <w:p w14:paraId="7AD3B4C9">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708" w:type="dxa"/>
            <w:shd w:val="clear" w:color="auto" w:fill="auto"/>
            <w:tcMar>
              <w:left w:w="108" w:type="dxa"/>
              <w:right w:w="108" w:type="dxa"/>
            </w:tcMar>
            <w:vAlign w:val="center"/>
          </w:tcPr>
          <w:p w14:paraId="14DD2B70">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29C66F7F">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851" w:type="dxa"/>
            <w:shd w:val="clear" w:color="auto" w:fill="auto"/>
            <w:tcMar>
              <w:left w:w="108" w:type="dxa"/>
              <w:right w:w="108" w:type="dxa"/>
            </w:tcMar>
            <w:vAlign w:val="center"/>
          </w:tcPr>
          <w:p w14:paraId="2C559D60">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3</w:t>
            </w:r>
          </w:p>
        </w:tc>
      </w:tr>
      <w:tr w14:paraId="50221D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0C13DF39">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黑体" w:cs="Times New Roman"/>
                <w:kern w:val="2"/>
                <w:sz w:val="21"/>
                <w:szCs w:val="21"/>
                <w:lang w:eastAsia="zh-CN" w:bidi="ar-SA"/>
              </w:rPr>
            </w:pPr>
          </w:p>
        </w:tc>
        <w:tc>
          <w:tcPr>
            <w:tcW w:w="1701" w:type="dxa"/>
            <w:vMerge w:val="continue"/>
            <w:shd w:val="clear" w:color="auto" w:fill="auto"/>
            <w:tcMar>
              <w:left w:w="108" w:type="dxa"/>
              <w:right w:w="108" w:type="dxa"/>
            </w:tcMar>
            <w:vAlign w:val="center"/>
          </w:tcPr>
          <w:p w14:paraId="49E08DFB">
            <w:pPr>
              <w:keepNext w:val="0"/>
              <w:keepLines w:val="0"/>
              <w:pageBreakBefore w:val="0"/>
              <w:kinsoku/>
              <w:wordWrap/>
              <w:overflowPunct/>
              <w:topLinePunct w:val="0"/>
              <w:autoSpaceDE/>
              <w:autoSpaceDN/>
              <w:bidi w:val="0"/>
              <w:adjustRightInd/>
              <w:snapToGrid/>
              <w:spacing w:line="320" w:lineRule="exact"/>
              <w:ind w:left="-122" w:leftChars="-51"/>
              <w:jc w:val="both"/>
              <w:textAlignment w:val="auto"/>
              <w:rPr>
                <w:rFonts w:hint="default" w:ascii="Times New Roman" w:hAnsi="Times New Roman" w:eastAsia="黑体" w:cs="Times New Roman"/>
                <w:kern w:val="2"/>
                <w:sz w:val="21"/>
                <w:szCs w:val="21"/>
                <w:lang w:eastAsia="zh-CN" w:bidi="ar-SA"/>
              </w:rPr>
            </w:pPr>
          </w:p>
        </w:tc>
        <w:tc>
          <w:tcPr>
            <w:tcW w:w="2976" w:type="dxa"/>
            <w:shd w:val="clear" w:color="auto" w:fill="auto"/>
            <w:tcMar>
              <w:left w:w="108" w:type="dxa"/>
              <w:right w:w="108" w:type="dxa"/>
            </w:tcMar>
            <w:vAlign w:val="center"/>
          </w:tcPr>
          <w:p w14:paraId="67660F10">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2.</w:t>
            </w:r>
            <w:bookmarkStart w:id="6" w:name="_Hlk66975392"/>
            <w:r>
              <w:rPr>
                <w:rFonts w:hint="default" w:ascii="Times New Roman" w:hAnsi="Times New Roman" w:eastAsia="仿宋_GB2312" w:cs="Times New Roman"/>
                <w:kern w:val="0"/>
                <w:sz w:val="21"/>
                <w:szCs w:val="21"/>
                <w:lang w:eastAsia="zh-CN" w:bidi="ar-SA"/>
              </w:rPr>
              <w:t>没有现成信息需要另行制作</w:t>
            </w:r>
            <w:bookmarkEnd w:id="6"/>
          </w:p>
        </w:tc>
        <w:tc>
          <w:tcPr>
            <w:tcW w:w="829" w:type="dxa"/>
            <w:shd w:val="clear" w:color="auto" w:fill="auto"/>
            <w:tcMar>
              <w:left w:w="108" w:type="dxa"/>
              <w:right w:w="108" w:type="dxa"/>
            </w:tcMar>
            <w:vAlign w:val="center"/>
          </w:tcPr>
          <w:p w14:paraId="472677A3">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1</w:t>
            </w:r>
          </w:p>
        </w:tc>
        <w:tc>
          <w:tcPr>
            <w:tcW w:w="567" w:type="dxa"/>
            <w:shd w:val="clear" w:color="auto" w:fill="auto"/>
            <w:tcMar>
              <w:left w:w="108" w:type="dxa"/>
              <w:right w:w="108" w:type="dxa"/>
            </w:tcMar>
            <w:vAlign w:val="center"/>
          </w:tcPr>
          <w:p w14:paraId="1450D187">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2AC1D307">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731" w:type="dxa"/>
            <w:shd w:val="clear" w:color="auto" w:fill="auto"/>
            <w:tcMar>
              <w:left w:w="108" w:type="dxa"/>
              <w:right w:w="108" w:type="dxa"/>
            </w:tcMar>
            <w:vAlign w:val="center"/>
          </w:tcPr>
          <w:p w14:paraId="6F90D467">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708" w:type="dxa"/>
            <w:shd w:val="clear" w:color="auto" w:fill="auto"/>
            <w:tcMar>
              <w:left w:w="108" w:type="dxa"/>
              <w:right w:w="108" w:type="dxa"/>
            </w:tcMar>
            <w:vAlign w:val="center"/>
          </w:tcPr>
          <w:p w14:paraId="5A76A4F8">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2CF71BBA">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851" w:type="dxa"/>
            <w:shd w:val="clear" w:color="auto" w:fill="auto"/>
            <w:tcMar>
              <w:left w:w="108" w:type="dxa"/>
              <w:right w:w="108" w:type="dxa"/>
            </w:tcMar>
            <w:vAlign w:val="center"/>
          </w:tcPr>
          <w:p w14:paraId="127F8F58">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1</w:t>
            </w:r>
          </w:p>
        </w:tc>
      </w:tr>
      <w:tr w14:paraId="075F2B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0FEF20E">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黑体" w:cs="Times New Roman"/>
                <w:kern w:val="2"/>
                <w:sz w:val="21"/>
                <w:szCs w:val="21"/>
                <w:lang w:eastAsia="zh-CN" w:bidi="ar-SA"/>
              </w:rPr>
            </w:pPr>
          </w:p>
        </w:tc>
        <w:tc>
          <w:tcPr>
            <w:tcW w:w="1701" w:type="dxa"/>
            <w:vMerge w:val="continue"/>
            <w:shd w:val="clear" w:color="auto" w:fill="auto"/>
            <w:tcMar>
              <w:left w:w="108" w:type="dxa"/>
              <w:right w:w="108" w:type="dxa"/>
            </w:tcMar>
            <w:vAlign w:val="center"/>
          </w:tcPr>
          <w:p w14:paraId="50E61784">
            <w:pPr>
              <w:keepNext w:val="0"/>
              <w:keepLines w:val="0"/>
              <w:pageBreakBefore w:val="0"/>
              <w:kinsoku/>
              <w:wordWrap/>
              <w:overflowPunct/>
              <w:topLinePunct w:val="0"/>
              <w:autoSpaceDE/>
              <w:autoSpaceDN/>
              <w:bidi w:val="0"/>
              <w:adjustRightInd/>
              <w:snapToGrid/>
              <w:spacing w:line="320" w:lineRule="exact"/>
              <w:ind w:left="-122" w:leftChars="-51"/>
              <w:jc w:val="both"/>
              <w:textAlignment w:val="auto"/>
              <w:rPr>
                <w:rFonts w:hint="default" w:ascii="Times New Roman" w:hAnsi="Times New Roman" w:eastAsia="黑体" w:cs="Times New Roman"/>
                <w:kern w:val="2"/>
                <w:sz w:val="21"/>
                <w:szCs w:val="21"/>
                <w:lang w:eastAsia="zh-CN" w:bidi="ar-SA"/>
              </w:rPr>
            </w:pPr>
          </w:p>
        </w:tc>
        <w:tc>
          <w:tcPr>
            <w:tcW w:w="2976" w:type="dxa"/>
            <w:shd w:val="clear" w:color="auto" w:fill="auto"/>
            <w:tcMar>
              <w:left w:w="108" w:type="dxa"/>
              <w:right w:w="108" w:type="dxa"/>
            </w:tcMar>
            <w:vAlign w:val="center"/>
          </w:tcPr>
          <w:p w14:paraId="4BDBFBF6">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3.</w:t>
            </w:r>
            <w:bookmarkStart w:id="7" w:name="_Hlk66975466"/>
            <w:r>
              <w:rPr>
                <w:rFonts w:hint="default" w:ascii="Times New Roman" w:hAnsi="Times New Roman" w:eastAsia="仿宋_GB2312" w:cs="Times New Roman"/>
                <w:kern w:val="0"/>
                <w:sz w:val="21"/>
                <w:szCs w:val="21"/>
                <w:lang w:eastAsia="zh-CN" w:bidi="ar-SA"/>
              </w:rPr>
              <w:t>补正后申请内容仍不明确</w:t>
            </w:r>
            <w:bookmarkEnd w:id="7"/>
          </w:p>
        </w:tc>
        <w:tc>
          <w:tcPr>
            <w:tcW w:w="829" w:type="dxa"/>
            <w:shd w:val="clear" w:color="auto" w:fill="auto"/>
            <w:tcMar>
              <w:left w:w="108" w:type="dxa"/>
              <w:right w:w="108" w:type="dxa"/>
            </w:tcMar>
            <w:vAlign w:val="center"/>
          </w:tcPr>
          <w:p w14:paraId="1D9925D0">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50ED78DC">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0D91D197">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731" w:type="dxa"/>
            <w:shd w:val="clear" w:color="auto" w:fill="auto"/>
            <w:tcMar>
              <w:left w:w="108" w:type="dxa"/>
              <w:right w:w="108" w:type="dxa"/>
            </w:tcMar>
            <w:vAlign w:val="center"/>
          </w:tcPr>
          <w:p w14:paraId="7CD7DF14">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708" w:type="dxa"/>
            <w:shd w:val="clear" w:color="auto" w:fill="auto"/>
            <w:tcMar>
              <w:left w:w="108" w:type="dxa"/>
              <w:right w:w="108" w:type="dxa"/>
            </w:tcMar>
            <w:vAlign w:val="center"/>
          </w:tcPr>
          <w:p w14:paraId="63E92196">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6FC4B58B">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851" w:type="dxa"/>
            <w:shd w:val="clear" w:color="auto" w:fill="auto"/>
            <w:tcMar>
              <w:left w:w="108" w:type="dxa"/>
              <w:right w:w="108" w:type="dxa"/>
            </w:tcMar>
            <w:vAlign w:val="center"/>
          </w:tcPr>
          <w:p w14:paraId="27178519">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r>
      <w:tr w14:paraId="7A97AF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500506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黑体" w:cs="Times New Roman"/>
                <w:kern w:val="2"/>
                <w:sz w:val="21"/>
                <w:szCs w:val="21"/>
                <w:lang w:eastAsia="zh-CN" w:bidi="ar-SA"/>
              </w:rPr>
            </w:pPr>
          </w:p>
        </w:tc>
        <w:tc>
          <w:tcPr>
            <w:tcW w:w="1701" w:type="dxa"/>
            <w:vMerge w:val="restart"/>
            <w:shd w:val="clear" w:color="auto" w:fill="auto"/>
            <w:tcMar>
              <w:left w:w="108" w:type="dxa"/>
              <w:right w:w="108" w:type="dxa"/>
            </w:tcMar>
            <w:vAlign w:val="center"/>
          </w:tcPr>
          <w:p w14:paraId="370E1C67">
            <w:pPr>
              <w:keepNext w:val="0"/>
              <w:keepLines w:val="0"/>
              <w:pageBreakBefore w:val="0"/>
              <w:widowControl/>
              <w:kinsoku/>
              <w:wordWrap/>
              <w:overflowPunct/>
              <w:topLinePunct w:val="0"/>
              <w:autoSpaceDE/>
              <w:autoSpaceDN/>
              <w:bidi w:val="0"/>
              <w:adjustRightInd/>
              <w:snapToGrid/>
              <w:spacing w:line="320" w:lineRule="exact"/>
              <w:ind w:left="-122" w:leftChars="-51"/>
              <w:jc w:val="both"/>
              <w:textAlignment w:val="auto"/>
              <w:rPr>
                <w:rFonts w:hint="default" w:ascii="Times New Roman" w:hAnsi="Times New Roman" w:eastAsia="黑体" w:cs="Times New Roman"/>
                <w:kern w:val="2"/>
                <w:sz w:val="21"/>
                <w:szCs w:val="21"/>
                <w:lang w:eastAsia="zh-CN" w:bidi="ar-SA"/>
              </w:rPr>
            </w:pPr>
            <w:r>
              <w:rPr>
                <w:rFonts w:hint="default" w:ascii="Times New Roman" w:hAnsi="Times New Roman" w:eastAsia="黑体" w:cs="Times New Roman"/>
                <w:kern w:val="0"/>
                <w:sz w:val="21"/>
                <w:szCs w:val="21"/>
                <w:lang w:eastAsia="zh-CN" w:bidi="ar-SA"/>
              </w:rPr>
              <w:t>（五）不予处理</w:t>
            </w:r>
          </w:p>
        </w:tc>
        <w:tc>
          <w:tcPr>
            <w:tcW w:w="2976" w:type="dxa"/>
            <w:shd w:val="clear" w:color="auto" w:fill="auto"/>
            <w:tcMar>
              <w:left w:w="108" w:type="dxa"/>
              <w:right w:w="108" w:type="dxa"/>
            </w:tcMar>
            <w:vAlign w:val="center"/>
          </w:tcPr>
          <w:p w14:paraId="65124A2B">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1.</w:t>
            </w:r>
            <w:bookmarkStart w:id="8" w:name="_Hlk66975537"/>
            <w:r>
              <w:rPr>
                <w:rFonts w:hint="default" w:ascii="Times New Roman" w:hAnsi="Times New Roman" w:eastAsia="仿宋_GB2312" w:cs="Times New Roman"/>
                <w:kern w:val="0"/>
                <w:sz w:val="21"/>
                <w:szCs w:val="21"/>
                <w:lang w:eastAsia="zh-CN" w:bidi="ar-SA"/>
              </w:rPr>
              <w:t>信访举报投诉类申请</w:t>
            </w:r>
            <w:bookmarkEnd w:id="8"/>
          </w:p>
        </w:tc>
        <w:tc>
          <w:tcPr>
            <w:tcW w:w="829" w:type="dxa"/>
            <w:shd w:val="clear" w:color="auto" w:fill="auto"/>
            <w:tcMar>
              <w:left w:w="108" w:type="dxa"/>
              <w:right w:w="108" w:type="dxa"/>
            </w:tcMar>
            <w:vAlign w:val="center"/>
          </w:tcPr>
          <w:p w14:paraId="5D6534EB">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2C7F0EB8">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24A8BE65">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731" w:type="dxa"/>
            <w:shd w:val="clear" w:color="auto" w:fill="auto"/>
            <w:tcMar>
              <w:left w:w="108" w:type="dxa"/>
              <w:right w:w="108" w:type="dxa"/>
            </w:tcMar>
            <w:vAlign w:val="center"/>
          </w:tcPr>
          <w:p w14:paraId="07935D6C">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708" w:type="dxa"/>
            <w:shd w:val="clear" w:color="auto" w:fill="auto"/>
            <w:tcMar>
              <w:left w:w="108" w:type="dxa"/>
              <w:right w:w="108" w:type="dxa"/>
            </w:tcMar>
            <w:vAlign w:val="center"/>
          </w:tcPr>
          <w:p w14:paraId="10B4EC36">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0716F678">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851" w:type="dxa"/>
            <w:shd w:val="clear" w:color="auto" w:fill="auto"/>
            <w:tcMar>
              <w:left w:w="108" w:type="dxa"/>
              <w:right w:w="108" w:type="dxa"/>
            </w:tcMar>
            <w:vAlign w:val="center"/>
          </w:tcPr>
          <w:p w14:paraId="58C203E4">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r>
      <w:tr w14:paraId="4E5A1B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944609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黑体" w:cs="Times New Roman"/>
                <w:kern w:val="2"/>
                <w:sz w:val="21"/>
                <w:szCs w:val="21"/>
                <w:lang w:eastAsia="zh-CN" w:bidi="ar-SA"/>
              </w:rPr>
            </w:pPr>
          </w:p>
        </w:tc>
        <w:tc>
          <w:tcPr>
            <w:tcW w:w="1701" w:type="dxa"/>
            <w:vMerge w:val="continue"/>
            <w:shd w:val="clear" w:color="auto" w:fill="auto"/>
            <w:tcMar>
              <w:left w:w="108" w:type="dxa"/>
              <w:right w:w="108" w:type="dxa"/>
            </w:tcMar>
            <w:vAlign w:val="center"/>
          </w:tcPr>
          <w:p w14:paraId="47765D4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黑体" w:cs="Times New Roman"/>
                <w:kern w:val="2"/>
                <w:sz w:val="21"/>
                <w:szCs w:val="21"/>
                <w:lang w:eastAsia="zh-CN" w:bidi="ar-SA"/>
              </w:rPr>
            </w:pPr>
          </w:p>
        </w:tc>
        <w:tc>
          <w:tcPr>
            <w:tcW w:w="2976" w:type="dxa"/>
            <w:shd w:val="clear" w:color="auto" w:fill="auto"/>
            <w:tcMar>
              <w:left w:w="108" w:type="dxa"/>
              <w:right w:w="108" w:type="dxa"/>
            </w:tcMar>
            <w:vAlign w:val="center"/>
          </w:tcPr>
          <w:p w14:paraId="5FA66026">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2.重复申请</w:t>
            </w:r>
          </w:p>
        </w:tc>
        <w:tc>
          <w:tcPr>
            <w:tcW w:w="829" w:type="dxa"/>
            <w:shd w:val="clear" w:color="auto" w:fill="auto"/>
            <w:tcMar>
              <w:left w:w="108" w:type="dxa"/>
              <w:right w:w="108" w:type="dxa"/>
            </w:tcMar>
            <w:vAlign w:val="center"/>
          </w:tcPr>
          <w:p w14:paraId="69D3D70F">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6DD879E4">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6034033A">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731" w:type="dxa"/>
            <w:shd w:val="clear" w:color="auto" w:fill="auto"/>
            <w:tcMar>
              <w:left w:w="108" w:type="dxa"/>
              <w:right w:w="108" w:type="dxa"/>
            </w:tcMar>
            <w:vAlign w:val="center"/>
          </w:tcPr>
          <w:p w14:paraId="54411036">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708" w:type="dxa"/>
            <w:shd w:val="clear" w:color="auto" w:fill="auto"/>
            <w:tcMar>
              <w:left w:w="108" w:type="dxa"/>
              <w:right w:w="108" w:type="dxa"/>
            </w:tcMar>
            <w:vAlign w:val="center"/>
          </w:tcPr>
          <w:p w14:paraId="2DC5054B">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66BC36C9">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851" w:type="dxa"/>
            <w:shd w:val="clear" w:color="auto" w:fill="auto"/>
            <w:tcMar>
              <w:left w:w="108" w:type="dxa"/>
              <w:right w:w="108" w:type="dxa"/>
            </w:tcMar>
            <w:vAlign w:val="center"/>
          </w:tcPr>
          <w:p w14:paraId="69D94677">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r>
      <w:tr w14:paraId="4C3FC1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07AC1BB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黑体" w:cs="Times New Roman"/>
                <w:kern w:val="2"/>
                <w:sz w:val="21"/>
                <w:szCs w:val="21"/>
                <w:lang w:eastAsia="zh-CN" w:bidi="ar-SA"/>
              </w:rPr>
            </w:pPr>
          </w:p>
        </w:tc>
        <w:tc>
          <w:tcPr>
            <w:tcW w:w="1701" w:type="dxa"/>
            <w:vMerge w:val="continue"/>
            <w:shd w:val="clear" w:color="auto" w:fill="auto"/>
            <w:tcMar>
              <w:left w:w="108" w:type="dxa"/>
              <w:right w:w="108" w:type="dxa"/>
            </w:tcMar>
            <w:vAlign w:val="center"/>
          </w:tcPr>
          <w:p w14:paraId="2EE583B0">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黑体" w:cs="Times New Roman"/>
                <w:kern w:val="2"/>
                <w:sz w:val="21"/>
                <w:szCs w:val="21"/>
                <w:lang w:eastAsia="zh-CN" w:bidi="ar-SA"/>
              </w:rPr>
            </w:pPr>
          </w:p>
        </w:tc>
        <w:tc>
          <w:tcPr>
            <w:tcW w:w="2976" w:type="dxa"/>
            <w:shd w:val="clear" w:color="auto" w:fill="auto"/>
            <w:tcMar>
              <w:left w:w="108" w:type="dxa"/>
              <w:right w:w="108" w:type="dxa"/>
            </w:tcMar>
            <w:vAlign w:val="center"/>
          </w:tcPr>
          <w:p w14:paraId="448C3D76">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3.要求提供公开出版物</w:t>
            </w:r>
          </w:p>
        </w:tc>
        <w:tc>
          <w:tcPr>
            <w:tcW w:w="829" w:type="dxa"/>
            <w:shd w:val="clear" w:color="auto" w:fill="auto"/>
            <w:tcMar>
              <w:left w:w="108" w:type="dxa"/>
              <w:right w:w="108" w:type="dxa"/>
            </w:tcMar>
            <w:vAlign w:val="center"/>
          </w:tcPr>
          <w:p w14:paraId="3950023A">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284B6812">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0DD1BC34">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731" w:type="dxa"/>
            <w:shd w:val="clear" w:color="auto" w:fill="auto"/>
            <w:tcMar>
              <w:left w:w="108" w:type="dxa"/>
              <w:right w:w="108" w:type="dxa"/>
            </w:tcMar>
            <w:vAlign w:val="center"/>
          </w:tcPr>
          <w:p w14:paraId="15DD4A17">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708" w:type="dxa"/>
            <w:shd w:val="clear" w:color="auto" w:fill="auto"/>
            <w:tcMar>
              <w:left w:w="108" w:type="dxa"/>
              <w:right w:w="108" w:type="dxa"/>
            </w:tcMar>
            <w:vAlign w:val="center"/>
          </w:tcPr>
          <w:p w14:paraId="58B6EE9A">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73EEB300">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851" w:type="dxa"/>
            <w:shd w:val="clear" w:color="auto" w:fill="auto"/>
            <w:tcMar>
              <w:left w:w="108" w:type="dxa"/>
              <w:right w:w="108" w:type="dxa"/>
            </w:tcMar>
            <w:vAlign w:val="center"/>
          </w:tcPr>
          <w:p w14:paraId="00B19B26">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r>
      <w:tr w14:paraId="77BC01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14:paraId="598E0721">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黑体" w:cs="Times New Roman"/>
                <w:kern w:val="2"/>
                <w:sz w:val="21"/>
                <w:szCs w:val="21"/>
                <w:lang w:eastAsia="zh-CN" w:bidi="ar-SA"/>
              </w:rPr>
            </w:pPr>
          </w:p>
        </w:tc>
        <w:tc>
          <w:tcPr>
            <w:tcW w:w="1701" w:type="dxa"/>
            <w:vMerge w:val="continue"/>
            <w:shd w:val="clear" w:color="auto" w:fill="auto"/>
            <w:tcMar>
              <w:left w:w="108" w:type="dxa"/>
              <w:right w:w="108" w:type="dxa"/>
            </w:tcMar>
            <w:vAlign w:val="center"/>
          </w:tcPr>
          <w:p w14:paraId="797137E8">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黑体" w:cs="Times New Roman"/>
                <w:kern w:val="2"/>
                <w:sz w:val="21"/>
                <w:szCs w:val="21"/>
                <w:lang w:eastAsia="zh-CN" w:bidi="ar-SA"/>
              </w:rPr>
            </w:pPr>
          </w:p>
        </w:tc>
        <w:tc>
          <w:tcPr>
            <w:tcW w:w="2976" w:type="dxa"/>
            <w:shd w:val="clear" w:color="auto" w:fill="auto"/>
            <w:tcMar>
              <w:left w:w="108" w:type="dxa"/>
              <w:right w:w="108" w:type="dxa"/>
            </w:tcMar>
            <w:vAlign w:val="center"/>
          </w:tcPr>
          <w:p w14:paraId="27D2E4EB">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4.无正当理由大量反复申请</w:t>
            </w:r>
          </w:p>
        </w:tc>
        <w:tc>
          <w:tcPr>
            <w:tcW w:w="829" w:type="dxa"/>
            <w:shd w:val="clear" w:color="auto" w:fill="auto"/>
            <w:tcMar>
              <w:left w:w="108" w:type="dxa"/>
              <w:right w:w="108" w:type="dxa"/>
            </w:tcMar>
            <w:vAlign w:val="center"/>
          </w:tcPr>
          <w:p w14:paraId="2129B237">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59FFAD75">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58A6F9B4">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731" w:type="dxa"/>
            <w:shd w:val="clear" w:color="auto" w:fill="auto"/>
            <w:tcMar>
              <w:left w:w="108" w:type="dxa"/>
              <w:right w:w="108" w:type="dxa"/>
            </w:tcMar>
            <w:vAlign w:val="center"/>
          </w:tcPr>
          <w:p w14:paraId="26E10104">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708" w:type="dxa"/>
            <w:shd w:val="clear" w:color="auto" w:fill="auto"/>
            <w:tcMar>
              <w:left w:w="108" w:type="dxa"/>
              <w:right w:w="108" w:type="dxa"/>
            </w:tcMar>
            <w:vAlign w:val="center"/>
          </w:tcPr>
          <w:p w14:paraId="22032336">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3F889CE4">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851" w:type="dxa"/>
            <w:shd w:val="clear" w:color="auto" w:fill="auto"/>
            <w:tcMar>
              <w:left w:w="108" w:type="dxa"/>
              <w:right w:w="108" w:type="dxa"/>
            </w:tcMar>
            <w:vAlign w:val="center"/>
          </w:tcPr>
          <w:p w14:paraId="4F06DE5B">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r>
      <w:tr w14:paraId="10E50C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2B6DFD6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黑体" w:cs="Times New Roman"/>
                <w:kern w:val="2"/>
                <w:sz w:val="21"/>
                <w:szCs w:val="21"/>
                <w:lang w:eastAsia="zh-CN" w:bidi="ar-SA"/>
              </w:rPr>
            </w:pPr>
          </w:p>
        </w:tc>
        <w:tc>
          <w:tcPr>
            <w:tcW w:w="1701" w:type="dxa"/>
            <w:vMerge w:val="continue"/>
            <w:shd w:val="clear" w:color="auto" w:fill="auto"/>
            <w:tcMar>
              <w:left w:w="108" w:type="dxa"/>
              <w:right w:w="108" w:type="dxa"/>
            </w:tcMar>
            <w:vAlign w:val="center"/>
          </w:tcPr>
          <w:p w14:paraId="20E94EC2">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黑体" w:cs="Times New Roman"/>
                <w:kern w:val="2"/>
                <w:sz w:val="21"/>
                <w:szCs w:val="21"/>
                <w:lang w:eastAsia="zh-CN" w:bidi="ar-SA"/>
              </w:rPr>
            </w:pPr>
          </w:p>
        </w:tc>
        <w:tc>
          <w:tcPr>
            <w:tcW w:w="2976" w:type="dxa"/>
            <w:shd w:val="clear" w:color="auto" w:fill="auto"/>
            <w:tcMar>
              <w:left w:w="108" w:type="dxa"/>
              <w:right w:w="108" w:type="dxa"/>
            </w:tcMar>
            <w:vAlign w:val="center"/>
          </w:tcPr>
          <w:p w14:paraId="2D33B5D1">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5.要求行政机关确认或重新</w:t>
            </w:r>
          </w:p>
          <w:p w14:paraId="4C3AD892">
            <w:pPr>
              <w:keepNext w:val="0"/>
              <w:keepLines w:val="0"/>
              <w:pageBreakBefore w:val="0"/>
              <w:widowControl/>
              <w:kinsoku/>
              <w:wordWrap/>
              <w:overflowPunct/>
              <w:topLinePunct w:val="0"/>
              <w:autoSpaceDE/>
              <w:autoSpaceDN/>
              <w:bidi w:val="0"/>
              <w:adjustRightInd/>
              <w:snapToGrid/>
              <w:spacing w:line="320" w:lineRule="exact"/>
              <w:ind w:firstLine="210" w:firstLineChars="100"/>
              <w:jc w:val="both"/>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出具已获取信息</w:t>
            </w:r>
          </w:p>
        </w:tc>
        <w:tc>
          <w:tcPr>
            <w:tcW w:w="829" w:type="dxa"/>
            <w:shd w:val="clear" w:color="auto" w:fill="auto"/>
            <w:tcMar>
              <w:left w:w="108" w:type="dxa"/>
              <w:right w:w="108" w:type="dxa"/>
            </w:tcMar>
            <w:vAlign w:val="center"/>
          </w:tcPr>
          <w:p w14:paraId="2DB8E98E">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70A016D0">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5BB773BF">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731" w:type="dxa"/>
            <w:shd w:val="clear" w:color="auto" w:fill="auto"/>
            <w:tcMar>
              <w:left w:w="108" w:type="dxa"/>
              <w:right w:w="108" w:type="dxa"/>
            </w:tcMar>
            <w:vAlign w:val="center"/>
          </w:tcPr>
          <w:p w14:paraId="39841426">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708" w:type="dxa"/>
            <w:shd w:val="clear" w:color="auto" w:fill="auto"/>
            <w:tcMar>
              <w:left w:w="108" w:type="dxa"/>
              <w:right w:w="108" w:type="dxa"/>
            </w:tcMar>
            <w:vAlign w:val="center"/>
          </w:tcPr>
          <w:p w14:paraId="096AA7E2">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4058093F">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851" w:type="dxa"/>
            <w:shd w:val="clear" w:color="auto" w:fill="auto"/>
            <w:tcMar>
              <w:left w:w="108" w:type="dxa"/>
              <w:right w:w="108" w:type="dxa"/>
            </w:tcMar>
            <w:vAlign w:val="center"/>
          </w:tcPr>
          <w:p w14:paraId="6F2BB67B">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r>
      <w:tr w14:paraId="0E3CA1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4FEB6AC4">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黑体" w:cs="Times New Roman"/>
                <w:kern w:val="2"/>
                <w:sz w:val="21"/>
                <w:szCs w:val="21"/>
                <w:lang w:eastAsia="zh-CN" w:bidi="ar-SA"/>
              </w:rPr>
            </w:pPr>
          </w:p>
        </w:tc>
        <w:tc>
          <w:tcPr>
            <w:tcW w:w="1701" w:type="dxa"/>
            <w:vMerge w:val="restart"/>
            <w:shd w:val="clear" w:color="auto" w:fill="auto"/>
            <w:tcMar>
              <w:left w:w="108" w:type="dxa"/>
              <w:right w:w="108" w:type="dxa"/>
            </w:tcMar>
            <w:vAlign w:val="center"/>
          </w:tcPr>
          <w:p w14:paraId="3795D44E">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黑体" w:cs="Times New Roman"/>
                <w:kern w:val="0"/>
                <w:sz w:val="21"/>
                <w:szCs w:val="21"/>
                <w:lang w:eastAsia="zh-CN" w:bidi="ar-SA"/>
              </w:rPr>
            </w:pPr>
            <w:r>
              <w:rPr>
                <w:rFonts w:hint="default" w:ascii="Times New Roman" w:hAnsi="Times New Roman" w:eastAsia="黑体" w:cs="Times New Roman"/>
                <w:kern w:val="0"/>
                <w:sz w:val="21"/>
                <w:szCs w:val="21"/>
                <w:lang w:eastAsia="zh-CN" w:bidi="ar-SA"/>
              </w:rPr>
              <w:t>（六）其他处理</w:t>
            </w:r>
          </w:p>
        </w:tc>
        <w:tc>
          <w:tcPr>
            <w:tcW w:w="2976" w:type="dxa"/>
            <w:shd w:val="clear" w:color="auto" w:fill="auto"/>
            <w:vAlign w:val="center"/>
          </w:tcPr>
          <w:p w14:paraId="534C459B">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kern w:val="2"/>
                <w:sz w:val="21"/>
                <w:szCs w:val="22"/>
                <w:lang w:eastAsia="zh-CN" w:bidi="ar-SA"/>
              </w:rPr>
            </w:pPr>
            <w:r>
              <w:rPr>
                <w:rFonts w:hint="default" w:ascii="Times New Roman" w:hAnsi="Times New Roman" w:eastAsia="仿宋_GB2312" w:cs="Times New Roman"/>
                <w:kern w:val="2"/>
                <w:sz w:val="21"/>
                <w:szCs w:val="22"/>
                <w:lang w:eastAsia="zh-CN" w:bidi="ar-SA"/>
              </w:rPr>
              <w:t>1.申请人无正当理由逾期不补正、行政机关不再处理其政府信息公开申请</w:t>
            </w:r>
          </w:p>
        </w:tc>
        <w:tc>
          <w:tcPr>
            <w:tcW w:w="829" w:type="dxa"/>
            <w:shd w:val="clear" w:color="auto" w:fill="auto"/>
            <w:tcMar>
              <w:left w:w="108" w:type="dxa"/>
              <w:right w:w="108" w:type="dxa"/>
            </w:tcMar>
            <w:vAlign w:val="center"/>
          </w:tcPr>
          <w:p w14:paraId="5822FC09">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343CA119">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3E2B0476">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731" w:type="dxa"/>
            <w:shd w:val="clear" w:color="auto" w:fill="auto"/>
            <w:tcMar>
              <w:left w:w="108" w:type="dxa"/>
              <w:right w:w="108" w:type="dxa"/>
            </w:tcMar>
            <w:vAlign w:val="center"/>
          </w:tcPr>
          <w:p w14:paraId="16058C26">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708" w:type="dxa"/>
            <w:shd w:val="clear" w:color="auto" w:fill="auto"/>
            <w:tcMar>
              <w:left w:w="108" w:type="dxa"/>
              <w:right w:w="108" w:type="dxa"/>
            </w:tcMar>
            <w:vAlign w:val="center"/>
          </w:tcPr>
          <w:p w14:paraId="4BDA70A4">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55F775AE">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851" w:type="dxa"/>
            <w:shd w:val="clear" w:color="auto" w:fill="auto"/>
            <w:tcMar>
              <w:left w:w="108" w:type="dxa"/>
              <w:right w:w="108" w:type="dxa"/>
            </w:tcMar>
            <w:vAlign w:val="center"/>
          </w:tcPr>
          <w:p w14:paraId="09289A2E">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r>
      <w:tr w14:paraId="7DAD0D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38E9799F">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黑体" w:cs="Times New Roman"/>
                <w:kern w:val="2"/>
                <w:sz w:val="21"/>
                <w:szCs w:val="21"/>
                <w:lang w:eastAsia="zh-CN" w:bidi="ar-SA"/>
              </w:rPr>
            </w:pPr>
          </w:p>
        </w:tc>
        <w:tc>
          <w:tcPr>
            <w:tcW w:w="1701" w:type="dxa"/>
            <w:vMerge w:val="continue"/>
            <w:shd w:val="clear" w:color="auto" w:fill="auto"/>
            <w:tcMar>
              <w:left w:w="108" w:type="dxa"/>
              <w:right w:w="108" w:type="dxa"/>
            </w:tcMar>
            <w:vAlign w:val="center"/>
          </w:tcPr>
          <w:p w14:paraId="6D092900">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黑体" w:cs="Times New Roman"/>
                <w:kern w:val="0"/>
                <w:sz w:val="21"/>
                <w:szCs w:val="21"/>
                <w:lang w:eastAsia="zh-CN" w:bidi="ar-SA"/>
              </w:rPr>
            </w:pPr>
          </w:p>
        </w:tc>
        <w:tc>
          <w:tcPr>
            <w:tcW w:w="2976" w:type="dxa"/>
            <w:shd w:val="clear" w:color="auto" w:fill="auto"/>
            <w:vAlign w:val="center"/>
          </w:tcPr>
          <w:p w14:paraId="6209576F">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2"/>
                <w:sz w:val="21"/>
                <w:szCs w:val="22"/>
                <w:lang w:eastAsia="zh-CN" w:bidi="ar-SA"/>
              </w:rPr>
              <w:t>2.申请人逾期未按收费通知要求缴纳费用、行政机关不再处理其政府信息公开申请</w:t>
            </w:r>
          </w:p>
        </w:tc>
        <w:tc>
          <w:tcPr>
            <w:tcW w:w="829" w:type="dxa"/>
            <w:shd w:val="clear" w:color="auto" w:fill="auto"/>
            <w:tcMar>
              <w:left w:w="108" w:type="dxa"/>
              <w:right w:w="108" w:type="dxa"/>
            </w:tcMar>
            <w:vAlign w:val="center"/>
          </w:tcPr>
          <w:p w14:paraId="00534CAD">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36C46835">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5796EC26">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731" w:type="dxa"/>
            <w:shd w:val="clear" w:color="auto" w:fill="auto"/>
            <w:tcMar>
              <w:left w:w="108" w:type="dxa"/>
              <w:right w:w="108" w:type="dxa"/>
            </w:tcMar>
            <w:vAlign w:val="center"/>
          </w:tcPr>
          <w:p w14:paraId="692913B1">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708" w:type="dxa"/>
            <w:shd w:val="clear" w:color="auto" w:fill="auto"/>
            <w:tcMar>
              <w:left w:w="108" w:type="dxa"/>
              <w:right w:w="108" w:type="dxa"/>
            </w:tcMar>
            <w:vAlign w:val="center"/>
          </w:tcPr>
          <w:p w14:paraId="12FC46F3">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6AB216F8">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851" w:type="dxa"/>
            <w:shd w:val="clear" w:color="auto" w:fill="auto"/>
            <w:tcMar>
              <w:left w:w="108" w:type="dxa"/>
              <w:right w:w="108" w:type="dxa"/>
            </w:tcMar>
            <w:vAlign w:val="center"/>
          </w:tcPr>
          <w:p w14:paraId="1513B731">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r>
      <w:tr w14:paraId="16E404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65E3AAFC">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黑体" w:cs="Times New Roman"/>
                <w:kern w:val="2"/>
                <w:sz w:val="21"/>
                <w:szCs w:val="21"/>
                <w:lang w:eastAsia="zh-CN" w:bidi="ar-SA"/>
              </w:rPr>
            </w:pPr>
          </w:p>
        </w:tc>
        <w:tc>
          <w:tcPr>
            <w:tcW w:w="1701" w:type="dxa"/>
            <w:vMerge w:val="continue"/>
            <w:shd w:val="clear" w:color="auto" w:fill="auto"/>
            <w:tcMar>
              <w:left w:w="108" w:type="dxa"/>
              <w:right w:w="108" w:type="dxa"/>
            </w:tcMar>
            <w:vAlign w:val="center"/>
          </w:tcPr>
          <w:p w14:paraId="1D957475">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黑体" w:cs="Times New Roman"/>
                <w:kern w:val="0"/>
                <w:sz w:val="21"/>
                <w:szCs w:val="21"/>
                <w:lang w:eastAsia="zh-CN" w:bidi="ar-SA"/>
              </w:rPr>
            </w:pPr>
          </w:p>
        </w:tc>
        <w:tc>
          <w:tcPr>
            <w:tcW w:w="2976" w:type="dxa"/>
            <w:shd w:val="clear" w:color="auto" w:fill="auto"/>
            <w:vAlign w:val="center"/>
          </w:tcPr>
          <w:p w14:paraId="1B06D8C4">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2"/>
                <w:sz w:val="21"/>
                <w:szCs w:val="22"/>
                <w:lang w:eastAsia="zh-CN" w:bidi="ar-SA"/>
              </w:rPr>
              <w:t>3.其他</w:t>
            </w:r>
          </w:p>
        </w:tc>
        <w:tc>
          <w:tcPr>
            <w:tcW w:w="829" w:type="dxa"/>
            <w:shd w:val="clear" w:color="auto" w:fill="auto"/>
            <w:tcMar>
              <w:left w:w="108" w:type="dxa"/>
              <w:right w:w="108" w:type="dxa"/>
            </w:tcMar>
            <w:vAlign w:val="center"/>
          </w:tcPr>
          <w:p w14:paraId="64DBBF36">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3BE2F69A">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2A7E65B1">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731" w:type="dxa"/>
            <w:shd w:val="clear" w:color="auto" w:fill="auto"/>
            <w:tcMar>
              <w:left w:w="108" w:type="dxa"/>
              <w:right w:w="108" w:type="dxa"/>
            </w:tcMar>
            <w:vAlign w:val="center"/>
          </w:tcPr>
          <w:p w14:paraId="63D1FC09">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708" w:type="dxa"/>
            <w:shd w:val="clear" w:color="auto" w:fill="auto"/>
            <w:tcMar>
              <w:left w:w="108" w:type="dxa"/>
              <w:right w:w="108" w:type="dxa"/>
            </w:tcMar>
            <w:vAlign w:val="center"/>
          </w:tcPr>
          <w:p w14:paraId="3211D9DB">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1489E3D0">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851" w:type="dxa"/>
            <w:shd w:val="clear" w:color="auto" w:fill="auto"/>
            <w:tcMar>
              <w:left w:w="108" w:type="dxa"/>
              <w:right w:w="108" w:type="dxa"/>
            </w:tcMar>
            <w:vAlign w:val="center"/>
          </w:tcPr>
          <w:p w14:paraId="03EF2A29">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r>
      <w:tr w14:paraId="5A1012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6D0433F7">
            <w:pPr>
              <w:keepNext w:val="0"/>
              <w:keepLines w:val="0"/>
              <w:pageBreakBefore w:val="0"/>
              <w:kinsoku/>
              <w:wordWrap/>
              <w:overflowPunct/>
              <w:topLinePunct w:val="0"/>
              <w:autoSpaceDE/>
              <w:autoSpaceDN/>
              <w:bidi w:val="0"/>
              <w:adjustRightInd/>
              <w:snapToGrid/>
              <w:spacing w:line="320" w:lineRule="exact"/>
              <w:jc w:val="both"/>
              <w:textAlignment w:val="auto"/>
              <w:rPr>
                <w:rFonts w:hint="default" w:ascii="Times New Roman" w:hAnsi="Times New Roman" w:eastAsia="黑体" w:cs="Times New Roman"/>
                <w:kern w:val="2"/>
                <w:sz w:val="21"/>
                <w:szCs w:val="21"/>
                <w:lang w:eastAsia="zh-CN" w:bidi="ar-SA"/>
              </w:rPr>
            </w:pPr>
          </w:p>
        </w:tc>
        <w:tc>
          <w:tcPr>
            <w:tcW w:w="4677" w:type="dxa"/>
            <w:gridSpan w:val="2"/>
            <w:shd w:val="clear" w:color="auto" w:fill="auto"/>
            <w:tcMar>
              <w:left w:w="108" w:type="dxa"/>
              <w:right w:w="108" w:type="dxa"/>
            </w:tcMar>
            <w:vAlign w:val="center"/>
          </w:tcPr>
          <w:p w14:paraId="6E4B35DB">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黑体" w:cs="Times New Roman"/>
                <w:kern w:val="0"/>
                <w:sz w:val="21"/>
                <w:szCs w:val="21"/>
                <w:lang w:eastAsia="zh-CN" w:bidi="ar-SA"/>
              </w:rPr>
            </w:pPr>
            <w:r>
              <w:rPr>
                <w:rFonts w:hint="default" w:ascii="Times New Roman" w:hAnsi="Times New Roman" w:eastAsia="黑体" w:cs="Times New Roman"/>
                <w:kern w:val="0"/>
                <w:sz w:val="21"/>
                <w:szCs w:val="21"/>
                <w:lang w:eastAsia="zh-CN" w:bidi="ar-SA"/>
              </w:rPr>
              <w:t>（七）总计</w:t>
            </w:r>
          </w:p>
        </w:tc>
        <w:tc>
          <w:tcPr>
            <w:tcW w:w="829" w:type="dxa"/>
            <w:shd w:val="clear" w:color="auto" w:fill="auto"/>
            <w:tcMar>
              <w:left w:w="108" w:type="dxa"/>
              <w:right w:w="108" w:type="dxa"/>
            </w:tcMar>
            <w:vAlign w:val="center"/>
          </w:tcPr>
          <w:p w14:paraId="2FA580E6">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4</w:t>
            </w:r>
          </w:p>
        </w:tc>
        <w:tc>
          <w:tcPr>
            <w:tcW w:w="567" w:type="dxa"/>
            <w:shd w:val="clear" w:color="auto" w:fill="auto"/>
            <w:tcMar>
              <w:left w:w="108" w:type="dxa"/>
              <w:right w:w="108" w:type="dxa"/>
            </w:tcMar>
            <w:vAlign w:val="center"/>
          </w:tcPr>
          <w:p w14:paraId="62A1C34F">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1BAE0FCF">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731" w:type="dxa"/>
            <w:shd w:val="clear" w:color="auto" w:fill="auto"/>
            <w:tcMar>
              <w:left w:w="108" w:type="dxa"/>
              <w:right w:w="108" w:type="dxa"/>
            </w:tcMar>
            <w:vAlign w:val="center"/>
          </w:tcPr>
          <w:p w14:paraId="31A3C675">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708" w:type="dxa"/>
            <w:shd w:val="clear" w:color="auto" w:fill="auto"/>
            <w:tcMar>
              <w:left w:w="108" w:type="dxa"/>
              <w:right w:w="108" w:type="dxa"/>
            </w:tcMar>
            <w:vAlign w:val="center"/>
          </w:tcPr>
          <w:p w14:paraId="35981ED1">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513E6791">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851" w:type="dxa"/>
            <w:shd w:val="clear" w:color="auto" w:fill="auto"/>
            <w:tcMar>
              <w:left w:w="108" w:type="dxa"/>
              <w:right w:w="108" w:type="dxa"/>
            </w:tcMar>
            <w:vAlign w:val="center"/>
          </w:tcPr>
          <w:p w14:paraId="5079EA35">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4</w:t>
            </w:r>
          </w:p>
        </w:tc>
      </w:tr>
      <w:tr w14:paraId="2A6F99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14:paraId="1731A5B0">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imes New Roman" w:hAnsi="Times New Roman" w:eastAsia="黑体" w:cs="Times New Roman"/>
                <w:kern w:val="0"/>
                <w:sz w:val="21"/>
                <w:szCs w:val="21"/>
                <w:lang w:eastAsia="zh-CN" w:bidi="ar-SA"/>
              </w:rPr>
            </w:pPr>
            <w:r>
              <w:rPr>
                <w:rFonts w:hint="default" w:ascii="Times New Roman" w:hAnsi="Times New Roman" w:eastAsia="黑体" w:cs="Times New Roman"/>
                <w:kern w:val="0"/>
                <w:sz w:val="21"/>
                <w:szCs w:val="21"/>
                <w:lang w:eastAsia="zh-CN" w:bidi="ar-SA"/>
              </w:rPr>
              <w:t>四、结转下年度继续办理</w:t>
            </w:r>
          </w:p>
        </w:tc>
        <w:tc>
          <w:tcPr>
            <w:tcW w:w="829" w:type="dxa"/>
            <w:shd w:val="clear" w:color="auto" w:fill="auto"/>
            <w:tcMar>
              <w:left w:w="108" w:type="dxa"/>
              <w:right w:w="108" w:type="dxa"/>
            </w:tcMar>
            <w:vAlign w:val="center"/>
          </w:tcPr>
          <w:p w14:paraId="2E1C3EF8">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7B1F0333">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3152C963">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731" w:type="dxa"/>
            <w:shd w:val="clear" w:color="auto" w:fill="auto"/>
            <w:tcMar>
              <w:left w:w="108" w:type="dxa"/>
              <w:right w:w="108" w:type="dxa"/>
            </w:tcMar>
            <w:vAlign w:val="center"/>
          </w:tcPr>
          <w:p w14:paraId="4F77743A">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708" w:type="dxa"/>
            <w:shd w:val="clear" w:color="auto" w:fill="auto"/>
            <w:tcMar>
              <w:left w:w="108" w:type="dxa"/>
              <w:right w:w="108" w:type="dxa"/>
            </w:tcMar>
            <w:vAlign w:val="center"/>
          </w:tcPr>
          <w:p w14:paraId="51F29839">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62DA0BBE">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c>
          <w:tcPr>
            <w:tcW w:w="851" w:type="dxa"/>
            <w:shd w:val="clear" w:color="auto" w:fill="auto"/>
            <w:tcMar>
              <w:left w:w="108" w:type="dxa"/>
              <w:right w:w="108" w:type="dxa"/>
            </w:tcMar>
            <w:vAlign w:val="center"/>
          </w:tcPr>
          <w:p w14:paraId="26B08393">
            <w:pPr>
              <w:keepNext w:val="0"/>
              <w:keepLines w:val="0"/>
              <w:pageBreakBefore w:val="0"/>
              <w:widowControl/>
              <w:kinsoku/>
              <w:wordWrap/>
              <w:overflowPunct/>
              <w:topLinePunct w:val="0"/>
              <w:autoSpaceDE/>
              <w:autoSpaceDN/>
              <w:bidi w:val="0"/>
              <w:adjustRightInd/>
              <w:snapToGrid/>
              <w:spacing w:after="180" w:line="320" w:lineRule="exact"/>
              <w:jc w:val="both"/>
              <w:textAlignment w:val="auto"/>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0</w:t>
            </w:r>
          </w:p>
        </w:tc>
      </w:tr>
    </w:tbl>
    <w:p w14:paraId="68692BF6">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color w:val="auto"/>
          <w:lang w:eastAsia="zh-CN"/>
        </w:rPr>
        <w:sectPr>
          <w:headerReference r:id="rId3" w:type="default"/>
          <w:footerReference r:id="rId5" w:type="default"/>
          <w:headerReference r:id="rId4" w:type="even"/>
          <w:footerReference r:id="rId6" w:type="even"/>
          <w:pgSz w:w="11900" w:h="16840"/>
          <w:pgMar w:top="1644" w:right="1644" w:bottom="1644" w:left="1644" w:header="1417" w:footer="1417" w:gutter="0"/>
          <w:pgNumType w:fmt="decimal" w:start="8"/>
          <w:cols w:space="720" w:num="1"/>
          <w:docGrid w:linePitch="360" w:charSpace="0"/>
        </w:sectPr>
      </w:pPr>
    </w:p>
    <w:p w14:paraId="2AF86DEE">
      <w:pPr>
        <w:pStyle w:val="9"/>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lang w:val="en-US" w:eastAsia="zh-CN"/>
        </w:rPr>
        <w:t>四、</w:t>
      </w:r>
      <w:r>
        <w:rPr>
          <w:rFonts w:hint="default" w:ascii="Times New Roman" w:hAnsi="Times New Roman" w:eastAsia="黑体" w:cs="Times New Roman"/>
          <w:bCs/>
          <w:color w:val="auto"/>
          <w:sz w:val="32"/>
          <w:szCs w:val="32"/>
        </w:rPr>
        <w:t>政府信息公开行政复议、行政诉讼情况</w:t>
      </w:r>
    </w:p>
    <w:tbl>
      <w:tblPr>
        <w:tblStyle w:val="4"/>
        <w:tblW w:w="5000" w:type="pct"/>
        <w:jc w:val="center"/>
        <w:tblLayout w:type="autofit"/>
        <w:tblCellMar>
          <w:top w:w="0" w:type="dxa"/>
          <w:left w:w="10" w:type="dxa"/>
          <w:bottom w:w="0" w:type="dxa"/>
          <w:right w:w="10" w:type="dxa"/>
        </w:tblCellMar>
      </w:tblPr>
      <w:tblGrid>
        <w:gridCol w:w="546"/>
        <w:gridCol w:w="548"/>
        <w:gridCol w:w="548"/>
        <w:gridCol w:w="548"/>
        <w:gridCol w:w="581"/>
        <w:gridCol w:w="548"/>
        <w:gridCol w:w="548"/>
        <w:gridCol w:w="548"/>
        <w:gridCol w:w="548"/>
        <w:gridCol w:w="585"/>
        <w:gridCol w:w="548"/>
        <w:gridCol w:w="548"/>
        <w:gridCol w:w="548"/>
        <w:gridCol w:w="548"/>
        <w:gridCol w:w="586"/>
      </w:tblGrid>
      <w:tr w14:paraId="0169FACF">
        <w:tblPrEx>
          <w:tblCellMar>
            <w:top w:w="0" w:type="dxa"/>
            <w:left w:w="10" w:type="dxa"/>
            <w:bottom w:w="0" w:type="dxa"/>
            <w:right w:w="10" w:type="dxa"/>
          </w:tblCellMar>
        </w:tblPrEx>
        <w:trPr>
          <w:trHeight w:val="0" w:hRule="atLeast"/>
          <w:jc w:val="center"/>
        </w:trPr>
        <w:tc>
          <w:tcPr>
            <w:tcW w:w="1664" w:type="pct"/>
            <w:gridSpan w:val="5"/>
            <w:tcBorders>
              <w:top w:val="single" w:color="auto" w:sz="4" w:space="0"/>
              <w:left w:val="single" w:color="auto" w:sz="4" w:space="0"/>
            </w:tcBorders>
            <w:shd w:val="clear" w:color="auto" w:fill="FFFFFF"/>
            <w:vAlign w:val="center"/>
          </w:tcPr>
          <w:p w14:paraId="62A48C83">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行政复议</w:t>
            </w:r>
          </w:p>
        </w:tc>
        <w:tc>
          <w:tcPr>
            <w:tcW w:w="3335" w:type="pct"/>
            <w:gridSpan w:val="10"/>
            <w:tcBorders>
              <w:top w:val="single" w:color="auto" w:sz="4" w:space="0"/>
              <w:left w:val="single" w:color="auto" w:sz="4" w:space="0"/>
              <w:right w:val="single" w:color="auto" w:sz="4" w:space="0"/>
            </w:tcBorders>
            <w:shd w:val="clear" w:color="auto" w:fill="FFFFFF"/>
            <w:vAlign w:val="center"/>
          </w:tcPr>
          <w:p w14:paraId="0DF109CF">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行政诉讼</w:t>
            </w:r>
          </w:p>
        </w:tc>
      </w:tr>
      <w:tr w14:paraId="4300C687">
        <w:tblPrEx>
          <w:tblCellMar>
            <w:top w:w="0" w:type="dxa"/>
            <w:left w:w="10" w:type="dxa"/>
            <w:bottom w:w="0" w:type="dxa"/>
            <w:right w:w="10" w:type="dxa"/>
          </w:tblCellMar>
        </w:tblPrEx>
        <w:trPr>
          <w:trHeight w:val="0" w:hRule="atLeast"/>
          <w:jc w:val="center"/>
        </w:trPr>
        <w:tc>
          <w:tcPr>
            <w:tcW w:w="328" w:type="pct"/>
            <w:vMerge w:val="restart"/>
            <w:tcBorders>
              <w:top w:val="single" w:color="auto" w:sz="4" w:space="0"/>
              <w:left w:val="single" w:color="auto" w:sz="4" w:space="0"/>
            </w:tcBorders>
            <w:shd w:val="clear" w:color="auto" w:fill="FFFFFF"/>
            <w:vAlign w:val="center"/>
          </w:tcPr>
          <w:p w14:paraId="717763C9">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结果 维持</w:t>
            </w:r>
          </w:p>
        </w:tc>
        <w:tc>
          <w:tcPr>
            <w:tcW w:w="329" w:type="pct"/>
            <w:vMerge w:val="restart"/>
            <w:tcBorders>
              <w:top w:val="single" w:color="auto" w:sz="4" w:space="0"/>
              <w:left w:val="single" w:color="auto" w:sz="4" w:space="0"/>
            </w:tcBorders>
            <w:shd w:val="clear" w:color="auto" w:fill="FFFFFF"/>
            <w:vAlign w:val="center"/>
          </w:tcPr>
          <w:p w14:paraId="3B6689EA">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结果 纠正</w:t>
            </w:r>
          </w:p>
        </w:tc>
        <w:tc>
          <w:tcPr>
            <w:tcW w:w="329" w:type="pct"/>
            <w:vMerge w:val="restart"/>
            <w:tcBorders>
              <w:top w:val="single" w:color="auto" w:sz="4" w:space="0"/>
              <w:left w:val="single" w:color="auto" w:sz="4" w:space="0"/>
            </w:tcBorders>
            <w:shd w:val="clear" w:color="auto" w:fill="FFFFFF"/>
            <w:vAlign w:val="center"/>
          </w:tcPr>
          <w:p w14:paraId="19718F51">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其他 结果</w:t>
            </w:r>
          </w:p>
        </w:tc>
        <w:tc>
          <w:tcPr>
            <w:tcW w:w="329" w:type="pct"/>
            <w:vMerge w:val="restart"/>
            <w:tcBorders>
              <w:top w:val="single" w:color="auto" w:sz="4" w:space="0"/>
              <w:left w:val="single" w:color="auto" w:sz="4" w:space="0"/>
            </w:tcBorders>
            <w:shd w:val="clear" w:color="auto" w:fill="FFFFFF"/>
            <w:vAlign w:val="center"/>
          </w:tcPr>
          <w:p w14:paraId="0FF11E6D">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尚未 审结</w:t>
            </w:r>
          </w:p>
        </w:tc>
        <w:tc>
          <w:tcPr>
            <w:tcW w:w="348" w:type="pct"/>
            <w:vMerge w:val="restart"/>
            <w:tcBorders>
              <w:top w:val="single" w:color="auto" w:sz="4" w:space="0"/>
              <w:left w:val="single" w:color="auto" w:sz="4" w:space="0"/>
            </w:tcBorders>
            <w:shd w:val="clear" w:color="auto" w:fill="FFFFFF"/>
            <w:textDirection w:val="tbRlV"/>
            <w:vAlign w:val="bottom"/>
          </w:tcPr>
          <w:p w14:paraId="21287B69">
            <w:pPr>
              <w:pStyle w:val="8"/>
              <w:keepNext w:val="0"/>
              <w:keepLines w:val="0"/>
              <w:pageBreakBefore w:val="0"/>
              <w:widowControl w:val="0"/>
              <w:kinsoku/>
              <w:wordWrap/>
              <w:overflowPunct/>
              <w:topLinePunct w:val="0"/>
              <w:autoSpaceDE/>
              <w:autoSpaceDN/>
              <w:bidi w:val="0"/>
              <w:adjustRightInd/>
              <w:snapToGrid w:val="0"/>
              <w:spacing w:before="0" w:line="56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总计</w:t>
            </w:r>
          </w:p>
        </w:tc>
        <w:tc>
          <w:tcPr>
            <w:tcW w:w="1667" w:type="pct"/>
            <w:gridSpan w:val="5"/>
            <w:tcBorders>
              <w:top w:val="single" w:color="auto" w:sz="4" w:space="0"/>
              <w:left w:val="single" w:color="auto" w:sz="4" w:space="0"/>
            </w:tcBorders>
            <w:shd w:val="clear" w:color="auto" w:fill="FFFFFF"/>
            <w:vAlign w:val="center"/>
          </w:tcPr>
          <w:p w14:paraId="44DEE3D9">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未经复议直接起诉</w:t>
            </w:r>
          </w:p>
        </w:tc>
        <w:tc>
          <w:tcPr>
            <w:tcW w:w="1667" w:type="pct"/>
            <w:gridSpan w:val="5"/>
            <w:tcBorders>
              <w:top w:val="single" w:color="auto" w:sz="4" w:space="0"/>
              <w:left w:val="single" w:color="auto" w:sz="4" w:space="0"/>
              <w:right w:val="single" w:color="auto" w:sz="4" w:space="0"/>
            </w:tcBorders>
            <w:shd w:val="clear" w:color="auto" w:fill="FFFFFF"/>
            <w:vAlign w:val="center"/>
          </w:tcPr>
          <w:p w14:paraId="1F7CAD87">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复议后起诉</w:t>
            </w:r>
          </w:p>
        </w:tc>
      </w:tr>
      <w:tr w14:paraId="283F0E29">
        <w:tblPrEx>
          <w:tblCellMar>
            <w:top w:w="0" w:type="dxa"/>
            <w:left w:w="10" w:type="dxa"/>
            <w:bottom w:w="0" w:type="dxa"/>
            <w:right w:w="10" w:type="dxa"/>
          </w:tblCellMar>
        </w:tblPrEx>
        <w:trPr>
          <w:trHeight w:val="0" w:hRule="atLeast"/>
          <w:jc w:val="center"/>
        </w:trPr>
        <w:tc>
          <w:tcPr>
            <w:tcW w:w="328" w:type="pct"/>
            <w:vMerge w:val="continue"/>
            <w:tcBorders>
              <w:left w:val="single" w:color="auto" w:sz="4" w:space="0"/>
            </w:tcBorders>
            <w:shd w:val="clear" w:color="auto" w:fill="FFFFFF"/>
            <w:vAlign w:val="center"/>
          </w:tcPr>
          <w:p w14:paraId="1E81FE81">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color w:val="auto"/>
              </w:rPr>
            </w:pPr>
          </w:p>
        </w:tc>
        <w:tc>
          <w:tcPr>
            <w:tcW w:w="329" w:type="pct"/>
            <w:vMerge w:val="continue"/>
            <w:tcBorders>
              <w:left w:val="single" w:color="auto" w:sz="4" w:space="0"/>
            </w:tcBorders>
            <w:shd w:val="clear" w:color="auto" w:fill="FFFFFF"/>
            <w:vAlign w:val="center"/>
          </w:tcPr>
          <w:p w14:paraId="6B387FF1">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color w:val="auto"/>
              </w:rPr>
            </w:pPr>
          </w:p>
        </w:tc>
        <w:tc>
          <w:tcPr>
            <w:tcW w:w="329" w:type="pct"/>
            <w:vMerge w:val="continue"/>
            <w:tcBorders>
              <w:left w:val="single" w:color="auto" w:sz="4" w:space="0"/>
            </w:tcBorders>
            <w:shd w:val="clear" w:color="auto" w:fill="FFFFFF"/>
            <w:vAlign w:val="center"/>
          </w:tcPr>
          <w:p w14:paraId="3176CE1C">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color w:val="auto"/>
              </w:rPr>
            </w:pPr>
          </w:p>
        </w:tc>
        <w:tc>
          <w:tcPr>
            <w:tcW w:w="329" w:type="pct"/>
            <w:vMerge w:val="continue"/>
            <w:tcBorders>
              <w:left w:val="single" w:color="auto" w:sz="4" w:space="0"/>
            </w:tcBorders>
            <w:shd w:val="clear" w:color="auto" w:fill="FFFFFF"/>
            <w:vAlign w:val="center"/>
          </w:tcPr>
          <w:p w14:paraId="6F8A383A">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color w:val="auto"/>
              </w:rPr>
            </w:pPr>
          </w:p>
        </w:tc>
        <w:tc>
          <w:tcPr>
            <w:tcW w:w="348" w:type="pct"/>
            <w:vMerge w:val="continue"/>
            <w:tcBorders>
              <w:left w:val="single" w:color="auto" w:sz="4" w:space="0"/>
            </w:tcBorders>
            <w:shd w:val="clear" w:color="auto" w:fill="FFFFFF"/>
            <w:textDirection w:val="tbRlV"/>
            <w:vAlign w:val="bottom"/>
          </w:tcPr>
          <w:p w14:paraId="6D1C39BC">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cs="Times New Roman"/>
                <w:color w:val="auto"/>
              </w:rPr>
            </w:pPr>
          </w:p>
        </w:tc>
        <w:tc>
          <w:tcPr>
            <w:tcW w:w="329" w:type="pct"/>
            <w:tcBorders>
              <w:top w:val="single" w:color="auto" w:sz="4" w:space="0"/>
              <w:left w:val="single" w:color="auto" w:sz="4" w:space="0"/>
            </w:tcBorders>
            <w:shd w:val="clear" w:color="auto" w:fill="FFFFFF"/>
            <w:vAlign w:val="center"/>
          </w:tcPr>
          <w:p w14:paraId="689673BA">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结果 维持</w:t>
            </w:r>
          </w:p>
        </w:tc>
        <w:tc>
          <w:tcPr>
            <w:tcW w:w="329" w:type="pct"/>
            <w:tcBorders>
              <w:top w:val="single" w:color="auto" w:sz="4" w:space="0"/>
              <w:left w:val="single" w:color="auto" w:sz="4" w:space="0"/>
            </w:tcBorders>
            <w:shd w:val="clear" w:color="auto" w:fill="FFFFFF"/>
            <w:vAlign w:val="center"/>
          </w:tcPr>
          <w:p w14:paraId="23CE70FA">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结果 纠正</w:t>
            </w:r>
          </w:p>
        </w:tc>
        <w:tc>
          <w:tcPr>
            <w:tcW w:w="329" w:type="pct"/>
            <w:tcBorders>
              <w:top w:val="single" w:color="auto" w:sz="4" w:space="0"/>
              <w:left w:val="single" w:color="auto" w:sz="4" w:space="0"/>
            </w:tcBorders>
            <w:shd w:val="clear" w:color="auto" w:fill="FFFFFF"/>
            <w:vAlign w:val="center"/>
          </w:tcPr>
          <w:p w14:paraId="7A49F8F8">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其他 结果</w:t>
            </w:r>
          </w:p>
        </w:tc>
        <w:tc>
          <w:tcPr>
            <w:tcW w:w="329" w:type="pct"/>
            <w:tcBorders>
              <w:top w:val="single" w:color="auto" w:sz="4" w:space="0"/>
              <w:left w:val="single" w:color="auto" w:sz="4" w:space="0"/>
            </w:tcBorders>
            <w:shd w:val="clear" w:color="auto" w:fill="FFFFFF"/>
            <w:vAlign w:val="center"/>
          </w:tcPr>
          <w:p w14:paraId="14A68D93">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尚未 审结</w:t>
            </w:r>
          </w:p>
        </w:tc>
        <w:tc>
          <w:tcPr>
            <w:tcW w:w="351" w:type="pct"/>
            <w:tcBorders>
              <w:top w:val="single" w:color="auto" w:sz="4" w:space="0"/>
              <w:left w:val="single" w:color="auto" w:sz="4" w:space="0"/>
            </w:tcBorders>
            <w:shd w:val="clear" w:color="auto" w:fill="FFFFFF"/>
            <w:textDirection w:val="tbRlV"/>
          </w:tcPr>
          <w:p w14:paraId="0FA551A1">
            <w:pPr>
              <w:pStyle w:val="8"/>
              <w:keepNext w:val="0"/>
              <w:keepLines w:val="0"/>
              <w:pageBreakBefore w:val="0"/>
              <w:widowControl w:val="0"/>
              <w:kinsoku/>
              <w:wordWrap/>
              <w:overflowPunct/>
              <w:topLinePunct w:val="0"/>
              <w:autoSpaceDE/>
              <w:autoSpaceDN/>
              <w:bidi w:val="0"/>
              <w:adjustRightInd/>
              <w:snapToGrid w:val="0"/>
              <w:spacing w:before="0" w:line="56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总计</w:t>
            </w:r>
          </w:p>
        </w:tc>
        <w:tc>
          <w:tcPr>
            <w:tcW w:w="329" w:type="pct"/>
            <w:tcBorders>
              <w:top w:val="single" w:color="auto" w:sz="4" w:space="0"/>
              <w:left w:val="single" w:color="auto" w:sz="4" w:space="0"/>
            </w:tcBorders>
            <w:shd w:val="clear" w:color="auto" w:fill="FFFFFF"/>
            <w:vAlign w:val="center"/>
          </w:tcPr>
          <w:p w14:paraId="1F1989DD">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结果 维持</w:t>
            </w:r>
          </w:p>
        </w:tc>
        <w:tc>
          <w:tcPr>
            <w:tcW w:w="329" w:type="pct"/>
            <w:tcBorders>
              <w:top w:val="single" w:color="auto" w:sz="4" w:space="0"/>
              <w:left w:val="single" w:color="auto" w:sz="4" w:space="0"/>
            </w:tcBorders>
            <w:shd w:val="clear" w:color="auto" w:fill="FFFFFF"/>
            <w:vAlign w:val="center"/>
          </w:tcPr>
          <w:p w14:paraId="287E52C3">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结果 纠正</w:t>
            </w:r>
          </w:p>
        </w:tc>
        <w:tc>
          <w:tcPr>
            <w:tcW w:w="329" w:type="pct"/>
            <w:tcBorders>
              <w:top w:val="single" w:color="auto" w:sz="4" w:space="0"/>
              <w:left w:val="single" w:color="auto" w:sz="4" w:space="0"/>
            </w:tcBorders>
            <w:shd w:val="clear" w:color="auto" w:fill="FFFFFF"/>
            <w:vAlign w:val="center"/>
          </w:tcPr>
          <w:p w14:paraId="09AA3892">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其他 结果</w:t>
            </w:r>
          </w:p>
        </w:tc>
        <w:tc>
          <w:tcPr>
            <w:tcW w:w="329" w:type="pct"/>
            <w:tcBorders>
              <w:top w:val="single" w:color="auto" w:sz="4" w:space="0"/>
              <w:left w:val="single" w:color="auto" w:sz="4" w:space="0"/>
            </w:tcBorders>
            <w:shd w:val="clear" w:color="auto" w:fill="FFFFFF"/>
            <w:vAlign w:val="center"/>
          </w:tcPr>
          <w:p w14:paraId="093F2392">
            <w:pPr>
              <w:pStyle w:val="10"/>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尚未 审结</w:t>
            </w:r>
          </w:p>
        </w:tc>
        <w:tc>
          <w:tcPr>
            <w:tcW w:w="351" w:type="pct"/>
            <w:tcBorders>
              <w:top w:val="single" w:color="auto" w:sz="4" w:space="0"/>
              <w:left w:val="single" w:color="auto" w:sz="4" w:space="0"/>
              <w:right w:val="single" w:color="auto" w:sz="4" w:space="0"/>
            </w:tcBorders>
            <w:shd w:val="clear" w:color="auto" w:fill="FFFFFF"/>
            <w:textDirection w:val="tbRlV"/>
          </w:tcPr>
          <w:p w14:paraId="686EBE15">
            <w:pPr>
              <w:pStyle w:val="8"/>
              <w:keepNext w:val="0"/>
              <w:keepLines w:val="0"/>
              <w:pageBreakBefore w:val="0"/>
              <w:widowControl w:val="0"/>
              <w:kinsoku/>
              <w:wordWrap/>
              <w:overflowPunct/>
              <w:topLinePunct w:val="0"/>
              <w:autoSpaceDE/>
              <w:autoSpaceDN/>
              <w:bidi w:val="0"/>
              <w:adjustRightInd/>
              <w:snapToGrid w:val="0"/>
              <w:spacing w:before="0" w:line="560" w:lineRule="exact"/>
              <w:jc w:val="center"/>
              <w:textAlignment w:val="auto"/>
              <w:rPr>
                <w:rFonts w:hint="default" w:ascii="Times New Roman" w:hAnsi="Times New Roman" w:cs="Times New Roman"/>
                <w:color w:val="auto"/>
              </w:rPr>
            </w:pPr>
            <w:r>
              <w:rPr>
                <w:rFonts w:hint="default" w:ascii="Times New Roman" w:hAnsi="Times New Roman" w:cs="Times New Roman"/>
                <w:color w:val="auto"/>
              </w:rPr>
              <w:t>总计</w:t>
            </w:r>
          </w:p>
        </w:tc>
      </w:tr>
      <w:tr w14:paraId="0F4D19FC">
        <w:tblPrEx>
          <w:tblCellMar>
            <w:top w:w="0" w:type="dxa"/>
            <w:left w:w="10" w:type="dxa"/>
            <w:bottom w:w="0" w:type="dxa"/>
            <w:right w:w="10" w:type="dxa"/>
          </w:tblCellMar>
        </w:tblPrEx>
        <w:trPr>
          <w:trHeight w:val="0" w:hRule="atLeast"/>
          <w:jc w:val="center"/>
        </w:trPr>
        <w:tc>
          <w:tcPr>
            <w:tcW w:w="328" w:type="pct"/>
            <w:tcBorders>
              <w:top w:val="single" w:color="auto" w:sz="4" w:space="0"/>
              <w:left w:val="single" w:color="auto" w:sz="4" w:space="0"/>
              <w:bottom w:val="single" w:color="auto" w:sz="4" w:space="0"/>
            </w:tcBorders>
            <w:shd w:val="clear" w:color="auto" w:fill="FFFFFF"/>
            <w:vAlign w:val="center"/>
          </w:tcPr>
          <w:p w14:paraId="39865DB4">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29" w:type="pct"/>
            <w:tcBorders>
              <w:top w:val="single" w:color="auto" w:sz="4" w:space="0"/>
              <w:left w:val="single" w:color="auto" w:sz="4" w:space="0"/>
              <w:bottom w:val="single" w:color="auto" w:sz="4" w:space="0"/>
            </w:tcBorders>
            <w:shd w:val="clear" w:color="auto" w:fill="FFFFFF"/>
            <w:vAlign w:val="center"/>
          </w:tcPr>
          <w:p w14:paraId="39F69AD6">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29" w:type="pct"/>
            <w:tcBorders>
              <w:top w:val="single" w:color="auto" w:sz="4" w:space="0"/>
              <w:left w:val="single" w:color="auto" w:sz="4" w:space="0"/>
              <w:bottom w:val="single" w:color="auto" w:sz="4" w:space="0"/>
            </w:tcBorders>
            <w:shd w:val="clear" w:color="auto" w:fill="FFFFFF"/>
            <w:vAlign w:val="center"/>
          </w:tcPr>
          <w:p w14:paraId="46CA373B">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29" w:type="pct"/>
            <w:tcBorders>
              <w:top w:val="single" w:color="auto" w:sz="4" w:space="0"/>
              <w:left w:val="single" w:color="auto" w:sz="4" w:space="0"/>
              <w:bottom w:val="single" w:color="auto" w:sz="4" w:space="0"/>
            </w:tcBorders>
            <w:shd w:val="clear" w:color="auto" w:fill="FFFFFF"/>
            <w:vAlign w:val="center"/>
          </w:tcPr>
          <w:p w14:paraId="23A7FFB3">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1</w:t>
            </w:r>
          </w:p>
        </w:tc>
        <w:tc>
          <w:tcPr>
            <w:tcW w:w="348" w:type="pct"/>
            <w:tcBorders>
              <w:top w:val="single" w:color="auto" w:sz="4" w:space="0"/>
              <w:left w:val="single" w:color="auto" w:sz="4" w:space="0"/>
              <w:bottom w:val="single" w:color="auto" w:sz="4" w:space="0"/>
            </w:tcBorders>
            <w:shd w:val="clear" w:color="auto" w:fill="FFFFFF"/>
            <w:vAlign w:val="center"/>
          </w:tcPr>
          <w:p w14:paraId="717CE339">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1</w:t>
            </w:r>
          </w:p>
        </w:tc>
        <w:tc>
          <w:tcPr>
            <w:tcW w:w="329" w:type="pct"/>
            <w:tcBorders>
              <w:top w:val="single" w:color="auto" w:sz="4" w:space="0"/>
              <w:left w:val="single" w:color="auto" w:sz="4" w:space="0"/>
              <w:bottom w:val="single" w:color="auto" w:sz="4" w:space="0"/>
            </w:tcBorders>
            <w:shd w:val="clear" w:color="auto" w:fill="FFFFFF"/>
            <w:vAlign w:val="center"/>
          </w:tcPr>
          <w:p w14:paraId="45F2F1A2">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29" w:type="pct"/>
            <w:tcBorders>
              <w:top w:val="single" w:color="auto" w:sz="4" w:space="0"/>
              <w:left w:val="single" w:color="auto" w:sz="4" w:space="0"/>
              <w:bottom w:val="single" w:color="auto" w:sz="4" w:space="0"/>
            </w:tcBorders>
            <w:shd w:val="clear" w:color="auto" w:fill="FFFFFF"/>
            <w:vAlign w:val="center"/>
          </w:tcPr>
          <w:p w14:paraId="6D710E31">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29" w:type="pct"/>
            <w:tcBorders>
              <w:top w:val="single" w:color="auto" w:sz="4" w:space="0"/>
              <w:left w:val="single" w:color="auto" w:sz="4" w:space="0"/>
              <w:bottom w:val="single" w:color="auto" w:sz="4" w:space="0"/>
            </w:tcBorders>
            <w:shd w:val="clear" w:color="auto" w:fill="FFFFFF"/>
            <w:vAlign w:val="center"/>
          </w:tcPr>
          <w:p w14:paraId="2ECF3C21">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29" w:type="pct"/>
            <w:tcBorders>
              <w:top w:val="single" w:color="auto" w:sz="4" w:space="0"/>
              <w:left w:val="single" w:color="auto" w:sz="4" w:space="0"/>
              <w:bottom w:val="single" w:color="auto" w:sz="4" w:space="0"/>
            </w:tcBorders>
            <w:shd w:val="clear" w:color="auto" w:fill="FFFFFF"/>
            <w:vAlign w:val="center"/>
          </w:tcPr>
          <w:p w14:paraId="430D2D90">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51" w:type="pct"/>
            <w:tcBorders>
              <w:top w:val="single" w:color="auto" w:sz="4" w:space="0"/>
              <w:left w:val="single" w:color="auto" w:sz="4" w:space="0"/>
              <w:bottom w:val="single" w:color="auto" w:sz="4" w:space="0"/>
            </w:tcBorders>
            <w:shd w:val="clear" w:color="auto" w:fill="FFFFFF"/>
            <w:vAlign w:val="center"/>
          </w:tcPr>
          <w:p w14:paraId="11DC0B39">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29" w:type="pct"/>
            <w:tcBorders>
              <w:top w:val="single" w:color="auto" w:sz="4" w:space="0"/>
              <w:left w:val="single" w:color="auto" w:sz="4" w:space="0"/>
              <w:bottom w:val="single" w:color="auto" w:sz="4" w:space="0"/>
            </w:tcBorders>
            <w:shd w:val="clear" w:color="auto" w:fill="FFFFFF"/>
            <w:vAlign w:val="center"/>
          </w:tcPr>
          <w:p w14:paraId="7EEAAEB8">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29" w:type="pct"/>
            <w:tcBorders>
              <w:top w:val="single" w:color="auto" w:sz="4" w:space="0"/>
              <w:left w:val="single" w:color="auto" w:sz="4" w:space="0"/>
              <w:bottom w:val="single" w:color="auto" w:sz="4" w:space="0"/>
            </w:tcBorders>
            <w:shd w:val="clear" w:color="auto" w:fill="FFFFFF"/>
            <w:vAlign w:val="center"/>
          </w:tcPr>
          <w:p w14:paraId="47C95066">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29" w:type="pct"/>
            <w:tcBorders>
              <w:top w:val="single" w:color="auto" w:sz="4" w:space="0"/>
              <w:left w:val="single" w:color="auto" w:sz="4" w:space="0"/>
              <w:bottom w:val="single" w:color="auto" w:sz="4" w:space="0"/>
            </w:tcBorders>
            <w:shd w:val="clear" w:color="auto" w:fill="FFFFFF"/>
            <w:vAlign w:val="center"/>
          </w:tcPr>
          <w:p w14:paraId="0D4D7935">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29" w:type="pct"/>
            <w:tcBorders>
              <w:top w:val="single" w:color="auto" w:sz="4" w:space="0"/>
              <w:left w:val="single" w:color="auto" w:sz="4" w:space="0"/>
              <w:bottom w:val="single" w:color="auto" w:sz="4" w:space="0"/>
            </w:tcBorders>
            <w:shd w:val="clear" w:color="auto" w:fill="FFFFFF"/>
            <w:vAlign w:val="center"/>
          </w:tcPr>
          <w:p w14:paraId="03F4DDFF">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c>
          <w:tcPr>
            <w:tcW w:w="351" w:type="pct"/>
            <w:tcBorders>
              <w:top w:val="single" w:color="auto" w:sz="4" w:space="0"/>
              <w:left w:val="single" w:color="auto" w:sz="4" w:space="0"/>
              <w:bottom w:val="single" w:color="auto" w:sz="4" w:space="0"/>
              <w:right w:val="single" w:color="auto" w:sz="4" w:space="0"/>
            </w:tcBorders>
            <w:shd w:val="clear" w:color="auto" w:fill="FFFFFF"/>
            <w:vAlign w:val="center"/>
          </w:tcPr>
          <w:p w14:paraId="4E836E29">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宋体" w:cs="Times New Roman"/>
                <w:color w:val="auto"/>
                <w:sz w:val="28"/>
                <w:szCs w:val="28"/>
                <w:lang w:val="en-US" w:eastAsia="zh-CN"/>
              </w:rPr>
            </w:pPr>
            <w:r>
              <w:rPr>
                <w:rFonts w:hint="eastAsia" w:eastAsia="宋体" w:cs="Times New Roman"/>
                <w:color w:val="auto"/>
                <w:sz w:val="28"/>
                <w:szCs w:val="28"/>
                <w:lang w:val="en-US" w:eastAsia="zh-CN"/>
              </w:rPr>
              <w:t>0</w:t>
            </w:r>
          </w:p>
        </w:tc>
      </w:tr>
    </w:tbl>
    <w:p w14:paraId="518B3B70">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lang w:eastAsia="zh-CN" w:bidi="ar-SA"/>
        </w:rPr>
      </w:pPr>
      <w:r>
        <w:rPr>
          <w:rFonts w:hint="default" w:ascii="Times New Roman" w:hAnsi="Times New Roman" w:eastAsia="黑体" w:cs="Times New Roman"/>
          <w:color w:val="auto"/>
          <w:sz w:val="32"/>
          <w:szCs w:val="32"/>
          <w:lang w:val="en-US" w:eastAsia="zh-CN" w:bidi="ar-SA"/>
        </w:rPr>
        <w:t>五、</w:t>
      </w:r>
      <w:r>
        <w:rPr>
          <w:rFonts w:hint="default" w:ascii="Times New Roman" w:hAnsi="Times New Roman" w:eastAsia="黑体" w:cs="Times New Roman"/>
          <w:color w:val="auto"/>
          <w:sz w:val="32"/>
          <w:szCs w:val="32"/>
          <w:lang w:eastAsia="zh-CN" w:bidi="ar-SA"/>
        </w:rPr>
        <w:t>存在的主要问题及改进情况</w:t>
      </w:r>
    </w:p>
    <w:p w14:paraId="3DA74F35">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lang w:val="en-US" w:eastAsia="zh-CN" w:bidi="ar-SA"/>
        </w:rPr>
      </w:pPr>
      <w:r>
        <w:rPr>
          <w:rFonts w:hint="default" w:ascii="Times New Roman" w:hAnsi="Times New Roman" w:eastAsia="黑体" w:cs="Times New Roman"/>
          <w:color w:val="auto"/>
          <w:sz w:val="32"/>
          <w:szCs w:val="32"/>
          <w:lang w:val="en-US" w:eastAsia="zh-CN" w:bidi="ar-SA"/>
        </w:rPr>
        <w:t>（一）2024年存在问题整改情况</w:t>
      </w:r>
    </w:p>
    <w:p w14:paraId="5190C2D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themeColor="text1"/>
          <w:kern w:val="0"/>
          <w:sz w:val="32"/>
          <w:szCs w:val="32"/>
          <w:shd w:val="clear" w:color="auto" w:fill="FFFFFF"/>
          <w:lang w:val="en-US" w:eastAsia="zh-CN" w:bidi="en-US"/>
          <w14:textFill>
            <w14:solidFill>
              <w14:schemeClr w14:val="tx1"/>
            </w14:solidFill>
          </w14:textFill>
        </w:rPr>
      </w:pPr>
      <w:r>
        <w:rPr>
          <w:rFonts w:hint="eastAsia" w:ascii="Times New Roman" w:hAnsi="Times New Roman" w:eastAsia="仿宋_GB2312" w:cs="Times New Roman"/>
          <w:color w:val="000000" w:themeColor="text1"/>
          <w:kern w:val="0"/>
          <w:sz w:val="32"/>
          <w:szCs w:val="32"/>
          <w:shd w:val="clear" w:color="auto" w:fill="FFFFFF"/>
          <w:lang w:val="en-US" w:eastAsia="zh-CN" w:bidi="en-US"/>
          <w14:textFill>
            <w14:solidFill>
              <w14:schemeClr w14:val="tx1"/>
            </w14:solidFill>
          </w14:textFill>
        </w:rPr>
        <w:t>持续扩大信息公开覆盖面，系统梳理现有政府信息资源，对政府信息公开目录进行补充修订与完善，切实保障公开信息的完整性、准确性与规范性。同时，进一步健全工作推进机制，细化责任分工，强化流程管控，确保政府信息更新及时、发布高效，切实提升信息公开工作质效。</w:t>
      </w:r>
    </w:p>
    <w:p w14:paraId="7625FC20">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lang w:val="en-US" w:eastAsia="zh-CN" w:bidi="ar-SA"/>
        </w:rPr>
      </w:pPr>
      <w:r>
        <w:rPr>
          <w:rFonts w:hint="default" w:ascii="Times New Roman" w:hAnsi="Times New Roman" w:eastAsia="黑体" w:cs="Times New Roman"/>
          <w:color w:val="auto"/>
          <w:sz w:val="32"/>
          <w:szCs w:val="32"/>
          <w:lang w:val="en-US" w:eastAsia="zh-CN" w:bidi="ar-SA"/>
        </w:rPr>
        <w:t>（二）2025年存在问题</w:t>
      </w:r>
    </w:p>
    <w:p w14:paraId="21450FE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themeColor="text1"/>
          <w:kern w:val="0"/>
          <w:sz w:val="32"/>
          <w:szCs w:val="32"/>
          <w:shd w:val="clear" w:color="auto" w:fill="FFFFFF"/>
          <w:lang w:val="en-US" w:eastAsia="zh-CN" w:bidi="en-US"/>
          <w14:textFill>
            <w14:solidFill>
              <w14:schemeClr w14:val="tx1"/>
            </w14:solidFill>
          </w14:textFill>
        </w:rPr>
      </w:pPr>
      <w:r>
        <w:rPr>
          <w:rFonts w:hint="eastAsia" w:ascii="Times New Roman" w:hAnsi="Times New Roman" w:eastAsia="仿宋_GB2312" w:cs="Times New Roman"/>
          <w:color w:val="000000" w:themeColor="text1"/>
          <w:kern w:val="0"/>
          <w:sz w:val="32"/>
          <w:szCs w:val="32"/>
          <w:shd w:val="clear" w:color="auto" w:fill="FFFFFF"/>
          <w:lang w:val="en-US" w:eastAsia="zh-CN" w:bidi="en-US"/>
          <w14:textFill>
            <w14:solidFill>
              <w14:schemeClr w14:val="tx1"/>
            </w14:solidFill>
          </w14:textFill>
        </w:rPr>
        <w:t>1.政策解读质效欠佳，多以文字原文复述为主，可视化、互动化解读形式运用不足，对政策核心要义、适用场景的阐释不够通俗，难以适配不同群体的理解需求。</w:t>
      </w:r>
    </w:p>
    <w:p w14:paraId="21D8FFD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kern w:val="0"/>
          <w:sz w:val="32"/>
          <w:szCs w:val="32"/>
          <w:shd w:val="clear" w:color="auto" w:fill="FFFFFF"/>
          <w:lang w:val="en-US" w:eastAsia="zh-CN" w:bidi="en-US"/>
          <w14:textFill>
            <w14:solidFill>
              <w14:schemeClr w14:val="tx1"/>
            </w14:solidFill>
          </w14:textFill>
        </w:rPr>
      </w:pPr>
      <w:r>
        <w:rPr>
          <w:rFonts w:hint="eastAsia" w:ascii="Times New Roman" w:hAnsi="Times New Roman" w:eastAsia="仿宋_GB2312" w:cs="Times New Roman"/>
          <w:color w:val="000000" w:themeColor="text1"/>
          <w:kern w:val="0"/>
          <w:sz w:val="32"/>
          <w:szCs w:val="32"/>
          <w:shd w:val="clear" w:color="auto" w:fill="FFFFFF"/>
          <w:lang w:val="en-US" w:eastAsia="zh-CN" w:bidi="en-US"/>
          <w14:textFill>
            <w14:solidFill>
              <w14:schemeClr w14:val="tx1"/>
            </w14:solidFill>
          </w14:textFill>
        </w:rPr>
        <w:t>2.信息公开范围有待拓展，公开形式较为单一，便民服务属性不足，未能充分适配不同群体的查询习惯与获取需求。</w:t>
      </w:r>
    </w:p>
    <w:p w14:paraId="34C18A57">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bCs/>
          <w:color w:val="auto"/>
          <w:sz w:val="32"/>
          <w:szCs w:val="32"/>
          <w:lang w:eastAsia="zh-CN" w:bidi="ar-SA"/>
        </w:rPr>
      </w:pPr>
      <w:r>
        <w:rPr>
          <w:rFonts w:hint="default" w:ascii="Times New Roman" w:hAnsi="Times New Roman" w:eastAsia="黑体" w:cs="Times New Roman"/>
          <w:color w:val="auto"/>
          <w:sz w:val="32"/>
          <w:szCs w:val="32"/>
          <w:lang w:val="en-US" w:eastAsia="zh-CN" w:bidi="ar-SA"/>
        </w:rPr>
        <w:t>（三）改进措施</w:t>
      </w:r>
      <w:r>
        <w:rPr>
          <w:rFonts w:hint="default" w:ascii="Times New Roman" w:hAnsi="Times New Roman" w:eastAsia="仿宋_GB2312" w:cs="Times New Roman"/>
          <w:b/>
          <w:bCs/>
          <w:color w:val="auto"/>
          <w:sz w:val="32"/>
          <w:szCs w:val="32"/>
          <w:lang w:eastAsia="zh-CN" w:bidi="ar-SA"/>
        </w:rPr>
        <w:t>　</w:t>
      </w:r>
    </w:p>
    <w:p w14:paraId="49D435F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themeColor="text1"/>
          <w:kern w:val="0"/>
          <w:sz w:val="32"/>
          <w:szCs w:val="32"/>
          <w:shd w:val="clear" w:color="auto" w:fill="FFFFFF"/>
          <w:lang w:val="en-US" w:eastAsia="zh-CN" w:bidi="en-US"/>
          <w14:textFill>
            <w14:solidFill>
              <w14:schemeClr w14:val="tx1"/>
            </w14:solidFill>
          </w14:textFill>
        </w:rPr>
      </w:pPr>
      <w:r>
        <w:rPr>
          <w:rFonts w:hint="eastAsia" w:ascii="Times New Roman" w:hAnsi="Times New Roman" w:eastAsia="仿宋_GB2312" w:cs="Times New Roman"/>
          <w:color w:val="000000" w:themeColor="text1"/>
          <w:kern w:val="0"/>
          <w:sz w:val="32"/>
          <w:szCs w:val="32"/>
          <w:shd w:val="clear" w:color="auto" w:fill="FFFFFF"/>
          <w:lang w:val="en-US" w:eastAsia="zh-CN" w:bidi="en-US"/>
          <w14:textFill>
            <w14:solidFill>
              <w14:schemeClr w14:val="tx1"/>
            </w14:solidFill>
          </w14:textFill>
        </w:rPr>
        <w:t>一是凝聚共识，系统规范信息公开各环节操作。对街道办事处及所属具有行政职权单位所持有的政府信息进行深入梳理与整合</w:t>
      </w:r>
      <w:r>
        <w:rPr>
          <w:rFonts w:hint="eastAsia" w:eastAsia="仿宋_GB2312" w:cs="Times New Roman"/>
          <w:color w:val="000000" w:themeColor="text1"/>
          <w:kern w:val="0"/>
          <w:sz w:val="32"/>
          <w:szCs w:val="32"/>
          <w:shd w:val="clear" w:color="auto" w:fill="FFFFFF"/>
          <w:lang w:val="en-US" w:eastAsia="zh-CN" w:bidi="en-US"/>
          <w14:textFill>
            <w14:solidFill>
              <w14:schemeClr w14:val="tx1"/>
            </w14:solidFill>
          </w14:textFill>
        </w:rPr>
        <w:t>，</w:t>
      </w:r>
      <w:r>
        <w:rPr>
          <w:rFonts w:hint="eastAsia" w:ascii="Times New Roman" w:hAnsi="Times New Roman" w:eastAsia="仿宋_GB2312" w:cs="Times New Roman"/>
          <w:color w:val="000000" w:themeColor="text1"/>
          <w:kern w:val="0"/>
          <w:sz w:val="32"/>
          <w:szCs w:val="32"/>
          <w:shd w:val="clear" w:color="auto" w:fill="FFFFFF"/>
          <w:lang w:val="en-US" w:eastAsia="zh-CN" w:bidi="en-US"/>
          <w14:textFill>
            <w14:solidFill>
              <w14:schemeClr w14:val="tx1"/>
            </w14:solidFill>
          </w14:textFill>
        </w:rPr>
        <w:t>建立健全信息归集、审核、发布、维护的常态化机制，明确各环节责任，保障信息公开工作严格遵循规范流程有序推进，为公众提供便捷、高效的查询服务。</w:t>
      </w:r>
    </w:p>
    <w:p w14:paraId="387E383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eastAsia="宋体"/>
          <w:lang w:eastAsia="zh-CN"/>
        </w:rPr>
      </w:pPr>
      <w:r>
        <w:rPr>
          <w:rFonts w:hint="eastAsia" w:ascii="Times New Roman" w:hAnsi="Times New Roman" w:eastAsia="仿宋_GB2312" w:cs="Times New Roman"/>
          <w:color w:val="000000" w:themeColor="text1"/>
          <w:kern w:val="0"/>
          <w:sz w:val="32"/>
          <w:szCs w:val="32"/>
          <w:shd w:val="clear" w:color="auto" w:fill="FFFFFF"/>
          <w:lang w:val="en-US" w:eastAsia="zh-CN" w:bidi="en-US"/>
          <w14:textFill>
            <w14:solidFill>
              <w14:schemeClr w14:val="tx1"/>
            </w14:solidFill>
          </w14:textFill>
        </w:rPr>
        <w:t>二是创新方式方法，拓宽公开渠道。持续丰富信息公开载体，优化完善政府信息公开目录，聚焦公众关切、社会关注及涉及重大公共利益的重点事项，强化精准公开与主动公开，切实提升信息公开的针对性和实效性，全力满足社会各界的信息需求。</w:t>
      </w:r>
    </w:p>
    <w:p w14:paraId="469BD908">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30"/>
        <w:textAlignment w:val="auto"/>
        <w:rPr>
          <w:rFonts w:hint="eastAsia" w:eastAsia="黑体"/>
          <w:color w:val="auto"/>
          <w:sz w:val="32"/>
          <w:szCs w:val="32"/>
          <w:lang w:eastAsia="zh-CN" w:bidi="zh-TW"/>
        </w:rPr>
      </w:pPr>
      <w:r>
        <w:rPr>
          <w:rFonts w:hint="eastAsia" w:eastAsia="黑体"/>
          <w:color w:val="auto"/>
          <w:sz w:val="32"/>
          <w:szCs w:val="32"/>
          <w:lang w:val="en-US" w:eastAsia="zh-CN" w:bidi="zh-TW"/>
        </w:rPr>
        <w:t>六、</w:t>
      </w:r>
      <w:r>
        <w:rPr>
          <w:rFonts w:eastAsia="黑体"/>
          <w:color w:val="auto"/>
          <w:sz w:val="32"/>
          <w:szCs w:val="32"/>
          <w:lang w:eastAsia="zh-CN" w:bidi="zh-TW"/>
        </w:rPr>
        <w:t>其他需要报告的事项</w:t>
      </w:r>
    </w:p>
    <w:p w14:paraId="3EC4831B">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outlineLvl w:val="3"/>
        <w:rPr>
          <w:rFonts w:ascii="Times New Roman" w:hAnsi="Times New Roman" w:eastAsia="黑体" w:cs="Times New Roman"/>
          <w:color w:val="auto"/>
          <w:sz w:val="32"/>
          <w:szCs w:val="32"/>
          <w:shd w:val="clear" w:color="auto" w:fill="FFFFFF"/>
          <w:lang w:eastAsia="zh-CN"/>
        </w:rPr>
      </w:pPr>
      <w:r>
        <w:rPr>
          <w:rFonts w:hint="eastAsia" w:ascii="仿宋_GB2312" w:hAnsi="仿宋_GB2312" w:eastAsia="仿宋_GB2312" w:cs="仿宋_GB2312"/>
          <w:b/>
          <w:bCs/>
          <w:color w:val="auto"/>
          <w:sz w:val="32"/>
          <w:szCs w:val="32"/>
          <w:shd w:val="clear" w:color="auto" w:fill="FFFFFF"/>
          <w:lang w:val="en-US" w:eastAsia="zh-CN"/>
        </w:rPr>
        <w:t>（一）收取信息处理费的情况</w:t>
      </w:r>
    </w:p>
    <w:p w14:paraId="7AFA5BF1">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eastAsia="仿宋_GB2312"/>
          <w:color w:val="auto"/>
          <w:sz w:val="32"/>
          <w:szCs w:val="32"/>
          <w:lang w:eastAsia="zh-CN"/>
        </w:rPr>
      </w:pPr>
      <w:r>
        <w:rPr>
          <w:rFonts w:hint="eastAsia" w:eastAsia="仿宋_GB2312"/>
          <w:color w:val="000000" w:themeColor="text1"/>
          <w:sz w:val="32"/>
          <w:szCs w:val="32"/>
          <w:shd w:val="clear" w:color="auto" w:fill="FFFFFF"/>
          <w:lang w:val="en-US" w:eastAsia="zh-CN"/>
          <w14:textFill>
            <w14:solidFill>
              <w14:schemeClr w14:val="tx1"/>
            </w14:solidFill>
          </w14:textFill>
        </w:rPr>
        <w:t>本年度依申请公开政府信息未收取任何费用。</w:t>
      </w:r>
    </w:p>
    <w:p w14:paraId="3BA43C79">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eastAsia="仿宋_GB2312"/>
          <w:b/>
          <w:bCs/>
          <w:color w:val="auto"/>
          <w:sz w:val="32"/>
          <w:szCs w:val="32"/>
          <w:lang w:val="en-US" w:eastAsia="zh-CN"/>
        </w:rPr>
      </w:pPr>
      <w:r>
        <w:rPr>
          <w:rFonts w:hint="eastAsia" w:ascii="Times New Roman" w:hAnsi="Times New Roman" w:eastAsia="仿宋_GB2312" w:cs="Times New Roman"/>
          <w:b/>
          <w:bCs/>
          <w:color w:val="auto"/>
          <w:kern w:val="0"/>
          <w:sz w:val="32"/>
          <w:szCs w:val="32"/>
          <w:lang w:val="en-US" w:eastAsia="zh-CN" w:bidi="en-US"/>
        </w:rPr>
        <w:t>（二）</w:t>
      </w:r>
      <w:r>
        <w:rPr>
          <w:rFonts w:hint="eastAsia" w:eastAsia="仿宋_GB2312"/>
          <w:b/>
          <w:bCs/>
          <w:color w:val="auto"/>
          <w:sz w:val="32"/>
          <w:szCs w:val="32"/>
          <w:lang w:val="en-US" w:eastAsia="zh-CN"/>
        </w:rPr>
        <w:t>落实上级年度政务公开工作要点情况</w:t>
      </w:r>
    </w:p>
    <w:p w14:paraId="752A1FD9">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eastAsia="仿宋_GB2312"/>
          <w:color w:val="000000" w:themeColor="text1"/>
          <w:sz w:val="32"/>
          <w:szCs w:val="32"/>
          <w:shd w:val="clear" w:color="auto" w:fill="FFFFFF"/>
          <w:lang w:val="en-US" w:eastAsia="zh-CN"/>
          <w14:textFill>
            <w14:solidFill>
              <w14:schemeClr w14:val="tx1"/>
            </w14:solidFill>
          </w14:textFill>
        </w:rPr>
      </w:pPr>
      <w:r>
        <w:rPr>
          <w:rFonts w:hint="eastAsia" w:eastAsia="仿宋_GB2312"/>
          <w:color w:val="000000" w:themeColor="text1"/>
          <w:sz w:val="32"/>
          <w:szCs w:val="32"/>
          <w:shd w:val="clear" w:color="auto" w:fill="FFFFFF"/>
          <w:lang w:eastAsia="zh-CN"/>
          <w14:textFill>
            <w14:solidFill>
              <w14:schemeClr w14:val="tx1"/>
            </w14:solidFill>
          </w14:textFill>
        </w:rPr>
        <w:t>202</w:t>
      </w:r>
      <w:r>
        <w:rPr>
          <w:rFonts w:hint="eastAsia" w:eastAsia="仿宋_GB2312"/>
          <w:color w:val="000000" w:themeColor="text1"/>
          <w:sz w:val="32"/>
          <w:szCs w:val="32"/>
          <w:shd w:val="clear" w:color="auto" w:fill="FFFFFF"/>
          <w:lang w:val="en-US" w:eastAsia="zh-CN"/>
          <w14:textFill>
            <w14:solidFill>
              <w14:schemeClr w14:val="tx1"/>
            </w14:solidFill>
          </w14:textFill>
        </w:rPr>
        <w:t>5</w:t>
      </w:r>
      <w:r>
        <w:rPr>
          <w:rFonts w:hint="eastAsia" w:eastAsia="仿宋_GB2312"/>
          <w:color w:val="000000" w:themeColor="text1"/>
          <w:sz w:val="32"/>
          <w:szCs w:val="32"/>
          <w:shd w:val="clear" w:color="auto" w:fill="FFFFFF"/>
          <w:lang w:eastAsia="zh-CN"/>
          <w14:textFill>
            <w14:solidFill>
              <w14:schemeClr w14:val="tx1"/>
            </w14:solidFill>
          </w14:textFill>
        </w:rPr>
        <w:t>年度市中区财政局严格按照上级年度政务公开工作要点，稳步推进各项工作有序开展，确保完成各项工作目标。</w:t>
      </w:r>
    </w:p>
    <w:p w14:paraId="790083AC">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eastAsia="仿宋_GB2312"/>
          <w:b/>
          <w:bCs/>
          <w:color w:val="auto"/>
          <w:sz w:val="32"/>
          <w:szCs w:val="32"/>
          <w:lang w:val="en-US" w:eastAsia="zh-CN"/>
        </w:rPr>
      </w:pPr>
      <w:r>
        <w:rPr>
          <w:rFonts w:hint="eastAsia" w:ascii="Times New Roman" w:hAnsi="Times New Roman" w:eastAsia="仿宋_GB2312" w:cs="Times New Roman"/>
          <w:b/>
          <w:bCs/>
          <w:color w:val="auto"/>
          <w:kern w:val="0"/>
          <w:sz w:val="32"/>
          <w:szCs w:val="32"/>
          <w:lang w:val="en-US" w:eastAsia="zh-CN" w:bidi="en-US"/>
        </w:rPr>
        <w:t>（三）</w:t>
      </w:r>
      <w:r>
        <w:rPr>
          <w:rFonts w:hint="eastAsia" w:eastAsia="仿宋_GB2312"/>
          <w:b/>
          <w:bCs/>
          <w:color w:val="auto"/>
          <w:sz w:val="32"/>
          <w:szCs w:val="32"/>
          <w:lang w:val="en-US" w:eastAsia="zh-CN"/>
        </w:rPr>
        <w:t>人大代表建议和政协委员提案办理情况</w:t>
      </w:r>
    </w:p>
    <w:p w14:paraId="1A0C41A8">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olor w:val="000000" w:themeColor="text1"/>
          <w:sz w:val="32"/>
          <w:szCs w:val="32"/>
          <w:highlight w:val="yellow"/>
          <w:shd w:val="clear" w:color="auto" w:fill="FFFFFF"/>
          <w:lang w:val="en-US" w:eastAsia="zh-CN"/>
          <w14:textFill>
            <w14:solidFill>
              <w14:schemeClr w14:val="tx1"/>
            </w14:solidFill>
          </w14:textFill>
        </w:rPr>
      </w:pPr>
      <w:r>
        <w:rPr>
          <w:rFonts w:hint="eastAsia" w:eastAsia="仿宋_GB2312"/>
          <w:color w:val="000000" w:themeColor="text1"/>
          <w:sz w:val="32"/>
          <w:szCs w:val="32"/>
          <w:shd w:val="clear" w:color="auto" w:fill="FFFFFF"/>
          <w:lang w:eastAsia="zh-CN"/>
          <w14:textFill>
            <w14:solidFill>
              <w14:schemeClr w14:val="tx1"/>
            </w14:solidFill>
          </w14:textFill>
        </w:rPr>
        <w:t>202</w:t>
      </w:r>
      <w:r>
        <w:rPr>
          <w:rFonts w:hint="eastAsia" w:eastAsia="仿宋_GB2312"/>
          <w:color w:val="000000" w:themeColor="text1"/>
          <w:sz w:val="32"/>
          <w:szCs w:val="32"/>
          <w:shd w:val="clear" w:color="auto" w:fill="FFFFFF"/>
          <w:lang w:val="en-US" w:eastAsia="zh-CN"/>
          <w14:textFill>
            <w14:solidFill>
              <w14:schemeClr w14:val="tx1"/>
            </w14:solidFill>
          </w14:textFill>
        </w:rPr>
        <w:t>5</w:t>
      </w:r>
      <w:r>
        <w:rPr>
          <w:rFonts w:hint="eastAsia" w:eastAsia="仿宋_GB2312"/>
          <w:color w:val="000000" w:themeColor="text1"/>
          <w:sz w:val="32"/>
          <w:szCs w:val="32"/>
          <w:shd w:val="clear" w:color="auto" w:fill="FFFFFF"/>
          <w:lang w:eastAsia="zh-CN"/>
          <w14:textFill>
            <w14:solidFill>
              <w14:schemeClr w14:val="tx1"/>
            </w14:solidFill>
          </w14:textFill>
        </w:rPr>
        <w:t>年，市中区财政局共承办区级人大代表建议</w:t>
      </w:r>
      <w:r>
        <w:rPr>
          <w:rFonts w:hint="eastAsia" w:eastAsia="仿宋_GB2312"/>
          <w:color w:val="000000" w:themeColor="text1"/>
          <w:sz w:val="32"/>
          <w:szCs w:val="32"/>
          <w:shd w:val="clear" w:color="auto" w:fill="FFFFFF"/>
          <w:lang w:val="en-US" w:eastAsia="zh-CN"/>
          <w14:textFill>
            <w14:solidFill>
              <w14:schemeClr w14:val="tx1"/>
            </w14:solidFill>
          </w14:textFill>
        </w:rPr>
        <w:t>5</w:t>
      </w:r>
      <w:r>
        <w:rPr>
          <w:rFonts w:hint="eastAsia" w:eastAsia="仿宋_GB2312"/>
          <w:color w:val="000000" w:themeColor="text1"/>
          <w:sz w:val="32"/>
          <w:szCs w:val="32"/>
          <w:shd w:val="clear" w:color="auto" w:fill="FFFFFF"/>
          <w:lang w:eastAsia="zh-CN"/>
          <w14:textFill>
            <w14:solidFill>
              <w14:schemeClr w14:val="tx1"/>
            </w14:solidFill>
          </w14:textFill>
        </w:rPr>
        <w:t>件（主办1件、协办4件），办复率100％；承办区政协委员提案</w:t>
      </w:r>
      <w:r>
        <w:rPr>
          <w:rFonts w:hint="eastAsia" w:eastAsia="仿宋_GB2312"/>
          <w:color w:val="000000" w:themeColor="text1"/>
          <w:sz w:val="32"/>
          <w:szCs w:val="32"/>
          <w:shd w:val="clear" w:color="auto" w:fill="FFFFFF"/>
          <w:lang w:val="en-US" w:eastAsia="zh-CN"/>
          <w14:textFill>
            <w14:solidFill>
              <w14:schemeClr w14:val="tx1"/>
            </w14:solidFill>
          </w14:textFill>
        </w:rPr>
        <w:t>12</w:t>
      </w:r>
      <w:r>
        <w:rPr>
          <w:rFonts w:hint="eastAsia" w:eastAsia="仿宋_GB2312"/>
          <w:color w:val="000000" w:themeColor="text1"/>
          <w:sz w:val="32"/>
          <w:szCs w:val="32"/>
          <w:shd w:val="clear" w:color="auto" w:fill="FFFFFF"/>
          <w:lang w:eastAsia="zh-CN"/>
          <w14:textFill>
            <w14:solidFill>
              <w14:schemeClr w14:val="tx1"/>
            </w14:solidFill>
          </w14:textFill>
        </w:rPr>
        <w:t>件（主办2件、协办10件），办复率100％。</w:t>
      </w:r>
    </w:p>
    <w:p w14:paraId="6F6DC73E">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3" w:firstLineChars="200"/>
        <w:contextualSpacing/>
        <w:textAlignment w:val="auto"/>
        <w:rPr>
          <w:rFonts w:hint="eastAsia" w:eastAsia="仿宋_GB2312"/>
          <w:b/>
          <w:bCs/>
          <w:color w:val="auto"/>
          <w:sz w:val="32"/>
          <w:szCs w:val="32"/>
          <w:shd w:val="clear" w:color="auto" w:fill="FFFFFF"/>
          <w:lang w:val="en-US" w:eastAsia="zh-CN"/>
        </w:rPr>
      </w:pPr>
      <w:r>
        <w:rPr>
          <w:rFonts w:hint="eastAsia" w:ascii="Times New Roman" w:hAnsi="Times New Roman" w:eastAsia="仿宋_GB2312" w:cs="Times New Roman"/>
          <w:b/>
          <w:bCs/>
          <w:color w:val="auto"/>
          <w:kern w:val="0"/>
          <w:sz w:val="32"/>
          <w:szCs w:val="32"/>
          <w:shd w:val="clear" w:fill="FFFFFF"/>
          <w:lang w:val="en-US" w:eastAsia="zh-CN" w:bidi="en-US"/>
        </w:rPr>
        <w:t>（四）</w:t>
      </w:r>
      <w:r>
        <w:rPr>
          <w:rFonts w:hint="eastAsia" w:eastAsia="仿宋_GB2312"/>
          <w:b/>
          <w:bCs/>
          <w:color w:val="auto"/>
          <w:sz w:val="32"/>
          <w:szCs w:val="32"/>
          <w:shd w:val="clear" w:color="auto" w:fill="FFFFFF"/>
          <w:lang w:val="en-US" w:eastAsia="zh-CN"/>
        </w:rPr>
        <w:t>本行政机关年度政务公开工作创新情况</w:t>
      </w:r>
    </w:p>
    <w:p w14:paraId="04512ABD">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eastAsia" w:eastAsia="仿宋_GB2312"/>
          <w:color w:val="000000" w:themeColor="text1"/>
          <w:sz w:val="32"/>
          <w:szCs w:val="32"/>
          <w:shd w:val="clear" w:color="auto" w:fill="FFFFFF"/>
          <w:lang w:eastAsia="zh-CN"/>
          <w14:textFill>
            <w14:solidFill>
              <w14:schemeClr w14:val="tx1"/>
            </w14:solidFill>
          </w14:textFill>
        </w:rPr>
      </w:pPr>
      <w:r>
        <w:rPr>
          <w:rFonts w:hint="eastAsia" w:eastAsia="仿宋_GB2312"/>
          <w:color w:val="000000" w:themeColor="text1"/>
          <w:sz w:val="32"/>
          <w:szCs w:val="32"/>
          <w:shd w:val="clear" w:color="auto" w:fill="FFFFFF"/>
          <w:lang w:eastAsia="zh-CN"/>
          <w14:textFill>
            <w14:solidFill>
              <w14:schemeClr w14:val="tx1"/>
            </w14:solidFill>
          </w14:textFill>
        </w:rPr>
        <w:t>扩展多形式的内容解读，加强用图解、表格、视频等简易化的表述形式，方便群众直观了解区</w:t>
      </w:r>
      <w:r>
        <w:rPr>
          <w:rFonts w:hint="eastAsia" w:eastAsia="仿宋_GB2312"/>
          <w:color w:val="000000" w:themeColor="text1"/>
          <w:sz w:val="32"/>
          <w:szCs w:val="32"/>
          <w:shd w:val="clear" w:color="auto" w:fill="FFFFFF"/>
          <w:lang w:val="en-US" w:eastAsia="zh-CN"/>
          <w14:textFill>
            <w14:solidFill>
              <w14:schemeClr w14:val="tx1"/>
            </w14:solidFill>
          </w14:textFill>
        </w:rPr>
        <w:t>财政</w:t>
      </w:r>
      <w:r>
        <w:rPr>
          <w:rFonts w:hint="eastAsia" w:eastAsia="仿宋_GB2312"/>
          <w:color w:val="000000" w:themeColor="text1"/>
          <w:sz w:val="32"/>
          <w:szCs w:val="32"/>
          <w:shd w:val="clear" w:color="auto" w:fill="FFFFFF"/>
          <w:lang w:eastAsia="zh-CN"/>
          <w14:textFill>
            <w14:solidFill>
              <w14:schemeClr w14:val="tx1"/>
            </w14:solidFill>
          </w14:textFill>
        </w:rPr>
        <w:t>局各项工作。畅通群众获取政府信息途径，提高政策透明度和知晓率，不断提高社会公众对信息公开工作的满意度。</w:t>
      </w:r>
    </w:p>
    <w:p w14:paraId="58A313F9">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textAlignment w:val="auto"/>
        <w:rPr>
          <w:rFonts w:hint="default" w:eastAsia="仿宋_GB2312"/>
          <w:color w:val="auto"/>
          <w:sz w:val="32"/>
          <w:szCs w:val="32"/>
          <w:shd w:val="clear" w:color="auto" w:fill="FFFFFF"/>
          <w:lang w:val="en-US" w:eastAsia="zh-CN"/>
        </w:rPr>
      </w:pPr>
      <w:r>
        <w:rPr>
          <w:rFonts w:hint="eastAsia" w:eastAsia="仿宋_GB2312"/>
          <w:b/>
          <w:bCs/>
          <w:color w:val="auto"/>
          <w:sz w:val="32"/>
          <w:szCs w:val="32"/>
          <w:shd w:val="clear" w:color="auto" w:fill="FFFFFF"/>
          <w:lang w:val="en-US" w:eastAsia="zh-CN"/>
        </w:rPr>
        <w:t>（五）其他需要报告事项</w:t>
      </w:r>
    </w:p>
    <w:p w14:paraId="3715D76C">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olor w:val="000000" w:themeColor="text1"/>
          <w:sz w:val="32"/>
          <w:szCs w:val="32"/>
          <w:shd w:val="clear" w:color="auto" w:fill="FFFFFF"/>
          <w:lang w:val="en-US" w:eastAsia="zh-CN"/>
          <w14:textFill>
            <w14:solidFill>
              <w14:schemeClr w14:val="tx1"/>
            </w14:solidFill>
          </w14:textFill>
        </w:rPr>
      </w:pPr>
      <w:r>
        <w:rPr>
          <w:rFonts w:hint="eastAsia" w:eastAsia="仿宋_GB2312"/>
          <w:color w:val="000000" w:themeColor="text1"/>
          <w:sz w:val="32"/>
          <w:szCs w:val="32"/>
          <w:shd w:val="clear" w:color="auto" w:fill="FFFFFF"/>
          <w:lang w:eastAsia="zh-CN"/>
          <w14:textFill>
            <w14:solidFill>
              <w14:schemeClr w14:val="tx1"/>
            </w14:solidFill>
          </w14:textFill>
        </w:rPr>
        <w:t>本报告所列数据的统计时限自202</w:t>
      </w:r>
      <w:r>
        <w:rPr>
          <w:rFonts w:hint="eastAsia" w:eastAsia="仿宋_GB2312"/>
          <w:color w:val="000000" w:themeColor="text1"/>
          <w:sz w:val="32"/>
          <w:szCs w:val="32"/>
          <w:shd w:val="clear" w:color="auto" w:fill="FFFFFF"/>
          <w:lang w:val="en-US" w:eastAsia="zh-CN"/>
          <w14:textFill>
            <w14:solidFill>
              <w14:schemeClr w14:val="tx1"/>
            </w14:solidFill>
          </w14:textFill>
        </w:rPr>
        <w:t>5</w:t>
      </w:r>
      <w:r>
        <w:rPr>
          <w:rFonts w:hint="eastAsia" w:eastAsia="仿宋_GB2312"/>
          <w:color w:val="000000" w:themeColor="text1"/>
          <w:sz w:val="32"/>
          <w:szCs w:val="32"/>
          <w:shd w:val="clear" w:color="auto" w:fill="FFFFFF"/>
          <w:lang w:eastAsia="zh-CN"/>
          <w14:textFill>
            <w14:solidFill>
              <w14:schemeClr w14:val="tx1"/>
            </w14:solidFill>
          </w14:textFill>
        </w:rPr>
        <w:t>年1月1日</w:t>
      </w:r>
      <w:r>
        <w:rPr>
          <w:rFonts w:hint="eastAsia" w:eastAsia="仿宋_GB2312"/>
          <w:color w:val="000000" w:themeColor="text1"/>
          <w:sz w:val="32"/>
          <w:szCs w:val="32"/>
          <w:shd w:val="clear" w:color="auto" w:fill="FFFFFF"/>
          <w:lang w:val="en-US" w:eastAsia="zh-CN"/>
          <w14:textFill>
            <w14:solidFill>
              <w14:schemeClr w14:val="tx1"/>
            </w14:solidFill>
          </w14:textFill>
        </w:rPr>
        <w:t>起</w:t>
      </w:r>
      <w:r>
        <w:rPr>
          <w:rFonts w:hint="eastAsia" w:eastAsia="仿宋_GB2312"/>
          <w:color w:val="000000" w:themeColor="text1"/>
          <w:sz w:val="32"/>
          <w:szCs w:val="32"/>
          <w:shd w:val="clear" w:color="auto" w:fill="FFFFFF"/>
          <w:lang w:eastAsia="zh-CN"/>
          <w14:textFill>
            <w14:solidFill>
              <w14:schemeClr w14:val="tx1"/>
            </w14:solidFill>
          </w14:textFill>
        </w:rPr>
        <w:t>至202</w:t>
      </w:r>
      <w:r>
        <w:rPr>
          <w:rFonts w:hint="eastAsia" w:eastAsia="仿宋_GB2312"/>
          <w:color w:val="000000" w:themeColor="text1"/>
          <w:sz w:val="32"/>
          <w:szCs w:val="32"/>
          <w:shd w:val="clear" w:color="auto" w:fill="FFFFFF"/>
          <w:lang w:val="en-US" w:eastAsia="zh-CN"/>
          <w14:textFill>
            <w14:solidFill>
              <w14:schemeClr w14:val="tx1"/>
            </w14:solidFill>
          </w14:textFill>
        </w:rPr>
        <w:t>5</w:t>
      </w:r>
      <w:r>
        <w:rPr>
          <w:rFonts w:hint="eastAsia" w:eastAsia="仿宋_GB2312"/>
          <w:color w:val="000000" w:themeColor="text1"/>
          <w:sz w:val="32"/>
          <w:szCs w:val="32"/>
          <w:shd w:val="clear" w:color="auto" w:fill="FFFFFF"/>
          <w:lang w:eastAsia="zh-CN"/>
          <w14:textFill>
            <w14:solidFill>
              <w14:schemeClr w14:val="tx1"/>
            </w14:solidFill>
          </w14:textFill>
        </w:rPr>
        <w:t>年12月31日</w:t>
      </w:r>
      <w:r>
        <w:rPr>
          <w:rFonts w:hint="eastAsia" w:eastAsia="仿宋_GB2312"/>
          <w:color w:val="000000" w:themeColor="text1"/>
          <w:sz w:val="32"/>
          <w:szCs w:val="32"/>
          <w:shd w:val="clear" w:color="auto" w:fill="FFFFFF"/>
          <w:lang w:val="en-US" w:eastAsia="zh-CN"/>
          <w14:textFill>
            <w14:solidFill>
              <w14:schemeClr w14:val="tx1"/>
            </w14:solidFill>
          </w14:textFill>
        </w:rPr>
        <w:t>止</w:t>
      </w:r>
      <w:r>
        <w:rPr>
          <w:rFonts w:hint="eastAsia" w:eastAsia="仿宋_GB2312"/>
          <w:color w:val="000000" w:themeColor="text1"/>
          <w:sz w:val="32"/>
          <w:szCs w:val="32"/>
          <w:shd w:val="clear" w:color="auto" w:fill="FFFFFF"/>
          <w:lang w:eastAsia="zh-CN"/>
          <w14:textFill>
            <w14:solidFill>
              <w14:schemeClr w14:val="tx1"/>
            </w14:solidFill>
          </w14:textFill>
        </w:rPr>
        <w:t>。如对本报告有疑问，可与</w:t>
      </w:r>
      <w:r>
        <w:rPr>
          <w:rFonts w:hint="eastAsia" w:eastAsia="仿宋_GB2312"/>
          <w:color w:val="000000" w:themeColor="text1"/>
          <w:sz w:val="32"/>
          <w:szCs w:val="32"/>
          <w:shd w:val="clear" w:color="auto" w:fill="FFFFFF"/>
          <w:lang w:val="en-US" w:eastAsia="zh-CN"/>
          <w14:textFill>
            <w14:solidFill>
              <w14:schemeClr w14:val="tx1"/>
            </w14:solidFill>
          </w14:textFill>
        </w:rPr>
        <w:t>市中区财政局</w:t>
      </w:r>
      <w:r>
        <w:rPr>
          <w:rFonts w:hint="eastAsia" w:eastAsia="仿宋_GB2312"/>
          <w:color w:val="000000" w:themeColor="text1"/>
          <w:sz w:val="32"/>
          <w:szCs w:val="32"/>
          <w:shd w:val="clear" w:color="auto" w:fill="FFFFFF"/>
          <w:lang w:eastAsia="zh-CN"/>
          <w14:textFill>
            <w14:solidFill>
              <w14:schemeClr w14:val="tx1"/>
            </w14:solidFill>
          </w14:textFill>
        </w:rPr>
        <w:t>联系（地址：</w:t>
      </w:r>
      <w:r>
        <w:rPr>
          <w:rFonts w:hint="eastAsia" w:eastAsia="仿宋_GB2312"/>
          <w:color w:val="000000" w:themeColor="text1"/>
          <w:sz w:val="32"/>
          <w:szCs w:val="32"/>
          <w:shd w:val="clear" w:color="auto" w:fill="FFFFFF"/>
          <w:lang w:val="en-US" w:eastAsia="zh-CN"/>
          <w14:textFill>
            <w14:solidFill>
              <w14:schemeClr w14:val="tx1"/>
            </w14:solidFill>
          </w14:textFill>
        </w:rPr>
        <w:t>枣庄市市中区文化西路118号</w:t>
      </w:r>
      <w:r>
        <w:rPr>
          <w:rFonts w:hint="eastAsia" w:eastAsia="仿宋_GB2312"/>
          <w:color w:val="000000" w:themeColor="text1"/>
          <w:sz w:val="32"/>
          <w:szCs w:val="32"/>
          <w:shd w:val="clear" w:color="auto" w:fill="FFFFFF"/>
          <w:lang w:eastAsia="zh-CN"/>
          <w14:textFill>
            <w14:solidFill>
              <w14:schemeClr w14:val="tx1"/>
            </w14:solidFill>
          </w14:textFill>
        </w:rPr>
        <w:t>，邮编：</w:t>
      </w:r>
      <w:r>
        <w:rPr>
          <w:rFonts w:hint="eastAsia" w:eastAsia="仿宋_GB2312"/>
          <w:color w:val="000000" w:themeColor="text1"/>
          <w:sz w:val="32"/>
          <w:szCs w:val="32"/>
          <w:shd w:val="clear" w:color="auto" w:fill="FFFFFF"/>
          <w:lang w:val="en-US" w:eastAsia="zh-CN"/>
          <w14:textFill>
            <w14:solidFill>
              <w14:schemeClr w14:val="tx1"/>
            </w14:solidFill>
          </w14:textFill>
        </w:rPr>
        <w:t>277100</w:t>
      </w:r>
      <w:r>
        <w:rPr>
          <w:rFonts w:hint="eastAsia" w:eastAsia="仿宋_GB2312"/>
          <w:color w:val="000000" w:themeColor="text1"/>
          <w:sz w:val="32"/>
          <w:szCs w:val="32"/>
          <w:shd w:val="clear" w:color="auto" w:fill="FFFFFF"/>
          <w:lang w:eastAsia="zh-CN"/>
          <w14:textFill>
            <w14:solidFill>
              <w14:schemeClr w14:val="tx1"/>
            </w14:solidFill>
          </w14:textFill>
        </w:rPr>
        <w:t>，电话：</w:t>
      </w:r>
      <w:r>
        <w:rPr>
          <w:rFonts w:hint="eastAsia" w:eastAsia="仿宋_GB2312"/>
          <w:color w:val="000000" w:themeColor="text1"/>
          <w:sz w:val="32"/>
          <w:szCs w:val="32"/>
          <w:shd w:val="clear" w:color="auto" w:fill="FFFFFF"/>
          <w:lang w:val="en-US" w:eastAsia="zh-CN"/>
          <w14:textFill>
            <w14:solidFill>
              <w14:schemeClr w14:val="tx1"/>
            </w14:solidFill>
          </w14:textFill>
        </w:rPr>
        <w:t>0632-3312944</w:t>
      </w:r>
      <w:r>
        <w:rPr>
          <w:rFonts w:hint="eastAsia" w:eastAsia="仿宋_GB2312"/>
          <w:color w:val="000000" w:themeColor="text1"/>
          <w:sz w:val="32"/>
          <w:szCs w:val="32"/>
          <w:shd w:val="clear" w:color="auto" w:fill="FFFFFF"/>
          <w:lang w:eastAsia="zh-CN"/>
          <w14:textFill>
            <w14:solidFill>
              <w14:schemeClr w14:val="tx1"/>
            </w14:solidFill>
          </w14:textFill>
        </w:rPr>
        <w:t>，</w:t>
      </w:r>
      <w:r>
        <w:rPr>
          <w:rFonts w:hint="default" w:eastAsia="仿宋_GB2312"/>
          <w:color w:val="000000" w:themeColor="text1"/>
          <w:sz w:val="32"/>
          <w:szCs w:val="32"/>
          <w:shd w:val="clear" w:color="auto" w:fill="FFFFFF"/>
          <w:lang w:val="en-US" w:eastAsia="zh-CN"/>
          <w14:textFill>
            <w14:solidFill>
              <w14:schemeClr w14:val="tx1"/>
            </w14:solidFill>
          </w14:textFill>
        </w:rPr>
        <w:t>电子邮箱：szqczjxzb@163.com</w:t>
      </w:r>
      <w:r>
        <w:rPr>
          <w:rFonts w:hint="eastAsia" w:eastAsia="仿宋_GB2312"/>
          <w:color w:val="000000" w:themeColor="text1"/>
          <w:sz w:val="32"/>
          <w:szCs w:val="32"/>
          <w:shd w:val="clear" w:color="auto" w:fill="FFFFFF"/>
          <w:lang w:eastAsia="zh-CN"/>
          <w14:textFill>
            <w14:solidFill>
              <w14:schemeClr w14:val="tx1"/>
            </w14:solidFill>
          </w14:textFill>
        </w:rPr>
        <w:t>） 。</w:t>
      </w:r>
    </w:p>
    <w:p w14:paraId="65E806E9">
      <w:pPr>
        <w:keepNext w:val="0"/>
        <w:keepLines w:val="0"/>
        <w:pageBreakBefore w:val="0"/>
        <w:widowControl/>
        <w:kinsoku/>
        <w:wordWrap/>
        <w:overflowPunct/>
        <w:topLinePunct w:val="0"/>
        <w:autoSpaceDE/>
        <w:autoSpaceDN/>
        <w:bidi w:val="0"/>
        <w:adjustRightInd/>
        <w:snapToGrid/>
        <w:spacing w:line="560" w:lineRule="exact"/>
        <w:contextualSpacing/>
        <w:jc w:val="both"/>
        <w:textAlignment w:val="auto"/>
        <w:rPr>
          <w:rFonts w:hint="default" w:ascii="Times New Roman" w:hAnsi="Times New Roman" w:eastAsia="仿宋_GB2312" w:cs="Times New Roman"/>
          <w:b/>
          <w:bCs/>
          <w:color w:val="auto"/>
          <w:sz w:val="32"/>
          <w:szCs w:val="32"/>
          <w:shd w:val="clear" w:color="auto" w:fill="FFFFFF"/>
          <w:lang w:val="en-US" w:eastAsia="zh-CN"/>
        </w:rPr>
      </w:pPr>
    </w:p>
    <w:p w14:paraId="7C3E4AD3">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both"/>
        <w:textAlignment w:val="auto"/>
        <w:rPr>
          <w:rFonts w:hint="default" w:ascii="Times New Roman" w:hAnsi="Times New Roman" w:eastAsia="仿宋_GB2312" w:cs="Times New Roman"/>
          <w:b/>
          <w:bCs/>
          <w:color w:val="auto"/>
          <w:sz w:val="32"/>
          <w:szCs w:val="32"/>
          <w:shd w:val="clear" w:color="auto" w:fill="FFFFFF"/>
          <w:lang w:val="en-US" w:eastAsia="zh-CN"/>
        </w:rPr>
      </w:pPr>
    </w:p>
    <w:p w14:paraId="56AEB234">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right"/>
        <w:textAlignment w:val="auto"/>
        <w:rPr>
          <w:rFonts w:hint="eastAsia" w:eastAsia="仿宋_GB2312" w:cs="Times New Roman"/>
          <w:color w:val="C00000"/>
          <w:sz w:val="32"/>
          <w:szCs w:val="32"/>
          <w:lang w:val="en-US" w:eastAsia="zh-CN"/>
        </w:rPr>
      </w:pPr>
      <w:r>
        <w:rPr>
          <w:rFonts w:hint="default" w:ascii="Times New Roman" w:hAnsi="Times New Roman" w:eastAsia="仿宋_GB2312" w:cs="Times New Roman"/>
          <w:b/>
          <w:bCs/>
          <w:color w:val="auto"/>
          <w:sz w:val="32"/>
          <w:szCs w:val="32"/>
          <w:shd w:val="clear" w:color="auto" w:fill="FFFFFF"/>
          <w:lang w:val="en-US" w:eastAsia="zh-CN"/>
        </w:rPr>
        <w:t>市中区</w:t>
      </w:r>
      <w:r>
        <w:rPr>
          <w:rFonts w:hint="eastAsia" w:ascii="Times New Roman" w:hAnsi="Times New Roman" w:eastAsia="仿宋_GB2312" w:cs="Times New Roman"/>
          <w:b/>
          <w:bCs/>
          <w:color w:val="auto"/>
          <w:sz w:val="32"/>
          <w:szCs w:val="32"/>
          <w:shd w:val="clear" w:color="auto" w:fill="FFFFFF"/>
          <w:lang w:val="en-US" w:eastAsia="zh-CN"/>
        </w:rPr>
        <w:t>财政局</w:t>
      </w:r>
    </w:p>
    <w:p w14:paraId="45B272CA">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right"/>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b/>
          <w:bCs/>
          <w:color w:val="auto"/>
          <w:sz w:val="32"/>
          <w:szCs w:val="32"/>
          <w:shd w:val="clear" w:color="auto" w:fill="FFFFFF"/>
          <w:lang w:val="en-US" w:eastAsia="zh-CN"/>
        </w:rPr>
        <w:t>202</w:t>
      </w:r>
      <w:r>
        <w:rPr>
          <w:rFonts w:hint="eastAsia" w:eastAsia="仿宋_GB2312" w:cs="Times New Roman"/>
          <w:b/>
          <w:bCs/>
          <w:color w:val="auto"/>
          <w:sz w:val="32"/>
          <w:szCs w:val="32"/>
          <w:shd w:val="clear" w:color="auto" w:fill="FFFFFF"/>
          <w:lang w:val="en-US" w:eastAsia="zh-CN"/>
        </w:rPr>
        <w:t>6</w:t>
      </w:r>
      <w:r>
        <w:rPr>
          <w:rFonts w:hint="default" w:ascii="Times New Roman" w:hAnsi="Times New Roman" w:eastAsia="仿宋_GB2312" w:cs="Times New Roman"/>
          <w:b/>
          <w:bCs/>
          <w:color w:val="auto"/>
          <w:sz w:val="32"/>
          <w:szCs w:val="32"/>
          <w:shd w:val="clear" w:color="auto" w:fill="FFFFFF"/>
          <w:lang w:val="en-US" w:eastAsia="zh-CN"/>
        </w:rPr>
        <w:t>年1月</w:t>
      </w:r>
      <w:r>
        <w:rPr>
          <w:rFonts w:hint="eastAsia" w:eastAsia="仿宋_GB2312" w:cs="Times New Roman"/>
          <w:b/>
          <w:bCs/>
          <w:color w:val="auto"/>
          <w:sz w:val="32"/>
          <w:szCs w:val="32"/>
          <w:shd w:val="clear" w:color="auto" w:fill="FFFFFF"/>
          <w:lang w:val="en-US" w:eastAsia="zh-CN"/>
        </w:rPr>
        <w:t>15</w:t>
      </w:r>
      <w:r>
        <w:rPr>
          <w:rFonts w:hint="default" w:ascii="Times New Roman" w:hAnsi="Times New Roman" w:eastAsia="仿宋_GB2312" w:cs="Times New Roman"/>
          <w:b/>
          <w:bCs/>
          <w:color w:val="auto"/>
          <w:sz w:val="32"/>
          <w:szCs w:val="32"/>
          <w:shd w:val="clear" w:color="auto" w:fill="FFFFFF"/>
          <w:lang w:val="en-US" w:eastAsia="zh-CN"/>
        </w:rPr>
        <w:t>日</w:t>
      </w:r>
    </w:p>
    <w:p w14:paraId="6E7026BA">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eastAsiaTheme="minorEastAsia"/>
          <w:color w:val="auto"/>
          <w:lang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C16E515-D46E-42E0-9E59-3E368931F42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8A3BBFEC-F268-4353-A74D-978BE9151B53}"/>
  </w:font>
  <w:font w:name="仿宋_GB2312">
    <w:panose1 w:val="02010609030101010101"/>
    <w:charset w:val="86"/>
    <w:family w:val="modern"/>
    <w:pitch w:val="default"/>
    <w:sig w:usb0="00000001" w:usb1="080E0000" w:usb2="00000000" w:usb3="00000000" w:csb0="00040000" w:csb1="00000000"/>
    <w:embedRegular r:id="rId3" w:fontKey="{5DA1A631-03DB-4F33-BD1C-CE72DF4FFBFF}"/>
  </w:font>
  <w:font w:name="楷体_GB2312">
    <w:altName w:val="楷体"/>
    <w:panose1 w:val="02010609030101010101"/>
    <w:charset w:val="86"/>
    <w:family w:val="decorative"/>
    <w:pitch w:val="default"/>
    <w:sig w:usb0="00000000" w:usb1="00000000" w:usb2="00000000" w:usb3="00000000" w:csb0="00040000" w:csb1="00000000"/>
    <w:embedRegular r:id="rId4" w:fontKey="{DB50575E-5D3F-4926-B9E5-66F8EC494245}"/>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F7CDE">
    <w:pPr>
      <w:spacing w:line="1" w:lineRule="exact"/>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088BF285">
                          <w:pPr>
                            <w:pStyle w:val="2"/>
                            <w:rPr>
                              <w:rFonts w:hint="eastAsia" w:eastAsia="宋体"/>
                              <w:lang w:eastAsia="zh-CN"/>
                            </w:rPr>
                          </w:pPr>
                          <w:r>
                            <w:rPr>
                              <w:rFonts w:hint="default" w:ascii="Times New Roman" w:hAnsi="Times New Roman" w:eastAsia="宋体" w:cs="Times New Roman"/>
                              <w:sz w:val="32"/>
                              <w:szCs w:val="32"/>
                              <w:lang w:eastAsia="zh-CN"/>
                            </w:rPr>
                            <w:t xml:space="preserve">— </w:t>
                          </w:r>
                          <w:r>
                            <w:rPr>
                              <w:rFonts w:hint="default" w:ascii="Times New Roman" w:hAnsi="Times New Roman" w:eastAsia="宋体" w:cs="Times New Roman"/>
                              <w:sz w:val="32"/>
                              <w:szCs w:val="32"/>
                              <w:lang w:eastAsia="zh-CN"/>
                            </w:rPr>
                            <w:fldChar w:fldCharType="begin"/>
                          </w:r>
                          <w:r>
                            <w:rPr>
                              <w:rFonts w:hint="default" w:ascii="Times New Roman" w:hAnsi="Times New Roman" w:eastAsia="宋体" w:cs="Times New Roman"/>
                              <w:sz w:val="32"/>
                              <w:szCs w:val="32"/>
                              <w:lang w:eastAsia="zh-CN"/>
                            </w:rPr>
                            <w:instrText xml:space="preserve"> PAGE  \* MERGEFORMAT </w:instrText>
                          </w:r>
                          <w:r>
                            <w:rPr>
                              <w:rFonts w:hint="default" w:ascii="Times New Roman" w:hAnsi="Times New Roman" w:eastAsia="宋体" w:cs="Times New Roman"/>
                              <w:sz w:val="32"/>
                              <w:szCs w:val="32"/>
                              <w:lang w:eastAsia="zh-CN"/>
                            </w:rPr>
                            <w:fldChar w:fldCharType="separate"/>
                          </w:r>
                          <w:r>
                            <w:rPr>
                              <w:rFonts w:hint="default" w:ascii="Times New Roman" w:hAnsi="Times New Roman" w:eastAsia="宋体" w:cs="Times New Roman"/>
                              <w:sz w:val="32"/>
                              <w:szCs w:val="32"/>
                              <w:lang w:eastAsia="zh-CN"/>
                            </w:rPr>
                            <w:t>8</w:t>
                          </w:r>
                          <w:r>
                            <w:rPr>
                              <w:rFonts w:hint="default" w:ascii="Times New Roman" w:hAnsi="Times New Roman" w:eastAsia="宋体" w:cs="Times New Roman"/>
                              <w:sz w:val="32"/>
                              <w:szCs w:val="32"/>
                              <w:lang w:eastAsia="zh-CN"/>
                            </w:rPr>
                            <w:fldChar w:fldCharType="end"/>
                          </w:r>
                          <w:r>
                            <w:rPr>
                              <w:rFonts w:hint="default" w:ascii="Times New Roman" w:hAnsi="Times New Roman" w:eastAsia="宋体" w:cs="Times New Roman"/>
                              <w:sz w:val="32"/>
                              <w:szCs w:val="32"/>
                              <w:lang w:eastAsia="zh-CN"/>
                            </w:rP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OqXm5zwAAAAUBAAAPAAAA&#10;AAAAAAEAIAAAACIAAABkcnMvZG93bnJldi54bWxQSwECFAAUAAAACACHTuJAInwhHuUBAADHAwAA&#10;DgAAAAAAAAABACAAAAAeAQAAZHJzL2Uyb0RvYy54bWxQSwUGAAAAAAYABgBZAQAAdQUAAAAA&#10;">
              <v:fill on="f" focussize="0,0"/>
              <v:stroke on="f"/>
              <v:imagedata o:title=""/>
              <o:lock v:ext="edit" aspectratio="f"/>
              <v:textbox inset="0mm,0mm,0mm,0mm" style="mso-fit-shape-to-text:t;">
                <w:txbxContent>
                  <w:p w14:paraId="088BF285">
                    <w:pPr>
                      <w:pStyle w:val="2"/>
                      <w:rPr>
                        <w:rFonts w:hint="eastAsia" w:eastAsia="宋体"/>
                        <w:lang w:eastAsia="zh-CN"/>
                      </w:rPr>
                    </w:pPr>
                    <w:r>
                      <w:rPr>
                        <w:rFonts w:hint="default" w:ascii="Times New Roman" w:hAnsi="Times New Roman" w:eastAsia="宋体" w:cs="Times New Roman"/>
                        <w:sz w:val="32"/>
                        <w:szCs w:val="32"/>
                        <w:lang w:eastAsia="zh-CN"/>
                      </w:rPr>
                      <w:t xml:space="preserve">— </w:t>
                    </w:r>
                    <w:r>
                      <w:rPr>
                        <w:rFonts w:hint="default" w:ascii="Times New Roman" w:hAnsi="Times New Roman" w:eastAsia="宋体" w:cs="Times New Roman"/>
                        <w:sz w:val="32"/>
                        <w:szCs w:val="32"/>
                        <w:lang w:eastAsia="zh-CN"/>
                      </w:rPr>
                      <w:fldChar w:fldCharType="begin"/>
                    </w:r>
                    <w:r>
                      <w:rPr>
                        <w:rFonts w:hint="default" w:ascii="Times New Roman" w:hAnsi="Times New Roman" w:eastAsia="宋体" w:cs="Times New Roman"/>
                        <w:sz w:val="32"/>
                        <w:szCs w:val="32"/>
                        <w:lang w:eastAsia="zh-CN"/>
                      </w:rPr>
                      <w:instrText xml:space="preserve"> PAGE  \* MERGEFORMAT </w:instrText>
                    </w:r>
                    <w:r>
                      <w:rPr>
                        <w:rFonts w:hint="default" w:ascii="Times New Roman" w:hAnsi="Times New Roman" w:eastAsia="宋体" w:cs="Times New Roman"/>
                        <w:sz w:val="32"/>
                        <w:szCs w:val="32"/>
                        <w:lang w:eastAsia="zh-CN"/>
                      </w:rPr>
                      <w:fldChar w:fldCharType="separate"/>
                    </w:r>
                    <w:r>
                      <w:rPr>
                        <w:rFonts w:hint="default" w:ascii="Times New Roman" w:hAnsi="Times New Roman" w:eastAsia="宋体" w:cs="Times New Roman"/>
                        <w:sz w:val="32"/>
                        <w:szCs w:val="32"/>
                        <w:lang w:eastAsia="zh-CN"/>
                      </w:rPr>
                      <w:t>8</w:t>
                    </w:r>
                    <w:r>
                      <w:rPr>
                        <w:rFonts w:hint="default" w:ascii="Times New Roman" w:hAnsi="Times New Roman" w:eastAsia="宋体" w:cs="Times New Roman"/>
                        <w:sz w:val="32"/>
                        <w:szCs w:val="32"/>
                        <w:lang w:eastAsia="zh-CN"/>
                      </w:rPr>
                      <w:fldChar w:fldCharType="end"/>
                    </w:r>
                    <w:r>
                      <w:rPr>
                        <w:rFonts w:hint="default" w:ascii="Times New Roman" w:hAnsi="Times New Roman" w:eastAsia="宋体" w:cs="Times New Roman"/>
                        <w:sz w:val="32"/>
                        <w:szCs w:val="32"/>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197B5">
    <w:pPr>
      <w:spacing w:line="1" w:lineRule="exact"/>
    </w:pPr>
    <w:r>
      <mc:AlternateContent>
        <mc:Choice Requires="wps">
          <w:drawing>
            <wp:anchor distT="0" distB="0" distL="114300" distR="114300" simplePos="0" relativeHeight="251659264" behindDoc="1" locked="0" layoutInCell="1" allowOverlap="1">
              <wp:simplePos x="0" y="0"/>
              <wp:positionH relativeFrom="page">
                <wp:posOffset>1313180</wp:posOffset>
              </wp:positionH>
              <wp:positionV relativeFrom="page">
                <wp:posOffset>9942195</wp:posOffset>
              </wp:positionV>
              <wp:extent cx="786130" cy="118745"/>
              <wp:effectExtent l="0" t="0" r="0" b="0"/>
              <wp:wrapNone/>
              <wp:docPr id="23" name="Shape 23"/>
              <wp:cNvGraphicFramePr/>
              <a:graphic xmlns:a="http://schemas.openxmlformats.org/drawingml/2006/main">
                <a:graphicData uri="http://schemas.microsoft.com/office/word/2010/wordprocessingShape">
                  <wps:wsp>
                    <wps:cNvSpPr txBox="1"/>
                    <wps:spPr>
                      <a:xfrm>
                        <a:off x="0" y="0"/>
                        <a:ext cx="786130" cy="118745"/>
                      </a:xfrm>
                      <a:prstGeom prst="rect">
                        <a:avLst/>
                      </a:prstGeom>
                      <a:noFill/>
                      <a:ln>
                        <a:noFill/>
                      </a:ln>
                      <a:effectLst/>
                    </wps:spPr>
                    <wps:txbx>
                      <w:txbxContent>
                        <w:p w14:paraId="561BBAA6">
                          <w:pPr>
                            <w:pStyle w:val="7"/>
                          </w:pPr>
                          <w:r>
                            <w:rPr>
                              <w:lang w:val="en-US" w:eastAsia="en-US" w:bidi="en-US"/>
                            </w:rPr>
                            <w:t>—</w:t>
                          </w:r>
                          <w:r>
                            <w:fldChar w:fldCharType="begin"/>
                          </w:r>
                          <w:r>
                            <w:instrText xml:space="preserve"> PAGE \* MERGEFORMAT </w:instrText>
                          </w:r>
                          <w:r>
                            <w:fldChar w:fldCharType="separate"/>
                          </w:r>
                          <w:r>
                            <w:t>#</w:t>
                          </w:r>
                          <w:r>
                            <w:fldChar w:fldCharType="end"/>
                          </w:r>
                          <w:r>
                            <w:rPr>
                              <w:lang w:val="en-US" w:eastAsia="en-US" w:bidi="en-US"/>
                            </w:rPr>
                            <w:t>—</w:t>
                          </w:r>
                        </w:p>
                      </w:txbxContent>
                    </wps:txbx>
                    <wps:bodyPr wrap="none" lIns="0" tIns="0" rIns="0" bIns="0">
                      <a:spAutoFit/>
                    </wps:bodyPr>
                  </wps:wsp>
                </a:graphicData>
              </a:graphic>
            </wp:anchor>
          </w:drawing>
        </mc:Choice>
        <mc:Fallback>
          <w:pict>
            <v:shape id="Shape 23" o:spid="_x0000_s1026" o:spt="202" type="#_x0000_t202" style="position:absolute;left:0pt;margin-left:103.4pt;margin-top:782.85pt;height:9.35pt;width:61.9pt;mso-position-horizontal-relative:page;mso-position-vertical-relative:page;mso-wrap-style:none;z-index:-251657216;mso-width-relative:page;mso-height-relative:page;" filled="f" stroked="f" coordsize="21600,21600" o:gfxdata="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1QpuN2AAAAA0BAAAPAAAAAAAAAAEAIAAAACIAAABkcnMvZG93bnJldi54bWxQSwEC&#10;FAAUAAAACACHTuJAsUjyxrsBAACXAwAADgAAAAAAAAABACAAAAAnAQAAZHJzL2Uyb0RvYy54bWxQ&#10;SwUGAAAAAAYABgBZAQAAVAUAAAAA&#10;">
              <v:fill on="f" focussize="0,0"/>
              <v:stroke on="f"/>
              <v:imagedata o:title=""/>
              <o:lock v:ext="edit" aspectratio="f"/>
              <v:textbox inset="0mm,0mm,0mm,0mm" style="mso-fit-shape-to-text:t;">
                <w:txbxContent>
                  <w:p w14:paraId="561BBAA6">
                    <w:pPr>
                      <w:pStyle w:val="7"/>
                    </w:pPr>
                    <w:r>
                      <w:rPr>
                        <w:lang w:val="en-US" w:eastAsia="en-US" w:bidi="en-US"/>
                      </w:rPr>
                      <w:t>—</w:t>
                    </w:r>
                    <w:r>
                      <w:fldChar w:fldCharType="begin"/>
                    </w:r>
                    <w:r>
                      <w:instrText xml:space="preserve"> PAGE \* MERGEFORMAT </w:instrText>
                    </w:r>
                    <w:r>
                      <w:fldChar w:fldCharType="separate"/>
                    </w:r>
                    <w:r>
                      <w:t>#</w:t>
                    </w:r>
                    <w:r>
                      <w:fldChar w:fldCharType="end"/>
                    </w:r>
                    <w:r>
                      <w:rPr>
                        <w:lang w:val="en-US" w:eastAsia="en-US" w:bidi="en-US"/>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14511">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1261B">
    <w:pPr>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B69"/>
    <w:rsid w:val="00081823"/>
    <w:rsid w:val="00112B69"/>
    <w:rsid w:val="005A70FF"/>
    <w:rsid w:val="00B03096"/>
    <w:rsid w:val="00F0539A"/>
    <w:rsid w:val="021D046B"/>
    <w:rsid w:val="025E0CC2"/>
    <w:rsid w:val="04706FFA"/>
    <w:rsid w:val="05E355AA"/>
    <w:rsid w:val="07B05960"/>
    <w:rsid w:val="08560D28"/>
    <w:rsid w:val="08FF094D"/>
    <w:rsid w:val="0A3E1141"/>
    <w:rsid w:val="0B8F2AB2"/>
    <w:rsid w:val="0D426B65"/>
    <w:rsid w:val="0DB7343A"/>
    <w:rsid w:val="101A475B"/>
    <w:rsid w:val="14CB5B87"/>
    <w:rsid w:val="1AAF71B2"/>
    <w:rsid w:val="1AE6196C"/>
    <w:rsid w:val="1D276D79"/>
    <w:rsid w:val="1D383FD6"/>
    <w:rsid w:val="1DC53412"/>
    <w:rsid w:val="1F2E743E"/>
    <w:rsid w:val="1FD24907"/>
    <w:rsid w:val="2007106B"/>
    <w:rsid w:val="227F4F5F"/>
    <w:rsid w:val="24B65C7B"/>
    <w:rsid w:val="25921705"/>
    <w:rsid w:val="271F6DB2"/>
    <w:rsid w:val="28BE4FD8"/>
    <w:rsid w:val="2A366FA5"/>
    <w:rsid w:val="2A6E4A40"/>
    <w:rsid w:val="2B247393"/>
    <w:rsid w:val="2B7E7F7A"/>
    <w:rsid w:val="2BFF463C"/>
    <w:rsid w:val="34C27E73"/>
    <w:rsid w:val="372B44B7"/>
    <w:rsid w:val="37DD4F2A"/>
    <w:rsid w:val="3CA63654"/>
    <w:rsid w:val="3DD10357"/>
    <w:rsid w:val="3F944529"/>
    <w:rsid w:val="424E6C95"/>
    <w:rsid w:val="42567B96"/>
    <w:rsid w:val="42962A0C"/>
    <w:rsid w:val="43677CBB"/>
    <w:rsid w:val="49380D36"/>
    <w:rsid w:val="497C6E74"/>
    <w:rsid w:val="4A263FB9"/>
    <w:rsid w:val="4B7A3887"/>
    <w:rsid w:val="4BE16E0F"/>
    <w:rsid w:val="4C2F01CE"/>
    <w:rsid w:val="4C327CBE"/>
    <w:rsid w:val="4F1B009D"/>
    <w:rsid w:val="50C86FD2"/>
    <w:rsid w:val="514E10F6"/>
    <w:rsid w:val="5325057D"/>
    <w:rsid w:val="542D593B"/>
    <w:rsid w:val="57EE5ABD"/>
    <w:rsid w:val="58220284"/>
    <w:rsid w:val="5A891C07"/>
    <w:rsid w:val="5AE6494C"/>
    <w:rsid w:val="5BB029AE"/>
    <w:rsid w:val="5C845D0F"/>
    <w:rsid w:val="5EA95810"/>
    <w:rsid w:val="5EB10F16"/>
    <w:rsid w:val="5F677827"/>
    <w:rsid w:val="62A02DE5"/>
    <w:rsid w:val="62DF0CAC"/>
    <w:rsid w:val="64490C92"/>
    <w:rsid w:val="6DB35161"/>
    <w:rsid w:val="6EC52406"/>
    <w:rsid w:val="716632E1"/>
    <w:rsid w:val="71742F46"/>
    <w:rsid w:val="72BB477E"/>
    <w:rsid w:val="743334DA"/>
    <w:rsid w:val="754C48A1"/>
    <w:rsid w:val="79390A27"/>
    <w:rsid w:val="7D726BF8"/>
    <w:rsid w:val="7F2D6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kern w:val="0"/>
      <w:sz w:val="24"/>
      <w:szCs w:val="24"/>
      <w:lang w:val="en-US" w:eastAsia="en-US" w:bidi="en-US"/>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Normal (Web)"/>
    <w:basedOn w:val="1"/>
    <w:unhideWhenUsed/>
    <w:qFormat/>
    <w:uiPriority w:val="99"/>
    <w:pPr>
      <w:widowControl/>
      <w:spacing w:before="100" w:beforeAutospacing="1" w:after="100" w:afterAutospacing="1"/>
    </w:pPr>
    <w:rPr>
      <w:rFonts w:ascii="宋体" w:hAnsi="宋体" w:cs="宋体"/>
    </w:rPr>
  </w:style>
  <w:style w:type="character" w:styleId="6">
    <w:name w:val="Hyperlink"/>
    <w:basedOn w:val="5"/>
    <w:semiHidden/>
    <w:unhideWhenUsed/>
    <w:qFormat/>
    <w:uiPriority w:val="99"/>
    <w:rPr>
      <w:color w:val="0000FF"/>
      <w:u w:val="single"/>
    </w:rPr>
  </w:style>
  <w:style w:type="paragraph" w:customStyle="1" w:styleId="7">
    <w:name w:val="Header or footer|1"/>
    <w:basedOn w:val="1"/>
    <w:qFormat/>
    <w:uiPriority w:val="0"/>
    <w:rPr>
      <w:sz w:val="26"/>
      <w:szCs w:val="26"/>
      <w:lang w:val="zh-TW" w:eastAsia="zh-TW" w:bidi="zh-TW"/>
    </w:rPr>
  </w:style>
  <w:style w:type="paragraph" w:customStyle="1" w:styleId="8">
    <w:name w:val="Other|2"/>
    <w:basedOn w:val="1"/>
    <w:qFormat/>
    <w:uiPriority w:val="0"/>
    <w:pPr>
      <w:spacing w:before="90"/>
      <w:jc w:val="center"/>
    </w:pPr>
    <w:rPr>
      <w:rFonts w:ascii="宋体" w:hAnsi="宋体" w:eastAsia="宋体" w:cs="宋体"/>
      <w:sz w:val="20"/>
      <w:szCs w:val="20"/>
      <w:lang w:val="zh-TW" w:eastAsia="zh-TW" w:bidi="zh-TW"/>
    </w:rPr>
  </w:style>
  <w:style w:type="paragraph" w:customStyle="1" w:styleId="9">
    <w:name w:val="Body text|1"/>
    <w:basedOn w:val="1"/>
    <w:qFormat/>
    <w:uiPriority w:val="0"/>
    <w:pPr>
      <w:spacing w:line="593" w:lineRule="exact"/>
      <w:ind w:firstLine="610"/>
    </w:pPr>
    <w:rPr>
      <w:rFonts w:ascii="宋体" w:hAnsi="宋体" w:eastAsia="宋体" w:cs="宋体"/>
      <w:sz w:val="26"/>
      <w:szCs w:val="26"/>
      <w:lang w:val="zh-TW" w:eastAsia="zh-TW" w:bidi="zh-TW"/>
    </w:rPr>
  </w:style>
  <w:style w:type="paragraph" w:customStyle="1" w:styleId="10">
    <w:name w:val="Other|1"/>
    <w:basedOn w:val="1"/>
    <w:qFormat/>
    <w:uiPriority w:val="0"/>
    <w:pPr>
      <w:spacing w:line="442"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d5004381-c47b-432b-bff6-2594c75b2c5a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4D3E8678</paraID>
      <start>18</start>
      <end>21</end>
      <status>unmodified</status>
      <modifiedWord/>
      <trackRevisions>false</trackRevisions>
    </reviewItem>
    <reviewItem>
      <errorID>33a295f6-97b7-4aea-8d35-d347c96213b1</errorID>
      <errorWord>《</errorWord>
      <group>L1_Punc</group>
      <groupName>标点问题</groupName>
      <ability>L2_Punc</ability>
      <abilityName>标点符号检查</abilityName>
      <candidateList/>
      <explain>同一形式括号套用。</explain>
      <paraID>4D3E8678</paraID>
      <start>43</start>
      <end>44</end>
      <status>unmodified</status>
      <modifiedWord/>
      <trackRevisions>false</trackRevisions>
    </reviewItem>
    <reviewItem>
      <errorID>8076fac0-bafb-4bf7-a504-71860e1c0cbe</errorID>
      <errorWord>》</errorWord>
      <group>L1_Punc</group>
      <groupName>标点问题</groupName>
      <ability>L2_Punc</ability>
      <abilityName>标点符号检查</abilityName>
      <candidateList/>
      <explain>同一形式括号套用。</explain>
      <paraID>4D3E8678</paraID>
      <start>65</start>
      <end>66</end>
      <status>unmodified</status>
      <modifiedWord/>
      <trackRevisions>false</trackRevisions>
    </reviewItem>
    <reviewItem>
      <errorID>03214a0b-42ba-44e7-90ff-4af71672e705</errorID>
      <errorWord>处理</errorWord>
      <group>L1_Word</group>
      <groupName>字词问题</groupName>
      <ability>L2_Typo</ability>
      <abilityName>字词错误</abilityName>
      <candidateList>
        <item>受理</item>
      </candidateList>
      <explain/>
      <paraID>534C459B</paraID>
      <start>22</start>
      <end>24</end>
      <status>unmodified</status>
      <modifiedWord/>
      <trackRevisions>false</trackRevisions>
    </reviewItem>
    <reviewItem>
      <errorID>5ae8bffb-5251-46d8-8ff6-108db76f42ff</errorID>
      <errorWord>处理</errorWord>
      <group>L1_Word</group>
      <groupName>字词问题</groupName>
      <ability>L2_Typo</ability>
      <abilityName>字词错误</abilityName>
      <candidateList>
        <item>受理</item>
      </candidateList>
      <explain/>
      <paraID>6209576F</paraID>
      <start>26</start>
      <end>28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870683-2d53-46e1-a16a-2d9e781d7be5}">
  <ds:schemaRefs/>
</ds:datastoreItem>
</file>

<file path=docProps/app.xml><?xml version="1.0" encoding="utf-8"?>
<Properties xmlns="http://schemas.openxmlformats.org/officeDocument/2006/extended-properties" xmlns:vt="http://schemas.openxmlformats.org/officeDocument/2006/docPropsVTypes">
  <Template>Normal</Template>
  <Pages>9</Pages>
  <Words>2928</Words>
  <Characters>3108</Characters>
  <Lines>53</Lines>
  <Paragraphs>15</Paragraphs>
  <TotalTime>4</TotalTime>
  <ScaleCrop>false</ScaleCrop>
  <LinksUpToDate>false</LinksUpToDate>
  <CharactersWithSpaces>3140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2021-11-02T01:59:00Z</dcterms:created>
  <dc:creator>p</dc:creator>
  <cp:lastModifiedBy>WPS_1696590446</cp:lastModifiedBy>
  <cp:lastPrinted>2021-11-02T02:00:00Z</cp:lastPrinted>
  <dcterms:modified xsi:type="dcterms:W3CDTF">2026-01-23T08:16:34Z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eyJoZGlkIjoiNDkzYTZlMjY4MTAyODBkNmE2OTFiNzgyMTI3OTE1ZjYiLCJ1c2VySWQiOiIxNTQ4MDkzMDc1In0=</vt:lpwstr>
  </property>
  <property fmtid="{D5CDD505-2E9C-101B-9397-08002B2CF9AE}" pid="4" name="ICV">
    <vt:lpwstr>EABEB4E0BC494003A92F6DD14700FEF4_13</vt:lpwstr>
  </property>
</Properties>
</file>