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0C6E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eastAsia="方正小标宋简体" w:cs="Times New Roman"/>
          <w:b/>
          <w:bCs/>
          <w:color w:val="auto"/>
          <w:sz w:val="44"/>
          <w:szCs w:val="44"/>
          <w:lang w:val="en-US" w:eastAsia="zh-CN"/>
        </w:rPr>
        <w:t>孟庄镇人民政府</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w:t>
      </w:r>
      <w:r>
        <w:rPr>
          <w:rFonts w:hint="default" w:eastAsia="仿宋_GB2312" w:cs="Times New Roman"/>
          <w:color w:val="auto"/>
          <w:sz w:val="32"/>
          <w:szCs w:val="32"/>
          <w:shd w:val="clear" w:color="auto" w:fill="FFFFFF"/>
          <w:lang w:val="en-US" w:eastAsia="zh-CN"/>
        </w:rPr>
        <w:t>与</w:t>
      </w:r>
      <w:r>
        <w:rPr>
          <w:rFonts w:hint="eastAsia" w:eastAsia="仿宋_GB2312" w:cs="Times New Roman"/>
          <w:color w:val="auto"/>
          <w:sz w:val="32"/>
          <w:szCs w:val="32"/>
          <w:shd w:val="clear" w:color="auto" w:fill="FFFFFF"/>
          <w:lang w:val="en-US" w:eastAsia="zh-CN"/>
        </w:rPr>
        <w:t>市中区孟庄镇人民政府</w:t>
      </w:r>
      <w:r>
        <w:rPr>
          <w:rFonts w:hint="default" w:eastAsia="仿宋_GB2312" w:cs="Times New Roman"/>
          <w:color w:val="auto"/>
          <w:sz w:val="32"/>
          <w:szCs w:val="32"/>
          <w:shd w:val="clear" w:color="auto" w:fill="FFFFFF"/>
          <w:lang w:val="en-US" w:eastAsia="zh-CN"/>
        </w:rPr>
        <w:t>联系</w:t>
      </w:r>
      <w:r>
        <w:rPr>
          <w:rFonts w:hint="default" w:ascii="Times New Roman" w:hAnsi="Times New Roman" w:eastAsia="仿宋_GB2312" w:cs="Times New Roman"/>
          <w:color w:val="auto"/>
          <w:sz w:val="32"/>
          <w:szCs w:val="32"/>
          <w:shd w:val="clear" w:color="auto" w:fill="FFFFFF"/>
          <w:lang w:eastAsia="zh-CN"/>
        </w:rPr>
        <w:t>（地址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枣庄市市中区愚公路10号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shd w:val="clear" w:color="auto" w:fill="FFFFFF"/>
          <w:lang w:val="en-US" w:eastAsia="zh-CN"/>
        </w:rPr>
        <w:t>8023025</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电子邮箱：szqmzzadmin@zz.shandong.cn</w:t>
      </w:r>
      <w:r>
        <w:rPr>
          <w:rFonts w:hint="default" w:ascii="Times New Roman" w:hAnsi="Times New Roman" w:eastAsia="仿宋_GB2312" w:cs="Times New Roman"/>
          <w:color w:val="auto"/>
          <w:sz w:val="32"/>
          <w:szCs w:val="32"/>
          <w:shd w:val="clear" w:color="auto" w:fill="FFFFFF"/>
          <w:lang w:eastAsia="zh-CN"/>
        </w:rPr>
        <w:t> </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w:t>
      </w:r>
      <w:r>
        <w:rPr>
          <w:rFonts w:hint="eastAsia" w:eastAsia="仿宋_GB2312" w:cs="Times New Roman"/>
          <w:bCs/>
          <w:color w:val="auto"/>
          <w:sz w:val="32"/>
          <w:szCs w:val="32"/>
          <w:lang w:val="en-US" w:eastAsia="zh-CN"/>
        </w:rPr>
        <w:t>市中区孟庄镇人民政府</w:t>
      </w:r>
      <w:r>
        <w:rPr>
          <w:rFonts w:hint="default" w:ascii="Times New Roman" w:hAnsi="Times New Roman" w:eastAsia="仿宋_GB2312" w:cs="Times New Roman"/>
          <w:bCs/>
          <w:color w:val="auto"/>
          <w:sz w:val="32"/>
          <w:szCs w:val="32"/>
          <w:lang w:val="en-US" w:eastAsia="zh-CN"/>
        </w:rPr>
        <w:t>认真贯彻落实《中华人民共和国政府信息公开条例》，着力健全完善信息公开工作体系，强化信息公开载体建设，结合</w:t>
      </w:r>
      <w:r>
        <w:rPr>
          <w:rFonts w:hint="eastAsia" w:eastAsia="仿宋_GB2312" w:cs="Times New Roman"/>
          <w:bCs/>
          <w:color w:val="auto"/>
          <w:sz w:val="32"/>
          <w:szCs w:val="32"/>
          <w:lang w:val="en-US" w:eastAsia="zh-CN"/>
        </w:rPr>
        <w:t>我镇</w:t>
      </w:r>
      <w:r>
        <w:rPr>
          <w:rFonts w:hint="default" w:ascii="Times New Roman" w:hAnsi="Times New Roman" w:eastAsia="仿宋_GB2312" w:cs="Times New Roman"/>
          <w:bCs/>
          <w:color w:val="auto"/>
          <w:sz w:val="32"/>
          <w:szCs w:val="32"/>
          <w:lang w:val="en-US" w:eastAsia="zh-CN"/>
        </w:rPr>
        <w:t>工作实际，进一步健全组织机构，完善信息公开机制，强化各项工作措施，在扩大公众知情权、满足公众信息需求方面取得了积极成效。</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3C434C85">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主要报告《条例》第二十条和第二十一条规定主动公开政府信息的情况，应包括相关政府信息公开制度建设情况、信息发布数量、解读回应情况等内容。可适当运用相关制度扫描图片、公开内容截图、数据统计图等可视化形式展示。</w:t>
      </w:r>
    </w:p>
    <w:p w14:paraId="0A93CD6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w:t>
      </w:r>
      <w:r>
        <w:rPr>
          <w:rFonts w:hint="eastAsia" w:ascii="Times New Roman" w:hAnsi="Times New Roman" w:eastAsia="仿宋_GB2312" w:cs="Times New Roman"/>
          <w:bCs/>
          <w:color w:val="auto"/>
          <w:sz w:val="32"/>
          <w:szCs w:val="32"/>
          <w:lang w:val="en-US" w:eastAsia="zh-CN"/>
        </w:rPr>
        <w:t>我镇</w:t>
      </w:r>
      <w:r>
        <w:rPr>
          <w:rFonts w:hint="default" w:ascii="Times New Roman" w:hAnsi="Times New Roman" w:eastAsia="仿宋_GB2312" w:cs="Times New Roman"/>
          <w:bCs/>
          <w:color w:val="auto"/>
          <w:sz w:val="32"/>
          <w:szCs w:val="32"/>
          <w:lang w:val="en-US" w:eastAsia="zh-CN"/>
        </w:rPr>
        <w:t>主动公开信息</w:t>
      </w:r>
      <w:r>
        <w:rPr>
          <w:rFonts w:hint="eastAsia" w:ascii="Times New Roman" w:hAnsi="Times New Roman" w:eastAsia="仿宋_GB2312" w:cs="Times New Roman"/>
          <w:bCs/>
          <w:color w:val="auto"/>
          <w:sz w:val="32"/>
          <w:szCs w:val="32"/>
          <w:lang w:val="en-US" w:eastAsia="zh-CN"/>
        </w:rPr>
        <w:t>960余</w:t>
      </w:r>
      <w:r>
        <w:rPr>
          <w:rFonts w:hint="default" w:ascii="Times New Roman" w:hAnsi="Times New Roman" w:eastAsia="仿宋_GB2312" w:cs="Times New Roman"/>
          <w:bCs/>
          <w:color w:val="auto"/>
          <w:sz w:val="32"/>
          <w:szCs w:val="32"/>
          <w:lang w:val="en-US" w:eastAsia="zh-CN"/>
        </w:rPr>
        <w:t>条，其中在区政府门户网站公开</w:t>
      </w:r>
      <w:r>
        <w:rPr>
          <w:rFonts w:hint="eastAsia" w:ascii="Times New Roman" w:hAnsi="Times New Roman" w:eastAsia="仿宋_GB2312" w:cs="Times New Roman"/>
          <w:bCs/>
          <w:color w:val="auto"/>
          <w:sz w:val="32"/>
          <w:szCs w:val="32"/>
          <w:lang w:val="en-US" w:eastAsia="zh-CN"/>
        </w:rPr>
        <w:t>51</w:t>
      </w:r>
      <w:r>
        <w:rPr>
          <w:rFonts w:hint="default" w:ascii="Times New Roman" w:hAnsi="Times New Roman" w:eastAsia="仿宋_GB2312" w:cs="Times New Roman"/>
          <w:bCs/>
          <w:color w:val="auto"/>
          <w:sz w:val="32"/>
          <w:szCs w:val="32"/>
          <w:lang w:val="en-US" w:eastAsia="zh-CN"/>
        </w:rPr>
        <w:t>条，利用微信、微博等形式公开</w:t>
      </w:r>
      <w:r>
        <w:rPr>
          <w:rFonts w:hint="eastAsia" w:ascii="Times New Roman" w:hAnsi="Times New Roman" w:eastAsia="仿宋_GB2312" w:cs="Times New Roman"/>
          <w:bCs/>
          <w:color w:val="auto"/>
          <w:sz w:val="32"/>
          <w:szCs w:val="32"/>
          <w:lang w:val="en-US" w:eastAsia="zh-CN"/>
        </w:rPr>
        <w:t>810余</w:t>
      </w:r>
      <w:r>
        <w:rPr>
          <w:rFonts w:hint="default" w:ascii="Times New Roman" w:hAnsi="Times New Roman" w:eastAsia="仿宋_GB2312" w:cs="Times New Roman"/>
          <w:bCs/>
          <w:color w:val="auto"/>
          <w:sz w:val="32"/>
          <w:szCs w:val="32"/>
          <w:lang w:val="en-US" w:eastAsia="zh-CN"/>
        </w:rPr>
        <w:t>条，其他渠道公开</w:t>
      </w:r>
      <w:r>
        <w:rPr>
          <w:rFonts w:hint="eastAsia" w:ascii="Times New Roman" w:hAnsi="Times New Roman" w:eastAsia="仿宋_GB2312" w:cs="Times New Roman"/>
          <w:bCs/>
          <w:color w:val="auto"/>
          <w:sz w:val="32"/>
          <w:szCs w:val="32"/>
          <w:lang w:val="en-US" w:eastAsia="zh-CN"/>
        </w:rPr>
        <w:t>90余</w:t>
      </w:r>
      <w:r>
        <w:rPr>
          <w:rFonts w:hint="default" w:ascii="Times New Roman" w:hAnsi="Times New Roman" w:eastAsia="仿宋_GB2312" w:cs="Times New Roman"/>
          <w:bCs/>
          <w:color w:val="auto"/>
          <w:sz w:val="32"/>
          <w:szCs w:val="32"/>
          <w:lang w:val="en-US" w:eastAsia="zh-CN"/>
        </w:rPr>
        <w:t>条。</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1517C6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做好依申请公开工作，依法保障民众的知情权、参与权、表达权、监督权。202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年共受理政府信息公开申请</w:t>
      </w:r>
      <w:r>
        <w:rPr>
          <w:rFonts w:hint="eastAsia"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eastAsia="zh-CN"/>
        </w:rPr>
        <w:t>件，</w:t>
      </w:r>
      <w:r>
        <w:rPr>
          <w:rFonts w:hint="default" w:ascii="Times New Roman" w:hAnsi="Times New Roman" w:eastAsia="仿宋_GB2312" w:cs="Times New Roman"/>
          <w:color w:val="auto"/>
          <w:sz w:val="32"/>
          <w:szCs w:val="32"/>
          <w:shd w:val="clear" w:color="auto" w:fill="FFFFFF"/>
          <w:lang w:val="en-US" w:eastAsia="zh-CN"/>
        </w:rPr>
        <w:t>涉及孟庄镇人民政府机构设置</w:t>
      </w:r>
      <w:r>
        <w:rPr>
          <w:rFonts w:hint="eastAsia" w:eastAsia="仿宋_GB2312" w:cs="Times New Roman"/>
          <w:color w:val="auto"/>
          <w:sz w:val="32"/>
          <w:szCs w:val="32"/>
          <w:shd w:val="clear" w:color="auto" w:fill="FFFFFF"/>
          <w:lang w:val="en-US" w:eastAsia="zh-CN"/>
        </w:rPr>
        <w:t>申请公开</w:t>
      </w:r>
      <w:r>
        <w:rPr>
          <w:rFonts w:hint="default" w:ascii="Times New Roman" w:hAnsi="Times New Roman" w:eastAsia="仿宋_GB2312" w:cs="Times New Roman"/>
          <w:color w:val="auto"/>
          <w:sz w:val="32"/>
          <w:szCs w:val="32"/>
          <w:shd w:val="clear" w:color="auto" w:fill="FFFFFF"/>
          <w:lang w:val="en-US" w:eastAsia="zh-CN"/>
        </w:rPr>
        <w:t>，</w:t>
      </w:r>
      <w:r>
        <w:rPr>
          <w:rFonts w:hint="eastAsia" w:eastAsia="仿宋_GB2312" w:cs="Times New Roman"/>
          <w:color w:val="auto"/>
          <w:sz w:val="32"/>
          <w:szCs w:val="32"/>
          <w:shd w:val="clear" w:color="auto" w:fill="FFFFFF"/>
          <w:lang w:val="en-US" w:eastAsia="zh-CN"/>
        </w:rPr>
        <w:t>依申请公开</w:t>
      </w:r>
      <w:r>
        <w:rPr>
          <w:rFonts w:hint="default" w:ascii="Times New Roman" w:hAnsi="Times New Roman" w:eastAsia="仿宋_GB2312" w:cs="Times New Roman"/>
          <w:color w:val="auto"/>
          <w:sz w:val="32"/>
          <w:szCs w:val="32"/>
          <w:shd w:val="clear" w:color="auto" w:fill="FFFFFF"/>
          <w:lang w:val="en-US" w:eastAsia="zh-CN"/>
        </w:rPr>
        <w:t>领域。</w:t>
      </w:r>
      <w:r>
        <w:rPr>
          <w:rFonts w:hint="default" w:ascii="Times New Roman" w:hAnsi="Times New Roman" w:eastAsia="仿宋_GB2312" w:cs="Times New Roman"/>
          <w:color w:val="auto"/>
          <w:sz w:val="32"/>
          <w:szCs w:val="32"/>
          <w:shd w:val="clear" w:color="auto" w:fill="FFFFFF"/>
          <w:lang w:eastAsia="zh-CN"/>
        </w:rPr>
        <w:t>其中予以公开申请</w:t>
      </w:r>
      <w:r>
        <w:rPr>
          <w:rFonts w:hint="eastAsia"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eastAsia="zh-CN"/>
        </w:rPr>
        <w:t>件，部分公开</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件，不予公开</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件，无法提供</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件，不予处理</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件，均在法定期限内予以答复。</w:t>
      </w:r>
    </w:p>
    <w:p w14:paraId="70476A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本年度依申请公开政府信息未收取任何费用。</w:t>
      </w:r>
    </w:p>
    <w:p w14:paraId="536D9A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shd w:val="clear" w:color="auto" w:fill="FFFFFF"/>
          <w:lang w:eastAsia="zh-CN"/>
        </w:rPr>
        <w:t>因政府信息公开被申请行政复议</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件，因公民、法人和其他组织认为行政机关政府信息公开工作具体行政行为侵犯其合法权益，提起行政诉讼</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r>
        <w:rPr>
          <w:rFonts w:hint="eastAsia" w:eastAsia="仿宋_GB2312" w:cs="Times New Roman"/>
          <w:color w:val="auto"/>
          <w:sz w:val="32"/>
          <w:szCs w:val="32"/>
          <w:shd w:val="clear" w:color="auto" w:fill="FFFFFF"/>
          <w:lang w:val="en-US" w:eastAsia="zh-CN"/>
        </w:rPr>
        <w:tab/>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三是不断完善公开制度机制。202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040CAC0E">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坚持 “以公开为常态、不公开为例外” 的原则，将政务公开监督保障作为推进法治政府建设、提升基层治理效能的重要抓手，严格遵循公正、公平、合法、便民的工作要求。通过健全组织体系、完善制度机制、强化监督举措、创新保障模式，构建起 “全方位覆盖、全流程管控、多层次发力” 的政务公开监督保障体系，推动政务公开工作从 “被动应对” 向 “主动作为” 转变，从 “形式公开” 向 “实质公开” 深化，提升政府工作透明度和群众满意度。</w:t>
      </w:r>
    </w:p>
    <w:p w14:paraId="7B710DDE">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p w14:paraId="6B437EDB">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bl>
    <w:p w14:paraId="4E6A2AF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lang w:eastAsia="zh-CN"/>
        </w:rPr>
      </w:pPr>
    </w:p>
    <w:p w14:paraId="732BF267">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p w14:paraId="70B63120">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auto"/>
          <w:sz w:val="32"/>
          <w:szCs w:val="32"/>
          <w:lang w:eastAsia="zh-CN"/>
        </w:rPr>
      </w:pP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自然人</w:t>
            </w:r>
          </w:p>
        </w:tc>
        <w:tc>
          <w:tcPr>
            <w:tcW w:w="489"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p>
        </w:tc>
        <w:tc>
          <w:tcPr>
            <w:tcW w:w="752"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p>
        </w:tc>
        <w:tc>
          <w:tcPr>
            <w:tcW w:w="690"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商业企业</w:t>
            </w:r>
          </w:p>
        </w:tc>
        <w:tc>
          <w:tcPr>
            <w:tcW w:w="690"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科研机构</w:t>
            </w:r>
          </w:p>
        </w:tc>
        <w:tc>
          <w:tcPr>
            <w:tcW w:w="895"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法律服务机构</w:t>
            </w:r>
          </w:p>
        </w:tc>
        <w:tc>
          <w:tcPr>
            <w:tcW w:w="489"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其他</w:t>
            </w:r>
          </w:p>
        </w:tc>
        <w:tc>
          <w:tcPr>
            <w:tcW w:w="491"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一、</w:t>
            </w:r>
            <w:bookmarkStart w:id="0" w:name="_Hlk66973412"/>
            <w:r>
              <w:rPr>
                <w:rFonts w:hint="default" w:ascii="Times New Roman" w:hAnsi="Times New Roman" w:eastAsia="仿宋_GB2312" w:cs="Times New Roman"/>
                <w:color w:val="auto"/>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c>
          <w:tcPr>
            <w:tcW w:w="690"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c>
          <w:tcPr>
            <w:tcW w:w="690"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（二）部分公开（</w:t>
            </w:r>
            <w:bookmarkStart w:id="1" w:name="_Hlk66973981"/>
            <w:r>
              <w:rPr>
                <w:rFonts w:hint="default" w:ascii="Times New Roman" w:hAnsi="Times New Roman" w:eastAsia="仿宋_GB2312" w:cs="Times New Roman"/>
                <w:color w:val="auto"/>
                <w:kern w:val="0"/>
                <w:sz w:val="21"/>
                <w:szCs w:val="21"/>
                <w:lang w:eastAsia="zh-CN" w:bidi="ar-SA"/>
              </w:rPr>
              <w:t>区分处理的，只计这一情形，不计其他情形</w:t>
            </w:r>
            <w:bookmarkEnd w:id="1"/>
            <w:r>
              <w:rPr>
                <w:rFonts w:hint="default" w:ascii="Times New Roman" w:hAnsi="Times New Roman" w:eastAsia="仿宋_GB2312" w:cs="Times New Roman"/>
                <w:color w:val="auto"/>
                <w:kern w:val="0"/>
                <w:sz w:val="21"/>
                <w:szCs w:val="21"/>
                <w:lang w:eastAsia="zh-CN" w:bidi="ar-SA"/>
              </w:rPr>
              <w:t>）</w:t>
            </w:r>
          </w:p>
        </w:tc>
        <w:tc>
          <w:tcPr>
            <w:tcW w:w="752"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（三）不予公开</w:t>
            </w:r>
          </w:p>
        </w:tc>
        <w:tc>
          <w:tcPr>
            <w:tcW w:w="2514"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1.属于国家秘密</w:t>
            </w:r>
          </w:p>
        </w:tc>
        <w:tc>
          <w:tcPr>
            <w:tcW w:w="752" w:type="dxa"/>
            <w:shd w:val="clear" w:color="auto" w:fill="auto"/>
            <w:tcMar>
              <w:left w:w="108" w:type="dxa"/>
              <w:right w:w="108" w:type="dxa"/>
            </w:tcMar>
            <w:vAlign w:val="center"/>
          </w:tcPr>
          <w:p w14:paraId="7B1B6B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B8C26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0EBB6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17B672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2FBC23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2AAEC8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D1263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2.</w:t>
            </w:r>
            <w:bookmarkStart w:id="2" w:name="_Hlk66974104"/>
            <w:r>
              <w:rPr>
                <w:rFonts w:hint="default" w:ascii="Times New Roman" w:hAnsi="Times New Roman" w:eastAsia="仿宋_GB2312" w:cs="Times New Roman"/>
                <w:color w:val="auto"/>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F80F1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40D3CA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718F63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5AA6C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33A3DF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1AD4FE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383BC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3.危及“三安全一稳定”</w:t>
            </w:r>
          </w:p>
        </w:tc>
        <w:tc>
          <w:tcPr>
            <w:tcW w:w="752" w:type="dxa"/>
            <w:shd w:val="clear" w:color="auto" w:fill="auto"/>
            <w:tcMar>
              <w:left w:w="108" w:type="dxa"/>
              <w:right w:w="108" w:type="dxa"/>
            </w:tcMar>
            <w:vAlign w:val="center"/>
          </w:tcPr>
          <w:p w14:paraId="3B4C28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85218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D77CB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4FAB8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0A3EA8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40E50A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3DE659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4.</w:t>
            </w:r>
            <w:bookmarkStart w:id="3" w:name="_Hlk66974290"/>
            <w:r>
              <w:rPr>
                <w:rFonts w:hint="default" w:ascii="Times New Roman" w:hAnsi="Times New Roman" w:eastAsia="仿宋_GB2312" w:cs="Times New Roman"/>
                <w:color w:val="auto"/>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2C6E3B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47A495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3D9E2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069AE4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0B5AC9B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1D5B7E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437FE4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5.属于三类内部事务信息</w:t>
            </w:r>
          </w:p>
        </w:tc>
        <w:tc>
          <w:tcPr>
            <w:tcW w:w="752" w:type="dxa"/>
            <w:shd w:val="clear" w:color="auto" w:fill="auto"/>
            <w:tcMar>
              <w:left w:w="108" w:type="dxa"/>
              <w:right w:w="108" w:type="dxa"/>
            </w:tcMar>
            <w:vAlign w:val="center"/>
          </w:tcPr>
          <w:p w14:paraId="69F00A9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B4B19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768A4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553B98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511D03E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C3DD8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11BDA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6.</w:t>
            </w:r>
            <w:bookmarkStart w:id="4" w:name="_Hlk66974555"/>
            <w:r>
              <w:rPr>
                <w:rFonts w:hint="default" w:ascii="Times New Roman" w:hAnsi="Times New Roman" w:eastAsia="仿宋_GB2312" w:cs="Times New Roman"/>
                <w:color w:val="auto"/>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47302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4F1BF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A399D4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2683FF4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7DE5FD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63C49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E9B38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7.属于行政执法案卷</w:t>
            </w:r>
          </w:p>
        </w:tc>
        <w:tc>
          <w:tcPr>
            <w:tcW w:w="752" w:type="dxa"/>
            <w:shd w:val="clear" w:color="auto" w:fill="auto"/>
            <w:tcMar>
              <w:left w:w="108" w:type="dxa"/>
              <w:right w:w="108" w:type="dxa"/>
            </w:tcMar>
            <w:vAlign w:val="center"/>
          </w:tcPr>
          <w:p w14:paraId="35E43F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7209A92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EC9E2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1401E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4D12DC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3481E5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747801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8.</w:t>
            </w:r>
            <w:bookmarkStart w:id="5" w:name="_Hlk66975211"/>
            <w:r>
              <w:rPr>
                <w:rFonts w:hint="default" w:ascii="Times New Roman" w:hAnsi="Times New Roman" w:eastAsia="仿宋_GB2312" w:cs="Times New Roman"/>
                <w:color w:val="auto"/>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094E47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8E632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0BED3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2B42D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ACAB2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50B10E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12091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（四）无法提供</w:t>
            </w:r>
          </w:p>
        </w:tc>
        <w:tc>
          <w:tcPr>
            <w:tcW w:w="2514"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C0A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B232F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79F84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7AD3B4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4DD2B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29C66F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C559D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2.</w:t>
            </w:r>
            <w:bookmarkStart w:id="6" w:name="_Hlk66975392"/>
            <w:r>
              <w:rPr>
                <w:rFonts w:hint="default" w:ascii="Times New Roman" w:hAnsi="Times New Roman" w:eastAsia="仿宋_GB2312" w:cs="Times New Roman"/>
                <w:color w:val="auto"/>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472677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450D18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AC1D3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F90D4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5A76A4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2CF71B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27F8F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3.</w:t>
            </w:r>
            <w:bookmarkStart w:id="7" w:name="_Hlk66975466"/>
            <w:r>
              <w:rPr>
                <w:rFonts w:hint="default" w:ascii="Times New Roman" w:hAnsi="Times New Roman" w:eastAsia="仿宋_GB2312" w:cs="Times New Roman"/>
                <w:color w:val="auto"/>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1D9925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0ED78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D91D1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7CD7DF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63E921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FC4B5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71785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（五）不予处理</w:t>
            </w:r>
          </w:p>
        </w:tc>
        <w:tc>
          <w:tcPr>
            <w:tcW w:w="2514"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w:t>
            </w:r>
            <w:bookmarkStart w:id="8" w:name="_Hlk66975537"/>
            <w:r>
              <w:rPr>
                <w:rFonts w:hint="default" w:ascii="Times New Roman" w:hAnsi="Times New Roman" w:eastAsia="仿宋_GB2312" w:cs="Times New Roman"/>
                <w:color w:val="auto"/>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D6534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C7F0E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4A8B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07935D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0B4EC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0716F6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58C203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2.重复申请</w:t>
            </w:r>
          </w:p>
        </w:tc>
        <w:tc>
          <w:tcPr>
            <w:tcW w:w="752" w:type="dxa"/>
            <w:shd w:val="clear" w:color="auto" w:fill="auto"/>
            <w:tcMar>
              <w:left w:w="108" w:type="dxa"/>
              <w:right w:w="108" w:type="dxa"/>
            </w:tcMar>
            <w:vAlign w:val="center"/>
          </w:tcPr>
          <w:p w14:paraId="69D3D7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6DD879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603403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544110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2DC505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6BC36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69D946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3.要求提供公开出版物</w:t>
            </w:r>
          </w:p>
        </w:tc>
        <w:tc>
          <w:tcPr>
            <w:tcW w:w="752" w:type="dxa"/>
            <w:shd w:val="clear" w:color="auto" w:fill="auto"/>
            <w:tcMar>
              <w:left w:w="108" w:type="dxa"/>
              <w:right w:w="108" w:type="dxa"/>
            </w:tcMar>
            <w:vAlign w:val="center"/>
          </w:tcPr>
          <w:p w14:paraId="395002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84B68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DD1BC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15DD4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58B6EE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73EEB3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00B19B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2129B2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9FFAD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8A6F9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26E101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220323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3F889C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4F06DE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5.要求行政机关确认或重新</w:t>
            </w:r>
          </w:p>
          <w:p w14:paraId="4C3AD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出具已获取信息</w:t>
            </w:r>
          </w:p>
        </w:tc>
        <w:tc>
          <w:tcPr>
            <w:tcW w:w="752" w:type="dxa"/>
            <w:shd w:val="clear" w:color="auto" w:fill="auto"/>
            <w:tcMar>
              <w:left w:w="108" w:type="dxa"/>
              <w:right w:w="108" w:type="dxa"/>
            </w:tcMar>
            <w:vAlign w:val="center"/>
          </w:tcPr>
          <w:p w14:paraId="2DB8E9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70A016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BB77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398414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096AA7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405809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6F2BB6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（六）其他处理</w:t>
            </w:r>
          </w:p>
        </w:tc>
        <w:tc>
          <w:tcPr>
            <w:tcW w:w="2514"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2"/>
                <w:lang w:eastAsia="zh-CN" w:bidi="ar-SA"/>
              </w:rPr>
            </w:pPr>
            <w:r>
              <w:rPr>
                <w:rFonts w:hint="default" w:ascii="Times New Roman" w:hAnsi="Times New Roman" w:eastAsia="仿宋_GB2312" w:cs="Times New Roman"/>
                <w:color w:val="auto"/>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43CA1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E2B04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16058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4BDA70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55F775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09289A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p>
        </w:tc>
        <w:tc>
          <w:tcPr>
            <w:tcW w:w="2514"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6C468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796E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92913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2FC4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AB216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513B7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p>
        </w:tc>
        <w:tc>
          <w:tcPr>
            <w:tcW w:w="2514"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2"/>
                <w:sz w:val="21"/>
                <w:szCs w:val="22"/>
                <w:lang w:eastAsia="zh-CN" w:bidi="ar-SA"/>
              </w:rPr>
              <w:t>3.其他</w:t>
            </w:r>
          </w:p>
        </w:tc>
        <w:tc>
          <w:tcPr>
            <w:tcW w:w="752" w:type="dxa"/>
            <w:shd w:val="clear" w:color="auto" w:fill="auto"/>
            <w:tcMar>
              <w:left w:w="108" w:type="dxa"/>
              <w:right w:w="108" w:type="dxa"/>
            </w:tcMar>
            <w:vAlign w:val="center"/>
          </w:tcPr>
          <w:p w14:paraId="64DBBF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BE2F6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A7E65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3D1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3211D9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1489E3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03EF2A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color w:val="auto"/>
                <w:kern w:val="2"/>
                <w:sz w:val="21"/>
                <w:szCs w:val="21"/>
                <w:lang w:eastAsia="zh-CN" w:bidi="ar-SA"/>
              </w:rPr>
            </w:pPr>
          </w:p>
        </w:tc>
        <w:tc>
          <w:tcPr>
            <w:tcW w:w="2514"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color w:val="auto"/>
                <w:kern w:val="0"/>
                <w:sz w:val="21"/>
                <w:szCs w:val="21"/>
                <w:lang w:eastAsia="zh-CN" w:bidi="ar-SA"/>
              </w:rPr>
            </w:pPr>
            <w:r>
              <w:rPr>
                <w:rFonts w:hint="default" w:ascii="Times New Roman" w:hAnsi="Times New Roman" w:eastAsia="仿宋_GB2312" w:cs="Times New Roman"/>
                <w:b/>
                <w:color w:val="auto"/>
                <w:kern w:val="0"/>
                <w:sz w:val="21"/>
                <w:szCs w:val="21"/>
                <w:lang w:eastAsia="zh-CN" w:bidi="ar-SA"/>
              </w:rPr>
              <w:t>（七）总计</w:t>
            </w:r>
          </w:p>
        </w:tc>
        <w:tc>
          <w:tcPr>
            <w:tcW w:w="752"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1</w:t>
            </w:r>
          </w:p>
        </w:tc>
        <w:tc>
          <w:tcPr>
            <w:tcW w:w="690"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690"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895"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724"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489"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491"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1</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bl>
    <w:p w14:paraId="2AF86DEE">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p w14:paraId="45920097">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518B3B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DA74F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42921CE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2024年，我镇对照上级政务公开网上监测反馈问题，结合《中华人民共和国政府信息公开条例》要求，全面开展自查整改，重点解决了以下突出问题：​</w:t>
      </w:r>
    </w:p>
    <w:p w14:paraId="757DBA5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一是强化政府信息公开业务培训学习，提高政务公开工作队伍思想认识，提升专业能力和专业水平，确保政务公开工作高质量完成。</w:t>
      </w:r>
    </w:p>
    <w:p w14:paraId="11A04B8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二是持续深化政策解读工作，出台面向企业和群众的主动公开政策文件，全面开展政策解读，丰富解读形式，拓展解读平台，提高解读质量和到达率。</w:t>
      </w:r>
    </w:p>
    <w:p w14:paraId="7625F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176E3A2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一是公开内容深度不足，政策解读多停留在文本转述层面，缺乏对政策背景、实施路径、预期成效的通俗化解读；二是基层延伸覆盖不均，村级政务公开阵地建设薄弱，部分行政村惠农补贴、村级财务等信息更新不及时；三是互动回应质效不高，线上互动渠道主动性不足，对群众依申请公开事项的答复流程不够优化，存在回复时限长、内容笼统等问题；四是数字化建设滞后，政务公开平台功能单一，缺乏智能查询、精准推送等便民功能。</w:t>
      </w:r>
    </w:p>
    <w:p w14:paraId="61C38506">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改进措施</w:t>
      </w:r>
    </w:p>
    <w:p w14:paraId="65D9094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 xml:space="preserve">    </w:t>
      </w:r>
      <w:r>
        <w:rPr>
          <w:rFonts w:hint="eastAsia" w:ascii="仿宋_GB2312" w:hAnsi="仿宋_GB2312" w:eastAsia="仿宋_GB2312" w:cs="仿宋_GB2312"/>
          <w:b w:val="0"/>
          <w:bCs w:val="0"/>
          <w:color w:val="auto"/>
          <w:sz w:val="32"/>
          <w:szCs w:val="32"/>
          <w:lang w:val="en-US" w:eastAsia="zh-CN" w:bidi="ar-SA"/>
        </w:rPr>
        <w:t>一是</w:t>
      </w:r>
      <w:r>
        <w:rPr>
          <w:rFonts w:hint="eastAsia" w:ascii="仿宋_GB2312" w:hAnsi="仿宋_GB2312" w:eastAsia="仿宋_GB2312" w:cs="仿宋_GB2312"/>
          <w:b w:val="0"/>
          <w:bCs w:val="0"/>
          <w:color w:val="auto"/>
          <w:sz w:val="32"/>
          <w:szCs w:val="32"/>
          <w:lang w:eastAsia="zh-CN" w:bidi="ar-SA"/>
        </w:rPr>
        <w:t>深化内容建设，提升公开精准度。建立 "政策文件 + 解读材料" 同步发布机制，采用图表图解、案例说明、短视频等通俗化形式解读重要政策，每季度开展政策解读不少于 4 次。​</w:t>
      </w:r>
    </w:p>
    <w:p w14:paraId="44EFF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val="en-US" w:eastAsia="zh-CN" w:bidi="ar-SA"/>
        </w:rPr>
        <w:t>二是</w:t>
      </w:r>
      <w:r>
        <w:rPr>
          <w:rFonts w:hint="eastAsia" w:ascii="仿宋_GB2312" w:hAnsi="仿宋_GB2312" w:eastAsia="仿宋_GB2312" w:cs="仿宋_GB2312"/>
          <w:b w:val="0"/>
          <w:bCs w:val="0"/>
          <w:color w:val="auto"/>
          <w:sz w:val="32"/>
          <w:szCs w:val="32"/>
          <w:lang w:eastAsia="zh-CN" w:bidi="ar-SA"/>
        </w:rPr>
        <w:t>推动基层延伸，实现全域覆盖。加强村级公开阵地建设，指导各村（社区）制定公开事项清单，通过微信群、益农信息社、公示栏等渠道，公开脱贫攻坚、乡村振兴、养老服务等重点内容。</w:t>
      </w:r>
    </w:p>
    <w:p w14:paraId="1E5E454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val="en-US" w:eastAsia="zh-CN" w:bidi="ar-SA"/>
        </w:rPr>
        <w:t>三是</w:t>
      </w:r>
      <w:r>
        <w:rPr>
          <w:rFonts w:hint="eastAsia" w:ascii="仿宋_GB2312" w:hAnsi="仿宋_GB2312" w:eastAsia="仿宋_GB2312" w:cs="仿宋_GB2312"/>
          <w:b w:val="0"/>
          <w:bCs w:val="0"/>
          <w:color w:val="auto"/>
          <w:sz w:val="32"/>
          <w:szCs w:val="32"/>
          <w:lang w:eastAsia="zh-CN" w:bidi="ar-SA"/>
        </w:rPr>
        <w:t>优化互动机制，增强回应实效。简化依申请公开办理流程，明确 "接收 - 审核 - 办理 - 答复" 各环节时限，将平均办理时限压缩至 15 个工作日内；</w:t>
      </w:r>
    </w:p>
    <w:p w14:paraId="7CC6AB0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 xml:space="preserve">    </w:t>
      </w:r>
      <w:r>
        <w:rPr>
          <w:rFonts w:hint="eastAsia" w:ascii="仿宋_GB2312" w:hAnsi="仿宋_GB2312" w:eastAsia="仿宋_GB2312" w:cs="仿宋_GB2312"/>
          <w:b w:val="0"/>
          <w:bCs w:val="0"/>
          <w:color w:val="auto"/>
          <w:sz w:val="32"/>
          <w:szCs w:val="32"/>
          <w:lang w:val="en-US" w:eastAsia="zh-CN" w:bidi="ar-SA"/>
        </w:rPr>
        <w:t>四是</w:t>
      </w:r>
      <w:r>
        <w:rPr>
          <w:rFonts w:hint="eastAsia" w:ascii="仿宋_GB2312" w:hAnsi="仿宋_GB2312" w:eastAsia="仿宋_GB2312" w:cs="仿宋_GB2312"/>
          <w:b w:val="0"/>
          <w:bCs w:val="0"/>
          <w:color w:val="auto"/>
          <w:sz w:val="32"/>
          <w:szCs w:val="32"/>
          <w:lang w:eastAsia="zh-CN" w:bidi="ar-SA"/>
        </w:rPr>
        <w:t>强化数字赋能，打破信息壁垒。升级政务公开平台功能，新增智能检索、个性化推送、政策匹配等服务，实现 "一键查询"" 精准直达 "。​</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6BB1B4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lang w:eastAsia="zh-CN"/>
        </w:rPr>
      </w:pPr>
      <w:r>
        <w:rPr>
          <w:rFonts w:hint="eastAsia" w:eastAsia="仿宋_GB2312"/>
          <w:color w:val="auto"/>
          <w:sz w:val="32"/>
          <w:szCs w:val="32"/>
          <w:lang w:val="en-US" w:eastAsia="zh-CN"/>
        </w:rPr>
        <w:t>本年度依申请公开政府信息未收取任何费用。</w:t>
      </w:r>
    </w:p>
    <w:p w14:paraId="67E66E0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落实上级年度政务公开工作要点情况</w:t>
      </w:r>
    </w:p>
    <w:p w14:paraId="749D2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SA"/>
        </w:rPr>
        <w:t>孟庄镇人民政府对上级政务公开工作要点等各项工作均能及时按照要求落实。</w:t>
      </w:r>
    </w:p>
    <w:p w14:paraId="7A055479">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人大代表建议和政协委员提案办理情况</w:t>
      </w:r>
    </w:p>
    <w:p w14:paraId="087B37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eastAsia="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SA"/>
        </w:rPr>
        <w:t>2025年，市中区孟庄镇人民政府共承办区级人大代表建议6件，办复率100%；承办区政协委员提案1件，办复率100%。</w:t>
      </w:r>
    </w:p>
    <w:p w14:paraId="76FE6F0F">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本行政机关年度政务公开工作创新情况</w:t>
      </w:r>
    </w:p>
    <w:p w14:paraId="5F012C49">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eastAsia="仿宋_GB2312"/>
          <w:b w:val="0"/>
          <w:bCs w:val="0"/>
          <w:color w:val="auto"/>
          <w:sz w:val="32"/>
          <w:szCs w:val="32"/>
          <w:shd w:val="clear" w:color="auto" w:fill="FFFFFF"/>
          <w:lang w:val="en-US" w:eastAsia="zh-CN"/>
        </w:rPr>
      </w:pPr>
      <w:r>
        <w:rPr>
          <w:rFonts w:hint="default" w:eastAsia="仿宋_GB2312"/>
          <w:b w:val="0"/>
          <w:bCs w:val="0"/>
          <w:color w:val="auto"/>
          <w:sz w:val="32"/>
          <w:szCs w:val="32"/>
          <w:shd w:val="clear" w:color="auto" w:fill="FFFFFF"/>
          <w:lang w:val="en-US" w:eastAsia="zh-CN"/>
        </w:rPr>
        <w:t>针对公开现实情况，建立了周表、月表、年表制度，以点为指引，动态推进公开工作落实，确保政务服务高质量开展。创新政务公开互动交流模式，坚持政务公开与社情民意大走访相结合，组织干部、网格员入户走访，与群众面对面交流，认真收集群众急难愁盼问题，并建立问题台账，将民众期待的政务公开</w:t>
      </w:r>
      <w:r>
        <w:rPr>
          <w:rFonts w:hint="eastAsia" w:eastAsia="仿宋_GB2312"/>
          <w:b w:val="0"/>
          <w:bCs w:val="0"/>
          <w:color w:val="auto"/>
          <w:sz w:val="32"/>
          <w:szCs w:val="32"/>
          <w:shd w:val="clear" w:color="auto" w:fill="FFFFFF"/>
          <w:lang w:val="en-US" w:eastAsia="zh-CN"/>
        </w:rPr>
        <w:t>落到实处</w:t>
      </w:r>
      <w:r>
        <w:rPr>
          <w:rFonts w:hint="default" w:eastAsia="仿宋_GB2312"/>
          <w:b w:val="0"/>
          <w:bCs w:val="0"/>
          <w:color w:val="auto"/>
          <w:sz w:val="32"/>
          <w:szCs w:val="32"/>
          <w:shd w:val="clear" w:color="auto" w:fill="FFFFFF"/>
          <w:lang w:val="en-US" w:eastAsia="zh-CN"/>
        </w:rPr>
        <w:t>。</w:t>
      </w:r>
      <w:bookmarkStart w:id="9" w:name="_GoBack"/>
      <w:bookmarkEnd w:id="9"/>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32508AA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s="Times New Roman"/>
          <w:color w:val="auto"/>
          <w:sz w:val="32"/>
          <w:szCs w:val="32"/>
          <w:shd w:val="clear" w:color="auto" w:fill="FFFFFF"/>
          <w:lang w:val="en-US" w:eastAsia="zh-CN"/>
        </w:rPr>
        <w:t>孟庄镇人民政府</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枣庄市市中区愚公路10号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lang w:val="en-US" w:eastAsia="zh-CN"/>
        </w:rPr>
        <w:t>8023025</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电子邮箱：szqmzzadmin@zz.shandong.cn</w:t>
      </w:r>
      <w:r>
        <w:rPr>
          <w:rFonts w:hint="default" w:ascii="Times New Roman" w:hAnsi="Times New Roman" w:eastAsia="仿宋_GB2312" w:cs="Times New Roman"/>
          <w:color w:val="auto"/>
          <w:sz w:val="32"/>
          <w:szCs w:val="32"/>
          <w:shd w:val="clear" w:color="auto" w:fill="FFFFFF"/>
          <w:lang w:eastAsia="zh-CN"/>
        </w:rPr>
        <w:t>） 。</w:t>
      </w:r>
    </w:p>
    <w:p w14:paraId="3B0E8B8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5E806E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E980032">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市中区</w:t>
      </w:r>
      <w:r>
        <w:rPr>
          <w:rFonts w:hint="eastAsia" w:eastAsia="仿宋_GB2312" w:cs="Times New Roman"/>
          <w:b/>
          <w:bCs/>
          <w:color w:val="auto"/>
          <w:sz w:val="32"/>
          <w:szCs w:val="32"/>
          <w:lang w:val="en-US" w:eastAsia="zh-CN"/>
        </w:rPr>
        <w:t>孟庄镇人民政府</w:t>
      </w:r>
    </w:p>
    <w:p w14:paraId="45B272C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15</w:t>
      </w:r>
      <w:r>
        <w:rPr>
          <w:rFonts w:hint="default" w:ascii="Times New Roman" w:hAnsi="Times New Roman" w:eastAsia="仿宋_GB2312" w:cs="Times New Roman"/>
          <w:b/>
          <w:bCs/>
          <w:color w:val="auto"/>
          <w:sz w:val="32"/>
          <w:szCs w:val="32"/>
          <w:shd w:val="clear" w:color="auto" w:fill="FFFFFF"/>
          <w:lang w:val="en-US" w:eastAsia="zh-CN"/>
        </w:rPr>
        <w:t>日</w:t>
      </w:r>
    </w:p>
    <w:p w14:paraId="6E702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24C36C-DD57-48C4-AFD5-AD76F98FDF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C0D3780-A699-48AE-BBCC-DADE7F329B72}"/>
  </w:font>
  <w:font w:name="仿宋_GB2312">
    <w:panose1 w:val="02010609030101010101"/>
    <w:charset w:val="86"/>
    <w:family w:val="modern"/>
    <w:pitch w:val="default"/>
    <w:sig w:usb0="00000001" w:usb1="080E0000" w:usb2="00000000" w:usb3="00000000" w:csb0="00040000" w:csb1="00000000"/>
    <w:embedRegular r:id="rId3" w:fontKey="{E7DD531E-E186-49A5-AEDC-803A62F1C1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CE307"/>
    <w:multiLevelType w:val="singleLevel"/>
    <w:tmpl w:val="92BCE307"/>
    <w:lvl w:ilvl="0" w:tentative="0">
      <w:start w:val="2"/>
      <w:numFmt w:val="chineseCounting"/>
      <w:suff w:val="nothing"/>
      <w:lvlText w:val="（%1）"/>
      <w:lvlJc w:val="left"/>
      <w:rPr>
        <w:rFonts w:hint="eastAsia"/>
      </w:rPr>
    </w:lvl>
  </w:abstractNum>
  <w:abstractNum w:abstractNumId="1">
    <w:nsid w:val="A817FEDB"/>
    <w:multiLevelType w:val="singleLevel"/>
    <w:tmpl w:val="A817FED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560D28"/>
    <w:rsid w:val="0A3E1141"/>
    <w:rsid w:val="0B8F2AB2"/>
    <w:rsid w:val="0D426B65"/>
    <w:rsid w:val="0DB7343A"/>
    <w:rsid w:val="0FCA4F96"/>
    <w:rsid w:val="101A475B"/>
    <w:rsid w:val="1AAF71B2"/>
    <w:rsid w:val="1D276D79"/>
    <w:rsid w:val="1DC53412"/>
    <w:rsid w:val="1FD24907"/>
    <w:rsid w:val="2007106B"/>
    <w:rsid w:val="227F4F5F"/>
    <w:rsid w:val="24B65C7B"/>
    <w:rsid w:val="271F6DB2"/>
    <w:rsid w:val="28BE4FD8"/>
    <w:rsid w:val="2A366FA5"/>
    <w:rsid w:val="2A6E4A40"/>
    <w:rsid w:val="2B247393"/>
    <w:rsid w:val="2B7E7F7A"/>
    <w:rsid w:val="34C27E73"/>
    <w:rsid w:val="372B44B7"/>
    <w:rsid w:val="37DD4F2A"/>
    <w:rsid w:val="3C745186"/>
    <w:rsid w:val="3CA63654"/>
    <w:rsid w:val="424E6C95"/>
    <w:rsid w:val="42962A0C"/>
    <w:rsid w:val="43677CBB"/>
    <w:rsid w:val="4A263FB9"/>
    <w:rsid w:val="4BAF0CEE"/>
    <w:rsid w:val="4BE16E0F"/>
    <w:rsid w:val="4F1B009D"/>
    <w:rsid w:val="50AD3DB7"/>
    <w:rsid w:val="5A891C07"/>
    <w:rsid w:val="5AE6494C"/>
    <w:rsid w:val="5B4E6804"/>
    <w:rsid w:val="5EA95810"/>
    <w:rsid w:val="62A02DE5"/>
    <w:rsid w:val="62DF0CAC"/>
    <w:rsid w:val="630C37AF"/>
    <w:rsid w:val="64490C92"/>
    <w:rsid w:val="6EC52406"/>
    <w:rsid w:val="716632E1"/>
    <w:rsid w:val="71742F46"/>
    <w:rsid w:val="72BB477E"/>
    <w:rsid w:val="743334DA"/>
    <w:rsid w:val="7526007B"/>
    <w:rsid w:val="754C48A1"/>
    <w:rsid w:val="79390A27"/>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dca5bdbb-8c16-4b9f-adcd-6ac3daf7c336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b4824256-f9ad-42f1-a12b-75551c750c96</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ce1a1e12-aa89-4a5a-8706-f3710edec3bd</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7fd56566-979b-4901-8fa6-ba5a3d78dc9e</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aa0cec9a-3178-463c-a7bd-42697212b0af</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
      <errorID>f35ff69a-6aff-40ef-b81b-021c92b798aa</errorID>
      <errorWord>高质量开展</errorWord>
      <group>L1_Knowledge</group>
      <groupName>知识性问题</groupName>
      <ability>L2_Term</ability>
      <abilityName>专业术语</abilityName>
      <candidateList>
        <item>高质量发展</item>
      </candidateList>
      <explain/>
      <paraID>5F012C49</paraID>
      <start>46</start>
      <end>51</end>
      <status>unmodified</status>
      <modifiedWord/>
      <trackRevisions>false</trackRevisions>
    </reviewItem>
    <reviewItem>
      <errorID>bce20ced-5469-43f8-8bbe-577461774a20</errorID>
      <errorWord>落实到实处</errorWord>
      <group>L1_Word</group>
      <groupName>字词问题</groupName>
      <ability>L2_Typo</ability>
      <abilityName>字词错误</abilityName>
      <candidateList>
        <item>落到实处</item>
      </candidateList>
      <explain/>
      <paraID>5F012C49</paraID>
      <start>136</start>
      <end>140</end>
      <status>modified</status>
      <modifiedWord>落到实处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79bf0-e1a1-4b23-ad5a-62cc57b6e14b}">
  <ds:schemaRefs/>
</ds:datastoreItem>
</file>

<file path=docProps/app.xml><?xml version="1.0" encoding="utf-8"?>
<Properties xmlns="http://schemas.openxmlformats.org/officeDocument/2006/extended-properties" xmlns:vt="http://schemas.openxmlformats.org/officeDocument/2006/docPropsVTypes">
  <Template>Normal</Template>
  <Pages>8</Pages>
  <Words>2098</Words>
  <Characters>2216</Characters>
  <Lines>53</Lines>
  <Paragraphs>15</Paragraphs>
  <TotalTime>11</TotalTime>
  <ScaleCrop>false</ScaleCrop>
  <LinksUpToDate>false</LinksUpToDate>
  <CharactersWithSpaces>2246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2026-01-20T09:00:55Z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1F1EABCBA6564B7CAA05F2B1949325BE_13</vt:lpwstr>
  </property>
</Properties>
</file>