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57AAE">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bCs/>
          <w:color w:val="FF0000"/>
          <w:sz w:val="44"/>
          <w:szCs w:val="44"/>
          <w:lang w:val="en-US" w:eastAsia="zh-CN"/>
        </w:rPr>
      </w:pPr>
    </w:p>
    <w:p w14:paraId="280240DD">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方正小标宋简体" w:cs="Times New Roman"/>
          <w:b/>
          <w:bCs/>
          <w:color w:val="auto"/>
          <w:sz w:val="44"/>
          <w:szCs w:val="44"/>
          <w:lang w:val="en-US" w:eastAsia="zh-CN"/>
        </w:rPr>
      </w:pPr>
      <w:r>
        <w:rPr>
          <w:rFonts w:hint="default" w:ascii="Times New Roman" w:hAnsi="Times New Roman" w:eastAsia="方正小标宋简体" w:cs="Times New Roman"/>
          <w:b/>
          <w:bCs/>
          <w:color w:val="auto"/>
          <w:sz w:val="44"/>
          <w:szCs w:val="44"/>
          <w:lang w:val="en-US" w:eastAsia="zh-CN"/>
        </w:rPr>
        <w:t>市中区</w:t>
      </w:r>
      <w:r>
        <w:rPr>
          <w:rFonts w:hint="eastAsia" w:eastAsia="方正小标宋简体" w:cs="Times New Roman"/>
          <w:b/>
          <w:bCs/>
          <w:color w:val="auto"/>
          <w:sz w:val="44"/>
          <w:szCs w:val="44"/>
          <w:lang w:val="en-US" w:eastAsia="zh-CN"/>
        </w:rPr>
        <w:t>司法局</w:t>
      </w:r>
    </w:p>
    <w:p w14:paraId="2A0914F2">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bCs/>
          <w:color w:val="auto"/>
          <w:sz w:val="44"/>
          <w:szCs w:val="44"/>
          <w:lang w:eastAsia="zh-CN"/>
        </w:rPr>
      </w:pPr>
      <w:r>
        <w:rPr>
          <w:rFonts w:hint="default" w:ascii="Times New Roman" w:hAnsi="Times New Roman" w:eastAsia="方正小标宋简体" w:cs="Times New Roman"/>
          <w:b/>
          <w:bCs/>
          <w:color w:val="auto"/>
          <w:sz w:val="44"/>
          <w:szCs w:val="44"/>
          <w:lang w:eastAsia="zh-CN"/>
        </w:rPr>
        <w:t>202</w:t>
      </w:r>
      <w:r>
        <w:rPr>
          <w:rFonts w:hint="default" w:ascii="Times New Roman" w:hAnsi="Times New Roman" w:eastAsia="方正小标宋简体" w:cs="Times New Roman"/>
          <w:b/>
          <w:bCs/>
          <w:color w:val="auto"/>
          <w:sz w:val="44"/>
          <w:szCs w:val="44"/>
          <w:lang w:val="en-US" w:eastAsia="zh-CN"/>
        </w:rPr>
        <w:t>5</w:t>
      </w:r>
      <w:r>
        <w:rPr>
          <w:rFonts w:hint="default" w:ascii="Times New Roman" w:hAnsi="Times New Roman" w:eastAsia="方正小标宋简体" w:cs="Times New Roman"/>
          <w:b/>
          <w:bCs/>
          <w:color w:val="auto"/>
          <w:sz w:val="44"/>
          <w:szCs w:val="44"/>
          <w:lang w:eastAsia="zh-CN"/>
        </w:rPr>
        <w:t>年政府信息公开工作年度报告</w:t>
      </w:r>
    </w:p>
    <w:p w14:paraId="0E1B6F01">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shd w:val="clear" w:color="auto" w:fill="FFFFFF"/>
          <w:lang w:eastAsia="zh-CN"/>
        </w:rPr>
      </w:pPr>
    </w:p>
    <w:p w14:paraId="6482A660">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仿宋_GB2312" w:cs="Times New Roman"/>
          <w:color w:val="auto"/>
          <w:sz w:val="32"/>
          <w:szCs w:val="32"/>
          <w:shd w:val="clear" w:color="auto" w:fill="FFFFFF"/>
          <w:lang w:eastAsia="zh-CN"/>
        </w:rPr>
      </w:pPr>
      <w:r>
        <w:rPr>
          <w:rFonts w:hint="default" w:ascii="Times New Roman" w:hAnsi="Times New Roman" w:eastAsia="仿宋_GB2312" w:cs="Times New Roman"/>
          <w:color w:val="auto"/>
          <w:sz w:val="32"/>
          <w:szCs w:val="32"/>
          <w:shd w:val="clear" w:color="auto" w:fill="FFFFFF"/>
          <w:lang w:eastAsia="zh-CN"/>
        </w:rPr>
        <w:t>根据《中华人民共和国政府信息公开条例</w:t>
      </w:r>
      <w:bookmarkStart w:id="9" w:name="_GoBack"/>
      <w:r>
        <w:rPr>
          <w:rFonts w:hint="default" w:ascii="Times New Roman" w:hAnsi="Times New Roman" w:eastAsia="仿宋_GB2312" w:cs="Times New Roman"/>
          <w:color w:val="auto"/>
          <w:sz w:val="32"/>
          <w:szCs w:val="32"/>
          <w:shd w:val="clear" w:color="auto" w:fill="FFFFFF"/>
          <w:lang w:eastAsia="zh-CN"/>
        </w:rPr>
        <w:t>》、《</w:t>
      </w:r>
      <w:bookmarkEnd w:id="9"/>
      <w:r>
        <w:rPr>
          <w:rFonts w:hint="default" w:ascii="Times New Roman" w:hAnsi="Times New Roman" w:eastAsia="仿宋_GB2312" w:cs="Times New Roman"/>
          <w:color w:val="auto"/>
          <w:sz w:val="32"/>
          <w:szCs w:val="32"/>
          <w:shd w:val="clear" w:color="auto" w:fill="FFFFFF"/>
          <w:lang w:eastAsia="zh-CN"/>
        </w:rPr>
        <w:t>国务院办公厅政府信息与政务公开办公室关于印发《中华人民共和国政府信息公开工作年度报告格式》的通知》（国办公开办函〔20</w:t>
      </w:r>
      <w:r>
        <w:rPr>
          <w:rFonts w:hint="default" w:ascii="Times New Roman" w:hAnsi="Times New Roman" w:eastAsia="仿宋_GB2312" w:cs="Times New Roman"/>
          <w:color w:val="auto"/>
          <w:sz w:val="32"/>
          <w:szCs w:val="32"/>
          <w:shd w:val="clear" w:color="auto" w:fill="FFFFFF"/>
          <w:lang w:val="en-US" w:eastAsia="zh-CN"/>
        </w:rPr>
        <w:t>21</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lang w:val="en-US" w:eastAsia="zh-CN"/>
        </w:rPr>
        <w:t>30</w:t>
      </w:r>
      <w:r>
        <w:rPr>
          <w:rFonts w:hint="default" w:ascii="Times New Roman" w:hAnsi="Times New Roman" w:eastAsia="仿宋_GB2312" w:cs="Times New Roman"/>
          <w:color w:val="auto"/>
          <w:sz w:val="32"/>
          <w:szCs w:val="32"/>
          <w:shd w:val="clear" w:color="auto" w:fill="FFFFFF"/>
          <w:lang w:eastAsia="zh-CN"/>
        </w:rPr>
        <w:t>号）和省、</w:t>
      </w:r>
      <w:r>
        <w:rPr>
          <w:rFonts w:hint="default" w:ascii="Times New Roman" w:hAnsi="Times New Roman" w:eastAsia="仿宋_GB2312" w:cs="Times New Roman"/>
          <w:color w:val="auto"/>
          <w:sz w:val="32"/>
          <w:szCs w:val="32"/>
          <w:shd w:val="clear" w:color="auto" w:fill="FFFFFF"/>
          <w:lang w:val="en-US" w:eastAsia="zh-CN"/>
        </w:rPr>
        <w:t>市</w:t>
      </w:r>
      <w:r>
        <w:rPr>
          <w:rFonts w:hint="default" w:ascii="Times New Roman" w:hAnsi="Times New Roman" w:eastAsia="仿宋_GB2312" w:cs="Times New Roman"/>
          <w:color w:val="auto"/>
          <w:sz w:val="32"/>
          <w:szCs w:val="32"/>
          <w:shd w:val="clear" w:color="auto" w:fill="FFFFFF"/>
          <w:lang w:eastAsia="zh-CN"/>
        </w:rPr>
        <w:t>有关工作要求，编制本报告并向社会公开。本年度报告电子版可从</w:t>
      </w:r>
      <w:r>
        <w:rPr>
          <w:rFonts w:hint="default" w:ascii="Times New Roman" w:hAnsi="Times New Roman" w:eastAsia="仿宋_GB2312" w:cs="Times New Roman"/>
          <w:color w:val="auto"/>
          <w:sz w:val="32"/>
          <w:szCs w:val="32"/>
          <w:shd w:val="clear" w:color="auto" w:fill="FFFFFF"/>
          <w:lang w:val="en-US" w:eastAsia="zh-CN"/>
        </w:rPr>
        <w:t>市中区</w:t>
      </w:r>
      <w:r>
        <w:rPr>
          <w:rFonts w:hint="default" w:ascii="Times New Roman" w:hAnsi="Times New Roman" w:eastAsia="仿宋_GB2312" w:cs="Times New Roman"/>
          <w:color w:val="auto"/>
          <w:sz w:val="32"/>
          <w:szCs w:val="32"/>
          <w:shd w:val="clear" w:color="auto" w:fill="FFFFFF"/>
          <w:lang w:eastAsia="zh-CN"/>
        </w:rPr>
        <w:t>人民政府门户网站（</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http://www.zzszq.gov.cn/</w:t>
      </w:r>
      <w:r>
        <w:rPr>
          <w:rFonts w:hint="default" w:ascii="Times New Roman" w:hAnsi="Times New Roman" w:eastAsia="仿宋_GB2312" w:cs="Times New Roman"/>
          <w:color w:val="auto"/>
          <w:sz w:val="32"/>
          <w:szCs w:val="32"/>
          <w:shd w:val="clear" w:color="auto" w:fill="FFFFFF"/>
          <w:lang w:eastAsia="zh-CN"/>
        </w:rPr>
        <w:t>）查阅或下载。本报告所列数据的统计</w:t>
      </w:r>
      <w:r>
        <w:rPr>
          <w:rFonts w:hint="default" w:ascii="Times New Roman" w:hAnsi="Times New Roman" w:eastAsia="仿宋_GB2312" w:cs="Times New Roman"/>
          <w:color w:val="auto"/>
          <w:sz w:val="32"/>
          <w:szCs w:val="32"/>
          <w:shd w:val="clear" w:color="auto" w:fill="FFFFFF"/>
          <w:lang w:val="en-US" w:eastAsia="zh-CN"/>
        </w:rPr>
        <w:t>期</w:t>
      </w:r>
      <w:r>
        <w:rPr>
          <w:rFonts w:hint="default" w:ascii="Times New Roman" w:hAnsi="Times New Roman" w:eastAsia="仿宋_GB2312" w:cs="Times New Roman"/>
          <w:color w:val="auto"/>
          <w:sz w:val="32"/>
          <w:szCs w:val="32"/>
          <w:shd w:val="clear" w:color="auto" w:fill="FFFFFF"/>
          <w:lang w:eastAsia="zh-CN"/>
        </w:rPr>
        <w:t>限自202</w:t>
      </w:r>
      <w:r>
        <w:rPr>
          <w:rFonts w:hint="default" w:ascii="Times New Roman" w:hAnsi="Times New Roman" w:eastAsia="仿宋_GB2312" w:cs="Times New Roman"/>
          <w:color w:val="auto"/>
          <w:sz w:val="32"/>
          <w:szCs w:val="32"/>
          <w:shd w:val="clear" w:color="auto" w:fill="FFFFFF"/>
          <w:lang w:val="en-US" w:eastAsia="zh-CN"/>
        </w:rPr>
        <w:t>5</w:t>
      </w:r>
      <w:r>
        <w:rPr>
          <w:rFonts w:hint="default" w:ascii="Times New Roman" w:hAnsi="Times New Roman" w:eastAsia="仿宋_GB2312" w:cs="Times New Roman"/>
          <w:color w:val="auto"/>
          <w:sz w:val="32"/>
          <w:szCs w:val="32"/>
          <w:shd w:val="clear" w:color="auto" w:fill="FFFFFF"/>
          <w:lang w:eastAsia="zh-CN"/>
        </w:rPr>
        <w:t>年1月1日</w:t>
      </w:r>
      <w:r>
        <w:rPr>
          <w:rFonts w:hint="default" w:ascii="Times New Roman" w:hAnsi="Times New Roman" w:eastAsia="仿宋_GB2312" w:cs="Times New Roman"/>
          <w:color w:val="auto"/>
          <w:sz w:val="32"/>
          <w:szCs w:val="32"/>
          <w:shd w:val="clear" w:color="auto" w:fill="FFFFFF"/>
          <w:lang w:val="en-US" w:eastAsia="zh-CN"/>
        </w:rPr>
        <w:t>起</w:t>
      </w:r>
      <w:r>
        <w:rPr>
          <w:rFonts w:hint="default" w:ascii="Times New Roman" w:hAnsi="Times New Roman" w:eastAsia="仿宋_GB2312" w:cs="Times New Roman"/>
          <w:color w:val="auto"/>
          <w:sz w:val="32"/>
          <w:szCs w:val="32"/>
          <w:shd w:val="clear" w:color="auto" w:fill="FFFFFF"/>
          <w:lang w:eastAsia="zh-CN"/>
        </w:rPr>
        <w:t>至202</w:t>
      </w:r>
      <w:r>
        <w:rPr>
          <w:rFonts w:hint="default" w:ascii="Times New Roman" w:hAnsi="Times New Roman" w:eastAsia="仿宋_GB2312" w:cs="Times New Roman"/>
          <w:color w:val="auto"/>
          <w:sz w:val="32"/>
          <w:szCs w:val="32"/>
          <w:shd w:val="clear" w:color="auto" w:fill="FFFFFF"/>
          <w:lang w:val="en-US" w:eastAsia="zh-CN"/>
        </w:rPr>
        <w:t>5</w:t>
      </w:r>
      <w:r>
        <w:rPr>
          <w:rFonts w:hint="default" w:ascii="Times New Roman" w:hAnsi="Times New Roman" w:eastAsia="仿宋_GB2312" w:cs="Times New Roman"/>
          <w:color w:val="auto"/>
          <w:sz w:val="32"/>
          <w:szCs w:val="32"/>
          <w:shd w:val="clear" w:color="auto" w:fill="FFFFFF"/>
          <w:lang w:eastAsia="zh-CN"/>
        </w:rPr>
        <w:t>年12月31日</w:t>
      </w:r>
      <w:r>
        <w:rPr>
          <w:rFonts w:hint="default" w:ascii="Times New Roman" w:hAnsi="Times New Roman" w:eastAsia="仿宋_GB2312" w:cs="Times New Roman"/>
          <w:color w:val="auto"/>
          <w:sz w:val="32"/>
          <w:szCs w:val="32"/>
          <w:shd w:val="clear" w:color="auto" w:fill="FFFFFF"/>
          <w:lang w:val="en-US" w:eastAsia="zh-CN"/>
        </w:rPr>
        <w:t>止</w:t>
      </w:r>
      <w:r>
        <w:rPr>
          <w:rFonts w:hint="default" w:ascii="Times New Roman" w:hAnsi="Times New Roman" w:eastAsia="仿宋_GB2312" w:cs="Times New Roman"/>
          <w:color w:val="auto"/>
          <w:sz w:val="32"/>
          <w:szCs w:val="32"/>
          <w:shd w:val="clear" w:color="auto" w:fill="FFFFFF"/>
          <w:lang w:eastAsia="zh-CN"/>
        </w:rPr>
        <w:t>。如对本报告有疑问，可与</w:t>
      </w:r>
      <w:r>
        <w:rPr>
          <w:rFonts w:hint="eastAsia" w:ascii="Times New Roman" w:hAnsi="Times New Roman" w:eastAsia="仿宋_GB2312" w:cs="Times New Roman"/>
          <w:b w:val="0"/>
          <w:bCs w:val="0"/>
          <w:color w:val="auto"/>
          <w:sz w:val="32"/>
          <w:szCs w:val="32"/>
          <w:shd w:val="clear" w:color="auto" w:fill="FFFFFF"/>
          <w:lang w:val="en-US" w:eastAsia="zh-CN"/>
        </w:rPr>
        <w:t>市中区司法局</w:t>
      </w:r>
      <w:r>
        <w:rPr>
          <w:rFonts w:hint="default" w:ascii="Times New Roman" w:hAnsi="Times New Roman" w:eastAsia="仿宋_GB2312" w:cs="Times New Roman"/>
          <w:color w:val="auto"/>
          <w:sz w:val="32"/>
          <w:szCs w:val="32"/>
          <w:shd w:val="clear" w:color="auto" w:fill="FFFFFF"/>
          <w:lang w:eastAsia="zh-CN"/>
        </w:rPr>
        <w:t>联系（地址</w:t>
      </w:r>
      <w:r>
        <w:rPr>
          <w:rFonts w:hint="eastAsia"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lang w:val="en-US" w:eastAsia="zh-CN"/>
        </w:rPr>
        <w:t>枣庄市市中区</w:t>
      </w:r>
      <w:r>
        <w:rPr>
          <w:rFonts w:hint="eastAsia" w:eastAsia="仿宋_GB2312" w:cs="Times New Roman"/>
          <w:color w:val="auto"/>
          <w:sz w:val="32"/>
          <w:szCs w:val="32"/>
          <w:shd w:val="clear" w:color="auto" w:fill="FFFFFF"/>
          <w:lang w:val="en-US" w:eastAsia="zh-CN"/>
        </w:rPr>
        <w:t>龙头中路31</w:t>
      </w:r>
      <w:r>
        <w:rPr>
          <w:rFonts w:hint="default" w:ascii="Times New Roman" w:hAnsi="Times New Roman" w:eastAsia="仿宋_GB2312" w:cs="Times New Roman"/>
          <w:color w:val="auto"/>
          <w:sz w:val="32"/>
          <w:szCs w:val="32"/>
          <w:shd w:val="clear" w:color="auto" w:fill="FFFFFF"/>
          <w:lang w:val="en-US" w:eastAsia="zh-CN"/>
        </w:rPr>
        <w:t>号</w:t>
      </w:r>
      <w:r>
        <w:rPr>
          <w:rFonts w:hint="default" w:ascii="Times New Roman" w:hAnsi="Times New Roman" w:eastAsia="仿宋_GB2312" w:cs="Times New Roman"/>
          <w:color w:val="auto"/>
          <w:sz w:val="32"/>
          <w:szCs w:val="32"/>
          <w:shd w:val="clear" w:color="auto" w:fill="FFFFFF"/>
          <w:lang w:eastAsia="zh-CN"/>
        </w:rPr>
        <w:t>，邮编：</w:t>
      </w:r>
      <w:r>
        <w:rPr>
          <w:rFonts w:hint="default" w:ascii="Times New Roman" w:hAnsi="Times New Roman" w:eastAsia="仿宋_GB2312" w:cs="Times New Roman"/>
          <w:color w:val="auto"/>
          <w:sz w:val="32"/>
          <w:szCs w:val="32"/>
          <w:shd w:val="clear" w:color="auto" w:fill="FFFFFF"/>
          <w:lang w:val="en-US" w:eastAsia="zh-CN"/>
        </w:rPr>
        <w:t>277100</w:t>
      </w:r>
      <w:r>
        <w:rPr>
          <w:rFonts w:hint="default" w:ascii="Times New Roman" w:hAnsi="Times New Roman" w:eastAsia="仿宋_GB2312" w:cs="Times New Roman"/>
          <w:color w:val="auto"/>
          <w:sz w:val="32"/>
          <w:szCs w:val="32"/>
          <w:shd w:val="clear" w:color="auto" w:fill="FFFFFF"/>
          <w:lang w:eastAsia="zh-CN"/>
        </w:rPr>
        <w:t>，电话：</w:t>
      </w:r>
      <w:r>
        <w:rPr>
          <w:rFonts w:hint="default" w:ascii="Times New Roman" w:hAnsi="Times New Roman" w:eastAsia="仿宋_GB2312" w:cs="Times New Roman"/>
          <w:color w:val="auto"/>
          <w:sz w:val="32"/>
          <w:szCs w:val="32"/>
          <w:shd w:val="clear" w:color="auto" w:fill="FFFFFF"/>
          <w:lang w:val="en-US" w:eastAsia="zh-CN"/>
        </w:rPr>
        <w:t>0632-</w:t>
      </w:r>
      <w:r>
        <w:rPr>
          <w:rFonts w:hint="eastAsia" w:eastAsia="仿宋_GB2312" w:cs="Times New Roman"/>
          <w:color w:val="auto"/>
          <w:sz w:val="32"/>
          <w:szCs w:val="32"/>
          <w:shd w:val="clear" w:color="auto" w:fill="FFFFFF"/>
          <w:lang w:val="en-US" w:eastAsia="zh-CN"/>
        </w:rPr>
        <w:t>8207779</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电子邮箱：</w:t>
      </w:r>
      <w:r>
        <w:rPr>
          <w:rFonts w:hint="eastAsia" w:eastAsia="仿宋_GB2312" w:cs="Times New Roman"/>
          <w:i w:val="0"/>
          <w:caps w:val="0"/>
          <w:color w:val="auto"/>
          <w:spacing w:val="0"/>
          <w:kern w:val="0"/>
          <w:sz w:val="32"/>
          <w:szCs w:val="32"/>
          <w:shd w:val="clear" w:color="auto" w:fill="FFFFFF"/>
          <w:lang w:val="en-US" w:eastAsia="zh-CN" w:bidi="ar"/>
        </w:rPr>
        <w:t>szqsfjadmin</w:t>
      </w:r>
      <w:r>
        <w:rPr>
          <w:rFonts w:hint="default" w:ascii="Times New Roman" w:hAnsi="Times New Roman" w:eastAsia="微软雅黑" w:cs="Times New Roman"/>
          <w:i w:val="0"/>
          <w:caps w:val="0"/>
          <w:color w:val="auto"/>
          <w:spacing w:val="8"/>
          <w:kern w:val="0"/>
          <w:sz w:val="24"/>
          <w:szCs w:val="24"/>
          <w:u w:val="none"/>
          <w:shd w:val="clear" w:color="auto" w:fill="FFFFFF"/>
          <w:lang w:val="en-US" w:eastAsia="zh-CN" w:bidi="ar"/>
        </w:rPr>
        <w:fldChar w:fldCharType="begin"/>
      </w:r>
      <w:r>
        <w:rPr>
          <w:rFonts w:hint="default" w:ascii="Times New Roman" w:hAnsi="Times New Roman" w:eastAsia="微软雅黑" w:cs="Times New Roman"/>
          <w:i w:val="0"/>
          <w:caps w:val="0"/>
          <w:color w:val="auto"/>
          <w:spacing w:val="8"/>
          <w:kern w:val="0"/>
          <w:sz w:val="24"/>
          <w:szCs w:val="24"/>
          <w:u w:val="none"/>
          <w:shd w:val="clear" w:color="auto" w:fill="FFFFFF"/>
          <w:lang w:val="en-US" w:eastAsia="zh-CN" w:bidi="ar"/>
        </w:rPr>
        <w:instrText xml:space="preserve"> HYPERLINK "mailto:htqzfzwgkk@wf.shandong.cn%E3%80%82" </w:instrText>
      </w:r>
      <w:r>
        <w:rPr>
          <w:rFonts w:hint="default" w:ascii="Times New Roman" w:hAnsi="Times New Roman" w:eastAsia="微软雅黑" w:cs="Times New Roman"/>
          <w:i w:val="0"/>
          <w:caps w:val="0"/>
          <w:color w:val="auto"/>
          <w:spacing w:val="8"/>
          <w:kern w:val="0"/>
          <w:sz w:val="24"/>
          <w:szCs w:val="24"/>
          <w:u w:val="none"/>
          <w:shd w:val="clear" w:color="auto" w:fill="FFFFFF"/>
          <w:lang w:val="en-US" w:eastAsia="zh-CN" w:bidi="ar"/>
        </w:rPr>
        <w:fldChar w:fldCharType="separate"/>
      </w:r>
      <w:r>
        <w:rPr>
          <w:rStyle w:val="6"/>
          <w:rFonts w:hint="default" w:ascii="Times New Roman" w:hAnsi="Times New Roman" w:eastAsia="仿宋_GB2312" w:cs="Times New Roman"/>
          <w:i w:val="0"/>
          <w:caps w:val="0"/>
          <w:color w:val="auto"/>
          <w:spacing w:val="0"/>
          <w:sz w:val="32"/>
          <w:szCs w:val="32"/>
          <w:u w:val="none"/>
          <w:shd w:val="clear" w:color="auto" w:fill="FFFFFF"/>
        </w:rPr>
        <w:t>@zz.shandong.cn</w:t>
      </w:r>
      <w:r>
        <w:rPr>
          <w:rFonts w:hint="default" w:ascii="Times New Roman" w:hAnsi="Times New Roman" w:eastAsia="微软雅黑" w:cs="Times New Roman"/>
          <w:i w:val="0"/>
          <w:caps w:val="0"/>
          <w:color w:val="auto"/>
          <w:spacing w:val="8"/>
          <w:kern w:val="0"/>
          <w:sz w:val="24"/>
          <w:szCs w:val="24"/>
          <w:u w:val="none"/>
          <w:shd w:val="clear" w:color="auto" w:fill="FFFFFF"/>
          <w:lang w:val="en-US" w:eastAsia="zh-CN" w:bidi="ar"/>
        </w:rPr>
        <w:fldChar w:fldCharType="end"/>
      </w:r>
      <w:r>
        <w:rPr>
          <w:rFonts w:hint="default" w:ascii="Times New Roman" w:hAnsi="Times New Roman" w:eastAsia="仿宋_GB2312" w:cs="Times New Roman"/>
          <w:color w:val="auto"/>
          <w:sz w:val="32"/>
          <w:szCs w:val="32"/>
          <w:shd w:val="clear" w:color="auto" w:fill="FFFFFF"/>
          <w:lang w:eastAsia="zh-CN"/>
        </w:rPr>
        <w:t>）。</w:t>
      </w:r>
    </w:p>
    <w:p w14:paraId="7EDAF688">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shd w:val="clear" w:color="auto" w:fill="FFFFFF"/>
          <w:lang w:eastAsia="zh-CN"/>
        </w:rPr>
      </w:pPr>
      <w:r>
        <w:rPr>
          <w:rFonts w:hint="default" w:ascii="Times New Roman" w:hAnsi="Times New Roman" w:eastAsia="黑体" w:cs="Times New Roman"/>
          <w:color w:val="auto"/>
          <w:sz w:val="32"/>
          <w:szCs w:val="32"/>
          <w:shd w:val="clear" w:color="auto" w:fill="FFFFFF"/>
          <w:lang w:val="en-US" w:eastAsia="zh-CN"/>
        </w:rPr>
        <w:t>一、</w:t>
      </w:r>
      <w:r>
        <w:rPr>
          <w:rFonts w:hint="default" w:ascii="Times New Roman" w:hAnsi="Times New Roman" w:eastAsia="黑体" w:cs="Times New Roman"/>
          <w:color w:val="auto"/>
          <w:sz w:val="32"/>
          <w:szCs w:val="32"/>
          <w:shd w:val="clear" w:color="auto" w:fill="FFFFFF"/>
          <w:lang w:eastAsia="zh-CN"/>
        </w:rPr>
        <w:t>总体情况</w:t>
      </w:r>
    </w:p>
    <w:p w14:paraId="05F43ADE">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黑体"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2025年，</w:t>
      </w:r>
      <w:r>
        <w:rPr>
          <w:rFonts w:hint="eastAsia" w:eastAsia="仿宋_GB2312" w:cs="Times New Roman"/>
          <w:bCs/>
          <w:color w:val="auto"/>
          <w:sz w:val="32"/>
          <w:szCs w:val="32"/>
          <w:lang w:val="en-US" w:eastAsia="zh-CN"/>
        </w:rPr>
        <w:t>市中区司法局</w:t>
      </w:r>
      <w:r>
        <w:rPr>
          <w:rFonts w:hint="default" w:ascii="Times New Roman" w:hAnsi="Times New Roman" w:eastAsia="仿宋_GB2312" w:cs="Times New Roman"/>
          <w:bCs/>
          <w:color w:val="auto"/>
          <w:sz w:val="32"/>
          <w:szCs w:val="32"/>
          <w:lang w:val="en-US" w:eastAsia="zh-CN"/>
        </w:rPr>
        <w:t>认真贯彻落实《中华人民共和国政府信息公开条例》，着力健全完善信息公开工作体系，强化信息公开载体建设，结合我局工作实际，进一步健全组织机构，完善信息公开机制，强化各项工作措施，在扩大公众知情权、满足公众信息需求方面取得了积极成效。</w:t>
      </w:r>
    </w:p>
    <w:p w14:paraId="00D1C075">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仿宋_GB2312" w:cs="Times New Roman"/>
          <w:bCs/>
          <w:color w:val="C00000"/>
          <w:sz w:val="32"/>
          <w:szCs w:val="32"/>
          <w:lang w:val="en-US" w:eastAsia="zh-CN"/>
        </w:rPr>
      </w:pPr>
      <w:r>
        <w:rPr>
          <w:rFonts w:hint="default" w:ascii="Times New Roman" w:hAnsi="Times New Roman" w:eastAsia="黑体" w:cs="Times New Roman"/>
          <w:bCs/>
          <w:color w:val="auto"/>
          <w:sz w:val="32"/>
          <w:szCs w:val="32"/>
          <w:lang w:val="en-US" w:eastAsia="zh-CN"/>
        </w:rPr>
        <w:t>（一）</w:t>
      </w:r>
      <w:r>
        <w:rPr>
          <w:rFonts w:hint="default" w:ascii="Times New Roman" w:hAnsi="Times New Roman" w:eastAsia="黑体" w:cs="Times New Roman"/>
          <w:bCs/>
          <w:color w:val="auto"/>
          <w:sz w:val="32"/>
          <w:szCs w:val="32"/>
          <w:lang w:eastAsia="zh-CN"/>
        </w:rPr>
        <w:t>主动公开</w:t>
      </w:r>
    </w:p>
    <w:p w14:paraId="135836AB">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Cs/>
          <w:color w:val="auto"/>
          <w:kern w:val="0"/>
          <w:sz w:val="32"/>
          <w:szCs w:val="32"/>
          <w:lang w:val="en-US" w:eastAsia="zh-CN" w:bidi="en-US"/>
        </w:rPr>
      </w:pPr>
      <w:r>
        <w:rPr>
          <w:rFonts w:hint="default" w:ascii="Times New Roman" w:hAnsi="Times New Roman" w:eastAsia="仿宋_GB2312" w:cs="Times New Roman"/>
          <w:bCs/>
          <w:color w:val="auto"/>
          <w:kern w:val="0"/>
          <w:sz w:val="32"/>
          <w:szCs w:val="32"/>
          <w:lang w:val="en-US" w:eastAsia="zh-CN" w:bidi="en-US"/>
        </w:rPr>
        <w:t>2025年，我局主动公开信息</w:t>
      </w:r>
      <w:r>
        <w:rPr>
          <w:rFonts w:hint="eastAsia" w:ascii="Times New Roman" w:hAnsi="Times New Roman" w:eastAsia="仿宋_GB2312" w:cs="Times New Roman"/>
          <w:bCs/>
          <w:color w:val="auto"/>
          <w:kern w:val="0"/>
          <w:sz w:val="32"/>
          <w:szCs w:val="32"/>
          <w:lang w:val="en-US" w:eastAsia="zh-CN" w:bidi="en-US"/>
        </w:rPr>
        <w:t>670</w:t>
      </w:r>
      <w:r>
        <w:rPr>
          <w:rFonts w:hint="default" w:ascii="Times New Roman" w:hAnsi="Times New Roman" w:eastAsia="仿宋_GB2312" w:cs="Times New Roman"/>
          <w:bCs/>
          <w:color w:val="auto"/>
          <w:kern w:val="0"/>
          <w:sz w:val="32"/>
          <w:szCs w:val="32"/>
          <w:lang w:val="en-US" w:eastAsia="zh-CN" w:bidi="en-US"/>
        </w:rPr>
        <w:t>条，其中在区政府门户网站公开</w:t>
      </w:r>
      <w:r>
        <w:rPr>
          <w:rFonts w:hint="eastAsia" w:ascii="Times New Roman" w:hAnsi="Times New Roman" w:eastAsia="仿宋_GB2312" w:cs="Times New Roman"/>
          <w:bCs/>
          <w:color w:val="auto"/>
          <w:kern w:val="0"/>
          <w:sz w:val="32"/>
          <w:szCs w:val="32"/>
          <w:lang w:val="en-US" w:eastAsia="zh-CN" w:bidi="en-US"/>
        </w:rPr>
        <w:t>190</w:t>
      </w:r>
      <w:r>
        <w:rPr>
          <w:rFonts w:hint="default" w:ascii="Times New Roman" w:hAnsi="Times New Roman" w:eastAsia="仿宋_GB2312" w:cs="Times New Roman"/>
          <w:bCs/>
          <w:color w:val="auto"/>
          <w:kern w:val="0"/>
          <w:sz w:val="32"/>
          <w:szCs w:val="32"/>
          <w:lang w:val="en-US" w:eastAsia="zh-CN" w:bidi="en-US"/>
        </w:rPr>
        <w:t>条，利用微信、微博等形式公开</w:t>
      </w:r>
      <w:r>
        <w:rPr>
          <w:rFonts w:hint="eastAsia" w:ascii="Times New Roman" w:hAnsi="Times New Roman" w:eastAsia="仿宋_GB2312" w:cs="Times New Roman"/>
          <w:bCs/>
          <w:color w:val="auto"/>
          <w:kern w:val="0"/>
          <w:sz w:val="32"/>
          <w:szCs w:val="32"/>
          <w:lang w:val="en-US" w:eastAsia="zh-CN" w:bidi="en-US"/>
        </w:rPr>
        <w:t>480</w:t>
      </w:r>
      <w:r>
        <w:rPr>
          <w:rFonts w:hint="default" w:ascii="Times New Roman" w:hAnsi="Times New Roman" w:eastAsia="仿宋_GB2312" w:cs="Times New Roman"/>
          <w:bCs/>
          <w:color w:val="auto"/>
          <w:kern w:val="0"/>
          <w:sz w:val="32"/>
          <w:szCs w:val="32"/>
          <w:lang w:val="en-US" w:eastAsia="zh-CN" w:bidi="en-US"/>
        </w:rPr>
        <w:t>条，其他渠道公开</w:t>
      </w:r>
      <w:r>
        <w:rPr>
          <w:rFonts w:hint="eastAsia" w:ascii="Times New Roman" w:hAnsi="Times New Roman" w:eastAsia="仿宋_GB2312" w:cs="Times New Roman"/>
          <w:bCs/>
          <w:color w:val="auto"/>
          <w:kern w:val="0"/>
          <w:sz w:val="32"/>
          <w:szCs w:val="32"/>
          <w:lang w:val="en-US" w:eastAsia="zh-CN" w:bidi="en-US"/>
        </w:rPr>
        <w:t>0</w:t>
      </w:r>
      <w:r>
        <w:rPr>
          <w:rFonts w:hint="default" w:ascii="Times New Roman" w:hAnsi="Times New Roman" w:eastAsia="仿宋_GB2312" w:cs="Times New Roman"/>
          <w:bCs/>
          <w:color w:val="auto"/>
          <w:kern w:val="0"/>
          <w:sz w:val="32"/>
          <w:szCs w:val="32"/>
          <w:lang w:val="en-US" w:eastAsia="zh-CN" w:bidi="en-US"/>
        </w:rPr>
        <w:t>条。</w:t>
      </w:r>
    </w:p>
    <w:p w14:paraId="594374F3">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黑体" w:cs="Times New Roman"/>
          <w:bCs/>
          <w:color w:val="auto"/>
          <w:sz w:val="32"/>
          <w:szCs w:val="32"/>
          <w:lang w:eastAsia="zh-CN"/>
        </w:rPr>
      </w:pPr>
      <w:r>
        <w:rPr>
          <w:rFonts w:hint="default" w:ascii="Times New Roman" w:hAnsi="Times New Roman" w:eastAsia="黑体" w:cs="Times New Roman"/>
          <w:bCs/>
          <w:color w:val="auto"/>
          <w:sz w:val="32"/>
          <w:szCs w:val="32"/>
          <w:lang w:val="en-US" w:eastAsia="zh-CN"/>
        </w:rPr>
        <w:t>（二）</w:t>
      </w:r>
      <w:r>
        <w:rPr>
          <w:rFonts w:hint="default" w:ascii="Times New Roman" w:hAnsi="Times New Roman" w:eastAsia="黑体" w:cs="Times New Roman"/>
          <w:bCs/>
          <w:color w:val="auto"/>
          <w:sz w:val="32"/>
          <w:szCs w:val="32"/>
          <w:lang w:eastAsia="zh-CN"/>
        </w:rPr>
        <w:t>依申请公开</w:t>
      </w:r>
    </w:p>
    <w:p w14:paraId="1517C64A">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lang w:eastAsia="zh-CN"/>
        </w:rPr>
      </w:pPr>
      <w:r>
        <w:rPr>
          <w:rFonts w:hint="default" w:ascii="Times New Roman" w:hAnsi="Times New Roman" w:eastAsia="仿宋_GB2312" w:cs="Times New Roman"/>
          <w:color w:val="auto"/>
          <w:sz w:val="32"/>
          <w:szCs w:val="32"/>
          <w:shd w:val="clear" w:color="auto" w:fill="FFFFFF"/>
          <w:lang w:eastAsia="zh-CN"/>
        </w:rPr>
        <w:t>做好依申请公开工作，依法保障民众的知情权、参与权、表达权、监督权。202</w:t>
      </w:r>
      <w:r>
        <w:rPr>
          <w:rFonts w:hint="default" w:ascii="Times New Roman" w:hAnsi="Times New Roman" w:eastAsia="仿宋_GB2312" w:cs="Times New Roman"/>
          <w:color w:val="auto"/>
          <w:sz w:val="32"/>
          <w:szCs w:val="32"/>
          <w:shd w:val="clear" w:color="auto" w:fill="FFFFFF"/>
          <w:lang w:val="en-US" w:eastAsia="zh-CN"/>
        </w:rPr>
        <w:t>5</w:t>
      </w:r>
      <w:r>
        <w:rPr>
          <w:rFonts w:hint="default" w:ascii="Times New Roman" w:hAnsi="Times New Roman" w:eastAsia="仿宋_GB2312" w:cs="Times New Roman"/>
          <w:color w:val="auto"/>
          <w:sz w:val="32"/>
          <w:szCs w:val="32"/>
          <w:shd w:val="clear" w:color="auto" w:fill="FFFFFF"/>
          <w:lang w:eastAsia="zh-CN"/>
        </w:rPr>
        <w:t>年共受理政府信息公开申请</w:t>
      </w:r>
      <w:r>
        <w:rPr>
          <w:rFonts w:hint="eastAsia" w:eastAsia="仿宋_GB2312" w:cs="Times New Roman"/>
          <w:color w:val="auto"/>
          <w:sz w:val="32"/>
          <w:szCs w:val="32"/>
          <w:shd w:val="clear" w:color="auto" w:fill="FFFFFF"/>
          <w:lang w:val="en-US" w:eastAsia="zh-CN"/>
        </w:rPr>
        <w:t>1</w:t>
      </w:r>
      <w:r>
        <w:rPr>
          <w:rFonts w:hint="default" w:ascii="Times New Roman" w:hAnsi="Times New Roman" w:eastAsia="仿宋_GB2312" w:cs="Times New Roman"/>
          <w:color w:val="auto"/>
          <w:sz w:val="32"/>
          <w:szCs w:val="32"/>
          <w:shd w:val="clear" w:color="auto" w:fill="FFFFFF"/>
          <w:lang w:eastAsia="zh-CN"/>
        </w:rPr>
        <w:t>件，</w:t>
      </w:r>
      <w:r>
        <w:rPr>
          <w:rFonts w:hint="default" w:ascii="Times New Roman" w:hAnsi="Times New Roman" w:eastAsia="仿宋_GB2312" w:cs="Times New Roman"/>
          <w:color w:val="auto"/>
          <w:sz w:val="32"/>
          <w:szCs w:val="32"/>
          <w:shd w:val="clear" w:color="auto" w:fill="FFFFFF"/>
          <w:lang w:val="en-US" w:eastAsia="zh-CN"/>
        </w:rPr>
        <w:t>涉及</w:t>
      </w:r>
      <w:r>
        <w:rPr>
          <w:rFonts w:hint="eastAsia" w:eastAsia="仿宋_GB2312" w:cs="Times New Roman"/>
          <w:color w:val="auto"/>
          <w:sz w:val="32"/>
          <w:szCs w:val="32"/>
          <w:shd w:val="clear" w:color="auto" w:fill="FFFFFF"/>
          <w:lang w:val="en-US" w:eastAsia="zh-CN"/>
        </w:rPr>
        <w:t>公共法律服务领域</w:t>
      </w:r>
      <w:r>
        <w:rPr>
          <w:rFonts w:hint="default" w:ascii="Times New Roman" w:hAnsi="Times New Roman" w:eastAsia="仿宋_GB2312" w:cs="Times New Roman"/>
          <w:color w:val="auto"/>
          <w:sz w:val="32"/>
          <w:szCs w:val="32"/>
          <w:shd w:val="clear" w:color="auto" w:fill="FFFFFF"/>
          <w:lang w:val="en-US" w:eastAsia="zh-CN"/>
        </w:rPr>
        <w:t>。</w:t>
      </w:r>
      <w:r>
        <w:rPr>
          <w:rFonts w:hint="default" w:ascii="Times New Roman" w:hAnsi="Times New Roman" w:eastAsia="仿宋_GB2312" w:cs="Times New Roman"/>
          <w:color w:val="auto"/>
          <w:sz w:val="32"/>
          <w:szCs w:val="32"/>
          <w:shd w:val="clear" w:color="auto" w:fill="FFFFFF"/>
          <w:lang w:eastAsia="zh-CN"/>
        </w:rPr>
        <w:t>其中予以公开申请</w:t>
      </w:r>
      <w:r>
        <w:rPr>
          <w:rFonts w:hint="eastAsia" w:eastAsia="仿宋_GB2312" w:cs="Times New Roman"/>
          <w:color w:val="auto"/>
          <w:sz w:val="32"/>
          <w:szCs w:val="32"/>
          <w:shd w:val="clear" w:color="auto" w:fill="FFFFFF"/>
          <w:lang w:val="en-US" w:eastAsia="zh-CN"/>
        </w:rPr>
        <w:t>0</w:t>
      </w:r>
      <w:r>
        <w:rPr>
          <w:rFonts w:hint="default" w:ascii="Times New Roman" w:hAnsi="Times New Roman" w:eastAsia="仿宋_GB2312" w:cs="Times New Roman"/>
          <w:color w:val="auto"/>
          <w:sz w:val="32"/>
          <w:szCs w:val="32"/>
          <w:shd w:val="clear" w:color="auto" w:fill="FFFFFF"/>
          <w:lang w:eastAsia="zh-CN"/>
        </w:rPr>
        <w:t>件，部分公开</w:t>
      </w:r>
      <w:r>
        <w:rPr>
          <w:rFonts w:hint="eastAsia" w:eastAsia="仿宋_GB2312" w:cs="Times New Roman"/>
          <w:color w:val="auto"/>
          <w:sz w:val="32"/>
          <w:szCs w:val="32"/>
          <w:shd w:val="clear" w:color="auto" w:fill="FFFFFF"/>
          <w:lang w:val="en-US" w:eastAsia="zh-CN"/>
        </w:rPr>
        <w:t>0</w:t>
      </w:r>
      <w:r>
        <w:rPr>
          <w:rFonts w:hint="default" w:ascii="Times New Roman" w:hAnsi="Times New Roman" w:eastAsia="仿宋_GB2312" w:cs="Times New Roman"/>
          <w:color w:val="auto"/>
          <w:sz w:val="32"/>
          <w:szCs w:val="32"/>
          <w:shd w:val="clear" w:color="auto" w:fill="FFFFFF"/>
          <w:lang w:eastAsia="zh-CN"/>
        </w:rPr>
        <w:t>件，不予公开</w:t>
      </w:r>
      <w:r>
        <w:rPr>
          <w:rFonts w:hint="eastAsia" w:eastAsia="仿宋_GB2312" w:cs="Times New Roman"/>
          <w:color w:val="auto"/>
          <w:sz w:val="32"/>
          <w:szCs w:val="32"/>
          <w:shd w:val="clear" w:color="auto" w:fill="FFFFFF"/>
          <w:lang w:val="en-US" w:eastAsia="zh-CN"/>
        </w:rPr>
        <w:t>1</w:t>
      </w:r>
      <w:r>
        <w:rPr>
          <w:rFonts w:hint="default" w:ascii="Times New Roman" w:hAnsi="Times New Roman" w:eastAsia="仿宋_GB2312" w:cs="Times New Roman"/>
          <w:color w:val="auto"/>
          <w:sz w:val="32"/>
          <w:szCs w:val="32"/>
          <w:shd w:val="clear" w:color="auto" w:fill="FFFFFF"/>
          <w:lang w:eastAsia="zh-CN"/>
        </w:rPr>
        <w:t>件，无法提供</w:t>
      </w:r>
      <w:r>
        <w:rPr>
          <w:rFonts w:hint="eastAsia" w:eastAsia="仿宋_GB2312" w:cs="Times New Roman"/>
          <w:color w:val="auto"/>
          <w:sz w:val="32"/>
          <w:szCs w:val="32"/>
          <w:shd w:val="clear" w:color="auto" w:fill="FFFFFF"/>
          <w:lang w:val="en-US" w:eastAsia="zh-CN"/>
        </w:rPr>
        <w:t>0</w:t>
      </w:r>
      <w:r>
        <w:rPr>
          <w:rFonts w:hint="default" w:ascii="Times New Roman" w:hAnsi="Times New Roman" w:eastAsia="仿宋_GB2312" w:cs="Times New Roman"/>
          <w:color w:val="auto"/>
          <w:sz w:val="32"/>
          <w:szCs w:val="32"/>
          <w:shd w:val="clear" w:color="auto" w:fill="FFFFFF"/>
          <w:lang w:eastAsia="zh-CN"/>
        </w:rPr>
        <w:t>件，不予处理</w:t>
      </w:r>
      <w:r>
        <w:rPr>
          <w:rFonts w:hint="eastAsia" w:eastAsia="仿宋_GB2312" w:cs="Times New Roman"/>
          <w:color w:val="auto"/>
          <w:sz w:val="32"/>
          <w:szCs w:val="32"/>
          <w:shd w:val="clear" w:color="auto" w:fill="FFFFFF"/>
          <w:lang w:val="en-US" w:eastAsia="zh-CN"/>
        </w:rPr>
        <w:t>0</w:t>
      </w:r>
      <w:r>
        <w:rPr>
          <w:rFonts w:hint="default" w:ascii="Times New Roman" w:hAnsi="Times New Roman" w:eastAsia="仿宋_GB2312" w:cs="Times New Roman"/>
          <w:color w:val="auto"/>
          <w:sz w:val="32"/>
          <w:szCs w:val="32"/>
          <w:shd w:val="clear" w:color="auto" w:fill="FFFFFF"/>
          <w:lang w:eastAsia="zh-CN"/>
        </w:rPr>
        <w:t>件，均在法定期限内予以答复。</w:t>
      </w:r>
    </w:p>
    <w:p w14:paraId="70476A9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lang w:eastAsia="zh-CN"/>
        </w:rPr>
      </w:pPr>
      <w:r>
        <w:rPr>
          <w:rFonts w:hint="default" w:ascii="Times New Roman" w:hAnsi="Times New Roman" w:eastAsia="仿宋_GB2312" w:cs="Times New Roman"/>
          <w:color w:val="auto"/>
          <w:sz w:val="32"/>
          <w:szCs w:val="32"/>
          <w:shd w:val="clear" w:color="auto" w:fill="FFFFFF"/>
          <w:lang w:eastAsia="zh-CN"/>
        </w:rPr>
        <w:t>本年度依申请公开政府信息未收取任何费用。</w:t>
      </w:r>
    </w:p>
    <w:p w14:paraId="536D9AA6">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shd w:val="clear" w:color="auto" w:fill="FFFFFF"/>
          <w:lang w:eastAsia="zh-CN"/>
        </w:rPr>
        <w:t>因政府信息公开被申请行政复议</w:t>
      </w:r>
      <w:r>
        <w:rPr>
          <w:rFonts w:hint="eastAsia" w:eastAsia="仿宋_GB2312" w:cs="Times New Roman"/>
          <w:color w:val="auto"/>
          <w:sz w:val="32"/>
          <w:szCs w:val="32"/>
          <w:shd w:val="clear" w:color="auto" w:fill="FFFFFF"/>
          <w:lang w:val="en-US" w:eastAsia="zh-CN"/>
        </w:rPr>
        <w:t>0</w:t>
      </w:r>
      <w:r>
        <w:rPr>
          <w:rFonts w:hint="default" w:ascii="Times New Roman" w:hAnsi="Times New Roman" w:eastAsia="仿宋_GB2312" w:cs="Times New Roman"/>
          <w:color w:val="auto"/>
          <w:sz w:val="32"/>
          <w:szCs w:val="32"/>
          <w:shd w:val="clear" w:color="auto" w:fill="FFFFFF"/>
          <w:lang w:eastAsia="zh-CN"/>
        </w:rPr>
        <w:t>件，因公民、法人和其他组织认为行政机关政府信息公开工作具体行政行为侵犯其合法权益，提起行政诉讼</w:t>
      </w:r>
      <w:r>
        <w:rPr>
          <w:rFonts w:hint="eastAsia" w:eastAsia="仿宋_GB2312" w:cs="Times New Roman"/>
          <w:color w:val="auto"/>
          <w:sz w:val="32"/>
          <w:szCs w:val="32"/>
          <w:shd w:val="clear" w:color="auto" w:fill="FFFFFF"/>
          <w:lang w:val="en-US" w:eastAsia="zh-CN"/>
        </w:rPr>
        <w:t>0</w:t>
      </w:r>
      <w:r>
        <w:rPr>
          <w:rFonts w:hint="default" w:ascii="Times New Roman" w:hAnsi="Times New Roman" w:eastAsia="仿宋_GB2312" w:cs="Times New Roman"/>
          <w:color w:val="auto"/>
          <w:sz w:val="32"/>
          <w:szCs w:val="32"/>
          <w:shd w:val="clear" w:color="auto" w:fill="FFFFFF"/>
          <w:lang w:eastAsia="zh-CN"/>
        </w:rPr>
        <w:t>件。</w:t>
      </w:r>
    </w:p>
    <w:p w14:paraId="0BC172BC">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Cs/>
          <w:color w:val="auto"/>
          <w:sz w:val="32"/>
          <w:szCs w:val="32"/>
          <w:lang w:eastAsia="zh-CN"/>
        </w:rPr>
      </w:pPr>
      <w:r>
        <w:rPr>
          <w:rFonts w:hint="default" w:ascii="Times New Roman" w:hAnsi="Times New Roman" w:eastAsia="黑体" w:cs="Times New Roman"/>
          <w:bCs/>
          <w:color w:val="auto"/>
          <w:sz w:val="32"/>
          <w:szCs w:val="32"/>
          <w:lang w:val="en-US" w:eastAsia="zh-CN"/>
        </w:rPr>
        <w:t>（三）</w:t>
      </w:r>
      <w:r>
        <w:rPr>
          <w:rFonts w:hint="default" w:ascii="Times New Roman" w:hAnsi="Times New Roman" w:eastAsia="黑体" w:cs="Times New Roman"/>
          <w:bCs/>
          <w:color w:val="auto"/>
          <w:sz w:val="32"/>
          <w:szCs w:val="32"/>
          <w:lang w:eastAsia="zh-CN"/>
        </w:rPr>
        <w:t>政府信息管理</w:t>
      </w:r>
    </w:p>
    <w:p w14:paraId="72B49F6E">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一是完善信息公开管理流程。建立政府信息公开工作全流程管理机制，安排专人负责信息公开传送。</w:t>
      </w:r>
    </w:p>
    <w:p w14:paraId="09A512C6">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二是严格做好公开信息保密审查。认真落实《中华人民共和国保守国家秘密法》《中华人民共和国政府信息公开条例》等规定，按照“先审查、后公开”的原则，严格做好政府信息公开保密审查，确保公开信息不涉密、涉密信息不公开。</w:t>
      </w:r>
    </w:p>
    <w:p w14:paraId="26ADDF47">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lang w:eastAsia="zh-CN" w:bidi="ar-SA"/>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三是不断完善公开制度机制。202</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年，全面落实“以公开为常态、不公开为例外”要求，主动、及时、规范、准确公开应当公开的政府信息，切实做到应公开尽公开，不断提升公开常态化、规范化、标准化水平。</w:t>
      </w:r>
    </w:p>
    <w:p w14:paraId="41FEAE79">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Cs/>
          <w:color w:val="auto"/>
          <w:sz w:val="32"/>
          <w:szCs w:val="32"/>
          <w:lang w:eastAsia="zh-CN"/>
        </w:rPr>
      </w:pPr>
      <w:r>
        <w:rPr>
          <w:rFonts w:hint="default" w:ascii="Times New Roman" w:hAnsi="Times New Roman" w:eastAsia="黑体" w:cs="Times New Roman"/>
          <w:bCs/>
          <w:color w:val="auto"/>
          <w:sz w:val="32"/>
          <w:szCs w:val="32"/>
          <w:lang w:val="en-US" w:eastAsia="zh-CN"/>
        </w:rPr>
        <w:t>（四）政府信息公开</w:t>
      </w:r>
      <w:r>
        <w:rPr>
          <w:rFonts w:hint="default" w:ascii="Times New Roman" w:hAnsi="Times New Roman" w:eastAsia="黑体" w:cs="Times New Roman"/>
          <w:bCs/>
          <w:color w:val="auto"/>
          <w:sz w:val="32"/>
          <w:szCs w:val="32"/>
          <w:lang w:eastAsia="zh-CN"/>
        </w:rPr>
        <w:t>平台建设</w:t>
      </w:r>
    </w:p>
    <w:p w14:paraId="434AF289">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5"/>
        <w:jc w:val="both"/>
        <w:textAlignment w:val="auto"/>
        <w:rPr>
          <w:rFonts w:hint="default" w:ascii="Times New Roman" w:hAnsi="Times New Roman" w:eastAsia="仿宋_GB2312" w:cs="Times New Roman"/>
          <w:color w:val="auto"/>
          <w:sz w:val="32"/>
          <w:szCs w:val="32"/>
          <w:lang w:eastAsia="zh-CN" w:bidi="ar-SA"/>
        </w:rPr>
      </w:pPr>
      <w:r>
        <w:rPr>
          <w:rFonts w:hint="default" w:ascii="Times New Roman" w:hAnsi="Times New Roman" w:eastAsia="仿宋_GB2312" w:cs="Times New Roman"/>
          <w:color w:val="auto"/>
          <w:sz w:val="32"/>
          <w:szCs w:val="32"/>
          <w:shd w:val="clear" w:color="auto" w:fill="FFFFFF"/>
          <w:lang w:eastAsia="zh-CN"/>
        </w:rPr>
        <w:t>依托“</w:t>
      </w:r>
      <w:r>
        <w:rPr>
          <w:rFonts w:hint="default" w:ascii="Times New Roman" w:hAnsi="Times New Roman" w:eastAsia="仿宋_GB2312" w:cs="Times New Roman"/>
          <w:color w:val="auto"/>
          <w:sz w:val="32"/>
          <w:szCs w:val="32"/>
          <w:shd w:val="clear" w:color="auto" w:fill="FFFFFF"/>
          <w:lang w:val="en-US" w:eastAsia="zh-CN"/>
        </w:rPr>
        <w:t>枣庄市市中区人民政府</w:t>
      </w:r>
      <w:r>
        <w:rPr>
          <w:rFonts w:hint="default" w:ascii="Times New Roman" w:hAnsi="Times New Roman" w:eastAsia="仿宋_GB2312" w:cs="Times New Roman"/>
          <w:color w:val="auto"/>
          <w:sz w:val="32"/>
          <w:szCs w:val="32"/>
          <w:shd w:val="clear" w:color="auto" w:fill="FFFFFF"/>
          <w:lang w:eastAsia="zh-CN"/>
        </w:rPr>
        <w:t>网站”“</w:t>
      </w:r>
      <w:r>
        <w:rPr>
          <w:rFonts w:hint="default" w:ascii="Times New Roman" w:hAnsi="Times New Roman" w:eastAsia="仿宋_GB2312" w:cs="Times New Roman"/>
          <w:color w:val="auto"/>
          <w:sz w:val="32"/>
          <w:szCs w:val="32"/>
          <w:shd w:val="clear" w:color="auto" w:fill="FFFFFF"/>
          <w:lang w:val="en-US" w:eastAsia="zh-CN"/>
        </w:rPr>
        <w:t>政府信息公开专栏</w:t>
      </w:r>
      <w:r>
        <w:rPr>
          <w:rFonts w:hint="default" w:ascii="Times New Roman" w:hAnsi="Times New Roman" w:eastAsia="仿宋_GB2312" w:cs="Times New Roman"/>
          <w:color w:val="auto"/>
          <w:sz w:val="32"/>
          <w:szCs w:val="32"/>
          <w:shd w:val="clear" w:color="auto" w:fill="FFFFFF"/>
          <w:lang w:eastAsia="zh-CN"/>
        </w:rPr>
        <w:t>”等平台发布信息，推动政务公开信息向不同群体精准推送，提升群众获取政府信息的便利度和幸福感。</w:t>
      </w:r>
      <w:r>
        <w:rPr>
          <w:rFonts w:hint="default" w:ascii="Times New Roman" w:hAnsi="Times New Roman" w:eastAsia="仿宋_GB2312" w:cs="Times New Roman"/>
          <w:color w:val="auto"/>
          <w:sz w:val="32"/>
          <w:szCs w:val="32"/>
          <w:lang w:eastAsia="zh-CN" w:bidi="ar-SA"/>
        </w:rPr>
        <w:t>　　</w:t>
      </w:r>
    </w:p>
    <w:p w14:paraId="2CA3D9A7">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5"/>
        <w:jc w:val="both"/>
        <w:textAlignment w:val="auto"/>
        <w:rPr>
          <w:rFonts w:hint="default" w:ascii="Times New Roman" w:hAnsi="Times New Roman" w:eastAsia="黑体" w:cs="Times New Roman"/>
          <w:color w:val="auto"/>
          <w:sz w:val="32"/>
          <w:szCs w:val="32"/>
          <w:lang w:eastAsia="zh-CN" w:bidi="ar-SA"/>
        </w:rPr>
      </w:pPr>
      <w:r>
        <w:rPr>
          <w:rFonts w:hint="default" w:ascii="Times New Roman" w:hAnsi="Times New Roman" w:eastAsia="黑体" w:cs="Times New Roman"/>
          <w:color w:val="auto"/>
          <w:sz w:val="32"/>
          <w:szCs w:val="32"/>
          <w:lang w:val="en-US" w:eastAsia="zh-CN" w:bidi="ar-SA"/>
        </w:rPr>
        <w:t>（五）</w:t>
      </w:r>
      <w:r>
        <w:rPr>
          <w:rFonts w:hint="default" w:ascii="Times New Roman" w:hAnsi="Times New Roman" w:eastAsia="黑体" w:cs="Times New Roman"/>
          <w:color w:val="auto"/>
          <w:sz w:val="32"/>
          <w:szCs w:val="32"/>
          <w:lang w:eastAsia="zh-CN" w:bidi="ar-SA"/>
        </w:rPr>
        <w:t>监督保障</w:t>
      </w:r>
    </w:p>
    <w:p w14:paraId="050E6598">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Cs/>
          <w:color w:val="auto"/>
          <w:sz w:val="32"/>
          <w:szCs w:val="32"/>
          <w:lang w:eastAsia="zh-CN"/>
        </w:rPr>
      </w:pPr>
      <w:r>
        <w:rPr>
          <w:rFonts w:hint="eastAsia" w:ascii="Times New Roman" w:hAnsi="Times New Roman" w:eastAsia="仿宋_GB2312" w:cs="Times New Roman"/>
          <w:color w:val="auto"/>
          <w:sz w:val="32"/>
          <w:szCs w:val="32"/>
          <w:lang w:eastAsia="zh-CN" w:bidi="ar-SA"/>
        </w:rPr>
        <w:t>我局高度重视政府信息公开工作，把这项工作列入重要议事日程，成立了由局长任组长，分管领导任副组长，局机关各股室负责人为成员的政务公开工作领导小组，下设了办公室在局办公室，明确了专职人员负责政务公开工作</w:t>
      </w:r>
      <w:r>
        <w:rPr>
          <w:rFonts w:hint="eastAsia" w:eastAsia="仿宋_GB2312" w:cs="Times New Roman"/>
          <w:color w:val="auto"/>
          <w:sz w:val="32"/>
          <w:szCs w:val="32"/>
          <w:lang w:eastAsia="zh-CN" w:bidi="ar-SA"/>
        </w:rPr>
        <w:t>，</w:t>
      </w:r>
      <w:r>
        <w:rPr>
          <w:rFonts w:hint="eastAsia" w:ascii="Times New Roman" w:hAnsi="Times New Roman" w:eastAsia="仿宋_GB2312" w:cs="Times New Roman"/>
          <w:color w:val="auto"/>
          <w:sz w:val="32"/>
          <w:szCs w:val="32"/>
          <w:lang w:eastAsia="zh-CN" w:bidi="ar-SA"/>
        </w:rPr>
        <w:t>统筹组织协调全局政务信息公开工作，做到了组织领导到位，机构人员落实到位，工作措施到位，确保了各项政务公开工作的顺利开展。</w:t>
      </w:r>
    </w:p>
    <w:p w14:paraId="7B710DDE">
      <w:pPr>
        <w:pStyle w:val="9"/>
        <w:keepNext w:val="0"/>
        <w:keepLines w:val="0"/>
        <w:pageBreakBefore w:val="0"/>
        <w:kinsoku/>
        <w:wordWrap/>
        <w:overflowPunct/>
        <w:topLinePunct w:val="0"/>
        <w:autoSpaceDE/>
        <w:autoSpaceDN/>
        <w:bidi w:val="0"/>
        <w:adjustRightInd/>
        <w:snapToGrid/>
        <w:spacing w:line="560" w:lineRule="exact"/>
        <w:ind w:firstLine="580"/>
        <w:jc w:val="both"/>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lang w:val="en-US" w:eastAsia="zh-CN"/>
        </w:rPr>
        <w:t>二、</w:t>
      </w:r>
      <w:r>
        <w:rPr>
          <w:rFonts w:hint="default" w:ascii="Times New Roman" w:hAnsi="Times New Roman" w:eastAsia="黑体" w:cs="Times New Roman"/>
          <w:bCs/>
          <w:color w:val="auto"/>
          <w:sz w:val="32"/>
          <w:szCs w:val="32"/>
        </w:rPr>
        <w:t>主动公开政府信息情况</w:t>
      </w:r>
    </w:p>
    <w:tbl>
      <w:tblPr>
        <w:tblStyle w:val="4"/>
        <w:tblW w:w="8824" w:type="dxa"/>
        <w:tblInd w:w="0" w:type="dxa"/>
        <w:tblLayout w:type="fixed"/>
        <w:tblCellMar>
          <w:top w:w="0" w:type="dxa"/>
          <w:left w:w="108" w:type="dxa"/>
          <w:bottom w:w="0" w:type="dxa"/>
          <w:right w:w="108" w:type="dxa"/>
        </w:tblCellMar>
      </w:tblPr>
      <w:tblGrid>
        <w:gridCol w:w="2206"/>
        <w:gridCol w:w="2206"/>
        <w:gridCol w:w="2206"/>
        <w:gridCol w:w="2206"/>
      </w:tblGrid>
      <w:tr w14:paraId="66A664CA">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6F983B5F">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第二十条第（一）项</w:t>
            </w:r>
          </w:p>
        </w:tc>
      </w:tr>
      <w:tr w14:paraId="0661CA2D">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60F0871C">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2206" w:type="dxa"/>
            <w:tcBorders>
              <w:top w:val="nil"/>
              <w:left w:val="nil"/>
              <w:bottom w:val="single" w:color="auto" w:sz="8" w:space="0"/>
              <w:right w:val="single" w:color="auto" w:sz="8" w:space="0"/>
            </w:tcBorders>
            <w:shd w:val="clear" w:color="auto" w:fill="auto"/>
            <w:vAlign w:val="center"/>
          </w:tcPr>
          <w:p w14:paraId="28C1703C">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本年制发件数</w:t>
            </w:r>
          </w:p>
        </w:tc>
        <w:tc>
          <w:tcPr>
            <w:tcW w:w="2206" w:type="dxa"/>
            <w:tcBorders>
              <w:top w:val="nil"/>
              <w:left w:val="nil"/>
              <w:bottom w:val="single" w:color="auto" w:sz="8" w:space="0"/>
              <w:right w:val="single" w:color="auto" w:sz="8" w:space="0"/>
            </w:tcBorders>
            <w:shd w:val="clear" w:color="auto" w:fill="auto"/>
            <w:vAlign w:val="center"/>
          </w:tcPr>
          <w:p w14:paraId="5826F0E7">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本年废止件数</w:t>
            </w:r>
          </w:p>
        </w:tc>
        <w:tc>
          <w:tcPr>
            <w:tcW w:w="2206" w:type="dxa"/>
            <w:tcBorders>
              <w:top w:val="nil"/>
              <w:left w:val="nil"/>
              <w:bottom w:val="single" w:color="auto" w:sz="8" w:space="0"/>
              <w:right w:val="single" w:color="auto" w:sz="8" w:space="0"/>
            </w:tcBorders>
            <w:shd w:val="clear" w:color="auto" w:fill="auto"/>
            <w:vAlign w:val="center"/>
          </w:tcPr>
          <w:p w14:paraId="2596EDCB">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现行有效件数</w:t>
            </w:r>
          </w:p>
        </w:tc>
      </w:tr>
      <w:tr w14:paraId="75F42ED4">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37274910">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规章</w:t>
            </w:r>
          </w:p>
        </w:tc>
        <w:tc>
          <w:tcPr>
            <w:tcW w:w="2206" w:type="dxa"/>
            <w:tcBorders>
              <w:top w:val="nil"/>
              <w:left w:val="nil"/>
              <w:bottom w:val="single" w:color="auto" w:sz="8" w:space="0"/>
              <w:right w:val="single" w:color="auto" w:sz="8" w:space="0"/>
            </w:tcBorders>
            <w:shd w:val="clear" w:color="auto" w:fill="auto"/>
            <w:vAlign w:val="center"/>
          </w:tcPr>
          <w:p w14:paraId="71A01AF3">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eastAsia" w:eastAsia="仿宋_GB2312" w:cs="Times New Roman"/>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33FEA92F">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eastAsia" w:eastAsia="仿宋_GB2312" w:cs="Times New Roman"/>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53CC0279">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eastAsia" w:eastAsia="仿宋_GB2312" w:cs="Times New Roman"/>
                <w:color w:val="000000"/>
                <w:kern w:val="0"/>
                <w:szCs w:val="21"/>
                <w:lang w:val="en-US" w:eastAsia="zh-CN"/>
              </w:rPr>
              <w:t>0</w:t>
            </w:r>
          </w:p>
        </w:tc>
      </w:tr>
      <w:tr w14:paraId="3446AFB7">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51408ADA">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行政规范性文件</w:t>
            </w:r>
          </w:p>
        </w:tc>
        <w:tc>
          <w:tcPr>
            <w:tcW w:w="2206" w:type="dxa"/>
            <w:tcBorders>
              <w:top w:val="nil"/>
              <w:left w:val="nil"/>
              <w:bottom w:val="single" w:color="auto" w:sz="8" w:space="0"/>
              <w:right w:val="single" w:color="auto" w:sz="8" w:space="0"/>
            </w:tcBorders>
            <w:shd w:val="clear" w:color="auto" w:fill="auto"/>
            <w:vAlign w:val="center"/>
          </w:tcPr>
          <w:p w14:paraId="60C28799">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eastAsia" w:eastAsia="仿宋_GB2312" w:cs="Times New Roman"/>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3D2AB022">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eastAsia" w:eastAsia="仿宋_GB2312" w:cs="Times New Roman"/>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48604082">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eastAsia" w:eastAsia="仿宋_GB2312" w:cs="Times New Roman"/>
                <w:color w:val="000000"/>
                <w:kern w:val="0"/>
                <w:szCs w:val="21"/>
                <w:lang w:val="en-US" w:eastAsia="zh-CN"/>
              </w:rPr>
              <w:t>0</w:t>
            </w:r>
          </w:p>
        </w:tc>
      </w:tr>
      <w:tr w14:paraId="464FAF65">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3D1627A6">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第二十条第（五）项</w:t>
            </w:r>
          </w:p>
        </w:tc>
      </w:tr>
      <w:tr w14:paraId="51CD5B32">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5D4D3092">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15C90242">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本年处理决定数量</w:t>
            </w:r>
          </w:p>
        </w:tc>
      </w:tr>
      <w:tr w14:paraId="70DDBB55">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28AC65B5">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行政许可</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563BC0ED">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eastAsia" w:eastAsia="仿宋_GB2312" w:cs="Times New Roman"/>
                <w:color w:val="000000"/>
                <w:kern w:val="0"/>
                <w:szCs w:val="21"/>
                <w:lang w:val="en-US" w:eastAsia="zh-CN"/>
              </w:rPr>
              <w:t>0</w:t>
            </w:r>
          </w:p>
        </w:tc>
      </w:tr>
      <w:tr w14:paraId="48DB7C4A">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742D4559">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第二十条第（六）项</w:t>
            </w:r>
          </w:p>
        </w:tc>
      </w:tr>
      <w:tr w14:paraId="0C9B34D1">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18E9E689">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20A537F6">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本年处理决定数量</w:t>
            </w:r>
          </w:p>
        </w:tc>
      </w:tr>
      <w:tr w14:paraId="51B7A512">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1D2CCB03">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行政处罚</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2970A965">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eastAsia" w:eastAsia="仿宋_GB2312" w:cs="Times New Roman"/>
                <w:color w:val="000000"/>
                <w:kern w:val="0"/>
                <w:szCs w:val="21"/>
                <w:lang w:val="en-US" w:eastAsia="zh-CN"/>
              </w:rPr>
              <w:t>0</w:t>
            </w:r>
          </w:p>
        </w:tc>
      </w:tr>
      <w:tr w14:paraId="175EA520">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3FD8B39A">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行政强制</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608B2A4F">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eastAsia" w:eastAsia="仿宋_GB2312" w:cs="Times New Roman"/>
                <w:color w:val="000000"/>
                <w:kern w:val="0"/>
                <w:szCs w:val="21"/>
                <w:lang w:val="en-US" w:eastAsia="zh-CN"/>
              </w:rPr>
              <w:t>0</w:t>
            </w:r>
          </w:p>
        </w:tc>
      </w:tr>
      <w:tr w14:paraId="7EC200E6">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29FABE6D">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第二十条第（八）项</w:t>
            </w:r>
          </w:p>
        </w:tc>
      </w:tr>
      <w:tr w14:paraId="54A5CEE5">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1618DD95">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4BB4ABA7">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本年收费金额（单位：万元）</w:t>
            </w:r>
          </w:p>
        </w:tc>
      </w:tr>
      <w:tr w14:paraId="4570D4AB">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67686963">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行政事业性收费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7C1740EA">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eastAsia" w:eastAsia="仿宋_GB2312" w:cs="Times New Roman"/>
                <w:color w:val="000000"/>
                <w:kern w:val="0"/>
                <w:szCs w:val="21"/>
                <w:lang w:val="en-US" w:eastAsia="zh-CN"/>
              </w:rPr>
              <w:t>0</w:t>
            </w:r>
          </w:p>
        </w:tc>
      </w:tr>
    </w:tbl>
    <w:p w14:paraId="732BF267">
      <w:pPr>
        <w:pStyle w:val="9"/>
        <w:keepNext w:val="0"/>
        <w:keepLines w:val="0"/>
        <w:pageBreakBefore w:val="0"/>
        <w:kinsoku/>
        <w:wordWrap/>
        <w:overflowPunct/>
        <w:topLinePunct w:val="0"/>
        <w:autoSpaceDE/>
        <w:autoSpaceDN/>
        <w:bidi w:val="0"/>
        <w:adjustRightInd/>
        <w:snapToGrid/>
        <w:spacing w:line="560" w:lineRule="exact"/>
        <w:ind w:firstLine="600"/>
        <w:jc w:val="both"/>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lang w:val="en-US" w:eastAsia="zh-CN"/>
        </w:rPr>
        <w:t>三、</w:t>
      </w:r>
      <w:r>
        <w:rPr>
          <w:rFonts w:hint="default" w:ascii="Times New Roman" w:hAnsi="Times New Roman" w:eastAsia="黑体" w:cs="Times New Roman"/>
          <w:bCs/>
          <w:color w:val="auto"/>
          <w:sz w:val="32"/>
          <w:szCs w:val="32"/>
        </w:rPr>
        <w:t>收到和处理政府信息公开申请情况</w:t>
      </w:r>
    </w:p>
    <w:tbl>
      <w:tblPr>
        <w:tblStyle w:val="4"/>
        <w:tblW w:w="937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050"/>
        <w:gridCol w:w="1082"/>
        <w:gridCol w:w="2514"/>
        <w:gridCol w:w="752"/>
        <w:gridCol w:w="690"/>
        <w:gridCol w:w="690"/>
        <w:gridCol w:w="895"/>
        <w:gridCol w:w="724"/>
        <w:gridCol w:w="489"/>
        <w:gridCol w:w="491"/>
      </w:tblGrid>
      <w:tr w14:paraId="1314FF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2514" w:type="dxa"/>
            <w:gridSpan w:val="3"/>
            <w:vMerge w:val="restart"/>
            <w:shd w:val="clear" w:color="auto" w:fill="auto"/>
            <w:tcMar>
              <w:left w:w="108" w:type="dxa"/>
              <w:right w:w="108" w:type="dxa"/>
            </w:tcMar>
            <w:vAlign w:val="center"/>
          </w:tcPr>
          <w:p w14:paraId="5F41AE2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（本列数据的勾稽关系为：第一项加第二项之和，等于第三项加第四项之和）</w:t>
            </w:r>
          </w:p>
        </w:tc>
        <w:tc>
          <w:tcPr>
            <w:tcW w:w="752" w:type="dxa"/>
            <w:gridSpan w:val="7"/>
            <w:shd w:val="clear" w:color="auto" w:fill="auto"/>
            <w:tcMar>
              <w:left w:w="108" w:type="dxa"/>
              <w:right w:w="108" w:type="dxa"/>
            </w:tcMar>
            <w:vAlign w:val="center"/>
          </w:tcPr>
          <w:p w14:paraId="2D94F94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申请人情况</w:t>
            </w:r>
          </w:p>
        </w:tc>
      </w:tr>
      <w:tr w14:paraId="307365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2514" w:type="dxa"/>
            <w:gridSpan w:val="3"/>
            <w:vMerge w:val="continue"/>
            <w:shd w:val="clear" w:color="auto" w:fill="auto"/>
            <w:tcMar>
              <w:left w:w="108" w:type="dxa"/>
              <w:right w:w="108" w:type="dxa"/>
            </w:tcMar>
            <w:vAlign w:val="center"/>
          </w:tcPr>
          <w:p w14:paraId="31BBF000">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p>
        </w:tc>
        <w:tc>
          <w:tcPr>
            <w:tcW w:w="752" w:type="dxa"/>
            <w:vMerge w:val="restart"/>
            <w:shd w:val="clear" w:color="auto" w:fill="auto"/>
            <w:tcMar>
              <w:left w:w="108" w:type="dxa"/>
              <w:right w:w="108" w:type="dxa"/>
            </w:tcMar>
            <w:vAlign w:val="center"/>
          </w:tcPr>
          <w:p w14:paraId="41E6E79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自然人</w:t>
            </w:r>
          </w:p>
        </w:tc>
        <w:tc>
          <w:tcPr>
            <w:tcW w:w="489" w:type="dxa"/>
            <w:gridSpan w:val="5"/>
            <w:shd w:val="clear" w:color="auto" w:fill="auto"/>
            <w:tcMar>
              <w:left w:w="108" w:type="dxa"/>
              <w:right w:w="108" w:type="dxa"/>
            </w:tcMar>
            <w:vAlign w:val="center"/>
          </w:tcPr>
          <w:p w14:paraId="393CEDF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法人或其他组织</w:t>
            </w:r>
          </w:p>
        </w:tc>
        <w:tc>
          <w:tcPr>
            <w:tcW w:w="491" w:type="dxa"/>
            <w:vMerge w:val="restart"/>
            <w:shd w:val="clear" w:color="auto" w:fill="auto"/>
            <w:tcMar>
              <w:left w:w="108" w:type="dxa"/>
              <w:right w:w="108" w:type="dxa"/>
            </w:tcMar>
            <w:vAlign w:val="center"/>
          </w:tcPr>
          <w:p w14:paraId="59B7164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总计</w:t>
            </w:r>
          </w:p>
        </w:tc>
      </w:tr>
      <w:tr w14:paraId="0356DD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2514" w:type="dxa"/>
            <w:gridSpan w:val="3"/>
            <w:vMerge w:val="continue"/>
            <w:shd w:val="clear" w:color="auto" w:fill="auto"/>
            <w:tcMar>
              <w:left w:w="108" w:type="dxa"/>
              <w:right w:w="108" w:type="dxa"/>
            </w:tcMar>
            <w:vAlign w:val="center"/>
          </w:tcPr>
          <w:p w14:paraId="611167E8">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p>
        </w:tc>
        <w:tc>
          <w:tcPr>
            <w:tcW w:w="752" w:type="dxa"/>
            <w:vMerge w:val="continue"/>
            <w:shd w:val="clear" w:color="auto" w:fill="auto"/>
            <w:tcMar>
              <w:left w:w="108" w:type="dxa"/>
              <w:right w:w="108" w:type="dxa"/>
            </w:tcMar>
            <w:vAlign w:val="center"/>
          </w:tcPr>
          <w:p w14:paraId="25E71873">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p>
        </w:tc>
        <w:tc>
          <w:tcPr>
            <w:tcW w:w="690" w:type="dxa"/>
            <w:shd w:val="clear" w:color="auto" w:fill="auto"/>
            <w:tcMar>
              <w:left w:w="108" w:type="dxa"/>
              <w:right w:w="108" w:type="dxa"/>
            </w:tcMar>
            <w:vAlign w:val="center"/>
          </w:tcPr>
          <w:p w14:paraId="44B8D88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商业企业</w:t>
            </w:r>
          </w:p>
        </w:tc>
        <w:tc>
          <w:tcPr>
            <w:tcW w:w="690" w:type="dxa"/>
            <w:shd w:val="clear" w:color="auto" w:fill="auto"/>
            <w:tcMar>
              <w:left w:w="108" w:type="dxa"/>
              <w:right w:w="108" w:type="dxa"/>
            </w:tcMar>
            <w:vAlign w:val="center"/>
          </w:tcPr>
          <w:p w14:paraId="2639F86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科研机构</w:t>
            </w:r>
          </w:p>
        </w:tc>
        <w:tc>
          <w:tcPr>
            <w:tcW w:w="895" w:type="dxa"/>
            <w:shd w:val="clear" w:color="auto" w:fill="auto"/>
            <w:tcMar>
              <w:left w:w="108" w:type="dxa"/>
              <w:right w:w="108" w:type="dxa"/>
            </w:tcMar>
            <w:vAlign w:val="center"/>
          </w:tcPr>
          <w:p w14:paraId="3076DB2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社会公益组织</w:t>
            </w:r>
          </w:p>
        </w:tc>
        <w:tc>
          <w:tcPr>
            <w:tcW w:w="724" w:type="dxa"/>
            <w:shd w:val="clear" w:color="auto" w:fill="auto"/>
            <w:tcMar>
              <w:left w:w="108" w:type="dxa"/>
              <w:right w:w="108" w:type="dxa"/>
            </w:tcMar>
            <w:vAlign w:val="center"/>
          </w:tcPr>
          <w:p w14:paraId="3BBC7AD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法律服务机构</w:t>
            </w:r>
          </w:p>
        </w:tc>
        <w:tc>
          <w:tcPr>
            <w:tcW w:w="489" w:type="dxa"/>
            <w:shd w:val="clear" w:color="auto" w:fill="auto"/>
            <w:tcMar>
              <w:left w:w="108" w:type="dxa"/>
              <w:right w:w="108" w:type="dxa"/>
            </w:tcMar>
            <w:vAlign w:val="center"/>
          </w:tcPr>
          <w:p w14:paraId="0254570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其他</w:t>
            </w:r>
          </w:p>
        </w:tc>
        <w:tc>
          <w:tcPr>
            <w:tcW w:w="491" w:type="dxa"/>
            <w:vMerge w:val="continue"/>
            <w:shd w:val="clear" w:color="auto" w:fill="auto"/>
            <w:tcMar>
              <w:left w:w="108" w:type="dxa"/>
              <w:right w:w="108" w:type="dxa"/>
            </w:tcMar>
            <w:vAlign w:val="center"/>
          </w:tcPr>
          <w:p w14:paraId="5604E287">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p>
        </w:tc>
      </w:tr>
      <w:tr w14:paraId="6A6D9D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514" w:type="dxa"/>
            <w:gridSpan w:val="3"/>
            <w:shd w:val="clear" w:color="auto" w:fill="auto"/>
            <w:tcMar>
              <w:left w:w="108" w:type="dxa"/>
              <w:right w:w="108" w:type="dxa"/>
            </w:tcMar>
            <w:vAlign w:val="center"/>
          </w:tcPr>
          <w:p w14:paraId="7225899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一、</w:t>
            </w:r>
            <w:bookmarkStart w:id="0" w:name="_Hlk66973412"/>
            <w:r>
              <w:rPr>
                <w:rFonts w:hint="default" w:ascii="Times New Roman" w:hAnsi="Times New Roman" w:eastAsia="仿宋_GB2312" w:cs="Times New Roman"/>
                <w:kern w:val="0"/>
                <w:sz w:val="21"/>
                <w:szCs w:val="21"/>
                <w:lang w:eastAsia="zh-CN" w:bidi="ar-SA"/>
              </w:rPr>
              <w:t>本年新收政府信息公开申请数量</w:t>
            </w:r>
            <w:bookmarkEnd w:id="0"/>
          </w:p>
        </w:tc>
        <w:tc>
          <w:tcPr>
            <w:tcW w:w="752" w:type="dxa"/>
            <w:shd w:val="clear" w:color="auto" w:fill="auto"/>
            <w:tcMar>
              <w:left w:w="108" w:type="dxa"/>
              <w:right w:w="108" w:type="dxa"/>
            </w:tcMar>
            <w:vAlign w:val="center"/>
          </w:tcPr>
          <w:p w14:paraId="4098FD7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1</w:t>
            </w:r>
          </w:p>
        </w:tc>
        <w:tc>
          <w:tcPr>
            <w:tcW w:w="690" w:type="dxa"/>
            <w:shd w:val="clear" w:color="auto" w:fill="auto"/>
            <w:tcMar>
              <w:left w:w="108" w:type="dxa"/>
              <w:right w:w="108" w:type="dxa"/>
            </w:tcMar>
            <w:vAlign w:val="center"/>
          </w:tcPr>
          <w:p w14:paraId="7EA571E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33D9570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746B773D">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4372D36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0CBE792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6937889D">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1</w:t>
            </w:r>
          </w:p>
        </w:tc>
      </w:tr>
      <w:tr w14:paraId="660D9E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514" w:type="dxa"/>
            <w:gridSpan w:val="3"/>
            <w:shd w:val="clear" w:color="auto" w:fill="auto"/>
            <w:tcMar>
              <w:left w:w="108" w:type="dxa"/>
              <w:right w:w="108" w:type="dxa"/>
            </w:tcMar>
            <w:vAlign w:val="center"/>
          </w:tcPr>
          <w:p w14:paraId="5E48B0F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二、上年结转政府信息公开申请数量</w:t>
            </w:r>
          </w:p>
        </w:tc>
        <w:tc>
          <w:tcPr>
            <w:tcW w:w="752" w:type="dxa"/>
            <w:shd w:val="clear" w:color="auto" w:fill="auto"/>
            <w:tcMar>
              <w:left w:w="108" w:type="dxa"/>
              <w:right w:w="108" w:type="dxa"/>
            </w:tcMar>
            <w:vAlign w:val="center"/>
          </w:tcPr>
          <w:p w14:paraId="0A433C1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p>
        </w:tc>
        <w:tc>
          <w:tcPr>
            <w:tcW w:w="690" w:type="dxa"/>
            <w:shd w:val="clear" w:color="auto" w:fill="auto"/>
            <w:tcMar>
              <w:left w:w="108" w:type="dxa"/>
              <w:right w:w="108" w:type="dxa"/>
            </w:tcMar>
            <w:vAlign w:val="center"/>
          </w:tcPr>
          <w:p w14:paraId="6993E11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p>
        </w:tc>
        <w:tc>
          <w:tcPr>
            <w:tcW w:w="690" w:type="dxa"/>
            <w:shd w:val="clear" w:color="auto" w:fill="auto"/>
            <w:tcMar>
              <w:left w:w="108" w:type="dxa"/>
              <w:right w:w="108" w:type="dxa"/>
            </w:tcMar>
            <w:vAlign w:val="center"/>
          </w:tcPr>
          <w:p w14:paraId="4CA22B6D">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p>
        </w:tc>
        <w:tc>
          <w:tcPr>
            <w:tcW w:w="895" w:type="dxa"/>
            <w:shd w:val="clear" w:color="auto" w:fill="auto"/>
            <w:tcMar>
              <w:left w:w="108" w:type="dxa"/>
              <w:right w:w="108" w:type="dxa"/>
            </w:tcMar>
            <w:vAlign w:val="center"/>
          </w:tcPr>
          <w:p w14:paraId="6E3B3BC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p>
        </w:tc>
        <w:tc>
          <w:tcPr>
            <w:tcW w:w="724" w:type="dxa"/>
            <w:shd w:val="clear" w:color="auto" w:fill="auto"/>
            <w:tcMar>
              <w:left w:w="108" w:type="dxa"/>
              <w:right w:w="108" w:type="dxa"/>
            </w:tcMar>
            <w:vAlign w:val="center"/>
          </w:tcPr>
          <w:p w14:paraId="02945E7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p>
        </w:tc>
        <w:tc>
          <w:tcPr>
            <w:tcW w:w="489" w:type="dxa"/>
            <w:shd w:val="clear" w:color="auto" w:fill="auto"/>
            <w:tcMar>
              <w:left w:w="108" w:type="dxa"/>
              <w:right w:w="108" w:type="dxa"/>
            </w:tcMar>
            <w:vAlign w:val="center"/>
          </w:tcPr>
          <w:p w14:paraId="17518A9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p>
        </w:tc>
        <w:tc>
          <w:tcPr>
            <w:tcW w:w="491" w:type="dxa"/>
            <w:shd w:val="clear" w:color="auto" w:fill="auto"/>
            <w:tcMar>
              <w:left w:w="108" w:type="dxa"/>
              <w:right w:w="108" w:type="dxa"/>
            </w:tcMar>
            <w:vAlign w:val="center"/>
          </w:tcPr>
          <w:p w14:paraId="26D1CB4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p>
        </w:tc>
      </w:tr>
      <w:tr w14:paraId="44AFBF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restart"/>
            <w:shd w:val="clear" w:color="auto" w:fill="auto"/>
            <w:tcMar>
              <w:left w:w="108" w:type="dxa"/>
              <w:right w:w="108" w:type="dxa"/>
            </w:tcMar>
            <w:vAlign w:val="center"/>
          </w:tcPr>
          <w:p w14:paraId="0989E0F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三、本年度办理结果</w:t>
            </w:r>
          </w:p>
        </w:tc>
        <w:tc>
          <w:tcPr>
            <w:tcW w:w="2514" w:type="dxa"/>
            <w:gridSpan w:val="2"/>
            <w:shd w:val="clear" w:color="auto" w:fill="auto"/>
            <w:tcMar>
              <w:left w:w="108" w:type="dxa"/>
              <w:right w:w="108" w:type="dxa"/>
            </w:tcMar>
            <w:vAlign w:val="center"/>
          </w:tcPr>
          <w:p w14:paraId="76FF7A4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（一）予以公开</w:t>
            </w:r>
          </w:p>
        </w:tc>
        <w:tc>
          <w:tcPr>
            <w:tcW w:w="752" w:type="dxa"/>
            <w:shd w:val="clear" w:color="auto" w:fill="auto"/>
            <w:tcMar>
              <w:left w:w="108" w:type="dxa"/>
              <w:right w:w="108" w:type="dxa"/>
            </w:tcMar>
            <w:vAlign w:val="center"/>
          </w:tcPr>
          <w:p w14:paraId="77603D0D">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690" w:type="dxa"/>
            <w:shd w:val="clear" w:color="auto" w:fill="auto"/>
            <w:tcMar>
              <w:left w:w="108" w:type="dxa"/>
              <w:right w:w="108" w:type="dxa"/>
            </w:tcMar>
            <w:vAlign w:val="center"/>
          </w:tcPr>
          <w:p w14:paraId="5A4E9E0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690" w:type="dxa"/>
            <w:shd w:val="clear" w:color="auto" w:fill="auto"/>
            <w:tcMar>
              <w:left w:w="108" w:type="dxa"/>
              <w:right w:w="108" w:type="dxa"/>
            </w:tcMar>
            <w:vAlign w:val="center"/>
          </w:tcPr>
          <w:p w14:paraId="4F60E12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895" w:type="dxa"/>
            <w:shd w:val="clear" w:color="auto" w:fill="auto"/>
            <w:tcMar>
              <w:left w:w="108" w:type="dxa"/>
              <w:right w:w="108" w:type="dxa"/>
            </w:tcMar>
            <w:vAlign w:val="center"/>
          </w:tcPr>
          <w:p w14:paraId="31C8364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724" w:type="dxa"/>
            <w:shd w:val="clear" w:color="auto" w:fill="auto"/>
            <w:tcMar>
              <w:left w:w="108" w:type="dxa"/>
              <w:right w:w="108" w:type="dxa"/>
            </w:tcMar>
            <w:vAlign w:val="center"/>
          </w:tcPr>
          <w:p w14:paraId="7B11E77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489" w:type="dxa"/>
            <w:shd w:val="clear" w:color="auto" w:fill="auto"/>
            <w:tcMar>
              <w:left w:w="108" w:type="dxa"/>
              <w:right w:w="108" w:type="dxa"/>
            </w:tcMar>
            <w:vAlign w:val="center"/>
          </w:tcPr>
          <w:p w14:paraId="5732A84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2CE09C6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7B4ADD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3AB37C88">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gridSpan w:val="2"/>
            <w:shd w:val="clear" w:color="auto" w:fill="auto"/>
            <w:tcMar>
              <w:left w:w="108" w:type="dxa"/>
              <w:right w:w="108" w:type="dxa"/>
            </w:tcMar>
            <w:vAlign w:val="center"/>
          </w:tcPr>
          <w:p w14:paraId="6C471E1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（二）部分公开（</w:t>
            </w:r>
            <w:bookmarkStart w:id="1" w:name="_Hlk66973981"/>
            <w:r>
              <w:rPr>
                <w:rFonts w:hint="default" w:ascii="Times New Roman" w:hAnsi="Times New Roman" w:eastAsia="仿宋_GB2312" w:cs="Times New Roman"/>
                <w:kern w:val="0"/>
                <w:sz w:val="21"/>
                <w:szCs w:val="21"/>
                <w:lang w:eastAsia="zh-CN" w:bidi="ar-SA"/>
              </w:rPr>
              <w:t>区分处理的，只计这一情形，不计其他情形</w:t>
            </w:r>
            <w:bookmarkEnd w:id="1"/>
            <w:r>
              <w:rPr>
                <w:rFonts w:hint="default" w:ascii="Times New Roman" w:hAnsi="Times New Roman" w:eastAsia="仿宋_GB2312" w:cs="Times New Roman"/>
                <w:kern w:val="0"/>
                <w:sz w:val="21"/>
                <w:szCs w:val="21"/>
                <w:lang w:eastAsia="zh-CN" w:bidi="ar-SA"/>
              </w:rPr>
              <w:t>）</w:t>
            </w:r>
          </w:p>
        </w:tc>
        <w:tc>
          <w:tcPr>
            <w:tcW w:w="752" w:type="dxa"/>
            <w:shd w:val="clear" w:color="auto" w:fill="auto"/>
            <w:tcMar>
              <w:left w:w="108" w:type="dxa"/>
              <w:right w:w="108" w:type="dxa"/>
            </w:tcMar>
            <w:vAlign w:val="center"/>
          </w:tcPr>
          <w:p w14:paraId="286DBD6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05E1D0A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01ED8A4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39D3C17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1608D73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7A465CE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17296ED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1FEEB6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6DD22ED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restart"/>
            <w:shd w:val="clear" w:color="auto" w:fill="auto"/>
            <w:tcMar>
              <w:left w:w="108" w:type="dxa"/>
              <w:right w:w="108" w:type="dxa"/>
            </w:tcMar>
            <w:vAlign w:val="center"/>
          </w:tcPr>
          <w:p w14:paraId="5139BBD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（三）不予公开</w:t>
            </w:r>
          </w:p>
        </w:tc>
        <w:tc>
          <w:tcPr>
            <w:tcW w:w="2514" w:type="dxa"/>
            <w:shd w:val="clear" w:color="auto" w:fill="auto"/>
            <w:tcMar>
              <w:left w:w="108" w:type="dxa"/>
              <w:right w:w="108" w:type="dxa"/>
            </w:tcMar>
            <w:vAlign w:val="center"/>
          </w:tcPr>
          <w:p w14:paraId="5043CB3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1.属于国家秘密</w:t>
            </w:r>
          </w:p>
        </w:tc>
        <w:tc>
          <w:tcPr>
            <w:tcW w:w="752" w:type="dxa"/>
            <w:shd w:val="clear" w:color="auto" w:fill="auto"/>
            <w:tcMar>
              <w:left w:w="108" w:type="dxa"/>
              <w:right w:w="108" w:type="dxa"/>
            </w:tcMar>
            <w:vAlign w:val="center"/>
          </w:tcPr>
          <w:p w14:paraId="7B1B6B6B">
            <w:pPr>
              <w:widowControl/>
              <w:snapToGrid w:val="0"/>
              <w:spacing w:after="180"/>
              <w:ind w:left="0" w:leftChars="0" w:right="0" w:rightChars="0" w:firstLine="0" w:firstLineChars="0"/>
              <w:jc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2B8C266D">
            <w:pPr>
              <w:widowControl/>
              <w:snapToGrid w:val="0"/>
              <w:spacing w:after="180"/>
              <w:ind w:left="0" w:leftChars="0" w:right="0" w:rightChars="0" w:firstLine="0" w:firstLineChars="0"/>
              <w:jc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30EBB607">
            <w:pPr>
              <w:widowControl/>
              <w:snapToGrid w:val="0"/>
              <w:spacing w:after="180"/>
              <w:ind w:left="0" w:leftChars="0" w:right="0" w:rightChars="0" w:firstLine="0" w:firstLineChars="0"/>
              <w:jc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17B672DA">
            <w:pPr>
              <w:widowControl/>
              <w:snapToGrid w:val="0"/>
              <w:spacing w:after="180"/>
              <w:ind w:left="0" w:leftChars="0" w:right="0" w:rightChars="0" w:firstLine="0" w:firstLineChars="0"/>
              <w:jc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2FBC230A">
            <w:pPr>
              <w:widowControl/>
              <w:snapToGrid w:val="0"/>
              <w:spacing w:after="180"/>
              <w:ind w:left="0" w:leftChars="0" w:right="0" w:rightChars="0" w:firstLine="0" w:firstLineChars="0"/>
              <w:jc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2AAEC873">
            <w:pPr>
              <w:widowControl/>
              <w:snapToGrid w:val="0"/>
              <w:spacing w:after="180"/>
              <w:ind w:left="0" w:leftChars="0" w:right="0" w:rightChars="0" w:firstLine="0" w:firstLineChars="0"/>
              <w:jc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1D12630F">
            <w:pPr>
              <w:widowControl/>
              <w:snapToGrid w:val="0"/>
              <w:spacing w:after="180"/>
              <w:ind w:left="0" w:leftChars="0" w:right="0" w:rightChars="0" w:firstLine="0" w:firstLineChars="0"/>
              <w:jc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2028F4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26D234E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47A4227E">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7519D29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2.</w:t>
            </w:r>
            <w:bookmarkStart w:id="2" w:name="_Hlk66974104"/>
            <w:r>
              <w:rPr>
                <w:rFonts w:hint="default" w:ascii="Times New Roman" w:hAnsi="Times New Roman" w:eastAsia="仿宋_GB2312" w:cs="Times New Roman"/>
                <w:kern w:val="0"/>
                <w:sz w:val="21"/>
                <w:szCs w:val="21"/>
                <w:lang w:eastAsia="zh-CN" w:bidi="ar-SA"/>
              </w:rPr>
              <w:t>其他法律行政法规禁止公开</w:t>
            </w:r>
            <w:bookmarkEnd w:id="2"/>
          </w:p>
        </w:tc>
        <w:tc>
          <w:tcPr>
            <w:tcW w:w="752" w:type="dxa"/>
            <w:shd w:val="clear" w:color="auto" w:fill="auto"/>
            <w:tcMar>
              <w:left w:w="108" w:type="dxa"/>
              <w:right w:w="108" w:type="dxa"/>
            </w:tcMar>
            <w:vAlign w:val="center"/>
          </w:tcPr>
          <w:p w14:paraId="3F80F160">
            <w:pPr>
              <w:widowControl/>
              <w:snapToGrid w:val="0"/>
              <w:spacing w:after="180"/>
              <w:ind w:left="0" w:leftChars="0" w:right="0" w:rightChars="0" w:firstLine="0" w:firstLineChars="0"/>
              <w:jc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40D3CA07">
            <w:pPr>
              <w:widowControl/>
              <w:snapToGrid w:val="0"/>
              <w:spacing w:after="180"/>
              <w:ind w:left="0" w:leftChars="0" w:right="0" w:rightChars="0" w:firstLine="0" w:firstLineChars="0"/>
              <w:jc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718F63ED">
            <w:pPr>
              <w:widowControl/>
              <w:snapToGrid w:val="0"/>
              <w:spacing w:after="180"/>
              <w:ind w:left="0" w:leftChars="0" w:right="0" w:rightChars="0" w:firstLine="0" w:firstLineChars="0"/>
              <w:jc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5AA6C3BF">
            <w:pPr>
              <w:widowControl/>
              <w:snapToGrid w:val="0"/>
              <w:spacing w:after="180"/>
              <w:ind w:left="0" w:leftChars="0" w:right="0" w:rightChars="0" w:firstLine="0" w:firstLineChars="0"/>
              <w:jc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33A3DF99">
            <w:pPr>
              <w:widowControl/>
              <w:snapToGrid w:val="0"/>
              <w:spacing w:after="180"/>
              <w:ind w:left="0" w:leftChars="0" w:right="0" w:rightChars="0" w:firstLine="0" w:firstLineChars="0"/>
              <w:jc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1AD4FE91">
            <w:pPr>
              <w:widowControl/>
              <w:snapToGrid w:val="0"/>
              <w:spacing w:after="180"/>
              <w:ind w:left="0" w:leftChars="0" w:right="0" w:rightChars="0" w:firstLine="0" w:firstLineChars="0"/>
              <w:jc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1383BC96">
            <w:pPr>
              <w:widowControl/>
              <w:snapToGrid w:val="0"/>
              <w:spacing w:after="180"/>
              <w:ind w:left="0" w:leftChars="0" w:right="0" w:rightChars="0" w:firstLine="0" w:firstLineChars="0"/>
              <w:jc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66260B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462E8945">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441C4DE4">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34277C1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3.危及“三安全一稳定”</w:t>
            </w:r>
          </w:p>
        </w:tc>
        <w:tc>
          <w:tcPr>
            <w:tcW w:w="752" w:type="dxa"/>
            <w:shd w:val="clear" w:color="auto" w:fill="auto"/>
            <w:tcMar>
              <w:left w:w="108" w:type="dxa"/>
              <w:right w:w="108" w:type="dxa"/>
            </w:tcMar>
            <w:vAlign w:val="center"/>
          </w:tcPr>
          <w:p w14:paraId="3B4C284C">
            <w:pPr>
              <w:widowControl/>
              <w:snapToGrid w:val="0"/>
              <w:spacing w:after="180"/>
              <w:ind w:left="0" w:leftChars="0" w:right="0" w:rightChars="0" w:firstLine="0" w:firstLineChars="0"/>
              <w:jc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58521889">
            <w:pPr>
              <w:widowControl/>
              <w:snapToGrid w:val="0"/>
              <w:spacing w:after="180"/>
              <w:ind w:left="0" w:leftChars="0" w:right="0" w:rightChars="0" w:firstLine="0" w:firstLineChars="0"/>
              <w:jc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2D77CB0A">
            <w:pPr>
              <w:widowControl/>
              <w:snapToGrid w:val="0"/>
              <w:spacing w:after="180"/>
              <w:ind w:left="0" w:leftChars="0" w:right="0" w:rightChars="0" w:firstLine="0" w:firstLineChars="0"/>
              <w:jc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64FAB874">
            <w:pPr>
              <w:widowControl/>
              <w:snapToGrid w:val="0"/>
              <w:spacing w:after="180"/>
              <w:ind w:left="0" w:leftChars="0" w:right="0" w:rightChars="0" w:firstLine="0" w:firstLineChars="0"/>
              <w:jc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0A3EA82E">
            <w:pPr>
              <w:widowControl/>
              <w:snapToGrid w:val="0"/>
              <w:spacing w:after="180"/>
              <w:ind w:left="0" w:leftChars="0" w:right="0" w:rightChars="0" w:firstLine="0" w:firstLineChars="0"/>
              <w:jc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40E50AB7">
            <w:pPr>
              <w:widowControl/>
              <w:snapToGrid w:val="0"/>
              <w:spacing w:after="180"/>
              <w:ind w:left="0" w:leftChars="0" w:right="0" w:rightChars="0" w:firstLine="0" w:firstLineChars="0"/>
              <w:jc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3DE659BA">
            <w:pPr>
              <w:widowControl/>
              <w:snapToGrid w:val="0"/>
              <w:spacing w:after="180"/>
              <w:ind w:left="0" w:leftChars="0" w:right="0" w:rightChars="0" w:firstLine="0" w:firstLineChars="0"/>
              <w:jc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1FECF4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6B66575C">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1C6AB0F2">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1729D72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4.</w:t>
            </w:r>
            <w:bookmarkStart w:id="3" w:name="_Hlk66974290"/>
            <w:r>
              <w:rPr>
                <w:rFonts w:hint="default" w:ascii="Times New Roman" w:hAnsi="Times New Roman" w:eastAsia="仿宋_GB2312" w:cs="Times New Roman"/>
                <w:kern w:val="0"/>
                <w:sz w:val="21"/>
                <w:szCs w:val="21"/>
                <w:lang w:eastAsia="zh-CN" w:bidi="ar-SA"/>
              </w:rPr>
              <w:t>保护第三方合法权益</w:t>
            </w:r>
            <w:bookmarkEnd w:id="3"/>
          </w:p>
        </w:tc>
        <w:tc>
          <w:tcPr>
            <w:tcW w:w="752" w:type="dxa"/>
            <w:shd w:val="clear" w:color="auto" w:fill="auto"/>
            <w:tcMar>
              <w:left w:w="108" w:type="dxa"/>
              <w:right w:w="108" w:type="dxa"/>
            </w:tcMar>
            <w:vAlign w:val="center"/>
          </w:tcPr>
          <w:p w14:paraId="2C6E3B88">
            <w:pPr>
              <w:widowControl/>
              <w:snapToGrid w:val="0"/>
              <w:spacing w:after="180"/>
              <w:ind w:left="0" w:leftChars="0" w:right="0" w:rightChars="0" w:firstLine="0" w:firstLineChars="0"/>
              <w:jc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47A4951C">
            <w:pPr>
              <w:widowControl/>
              <w:snapToGrid w:val="0"/>
              <w:spacing w:after="180"/>
              <w:ind w:left="0" w:leftChars="0" w:right="0" w:rightChars="0" w:firstLine="0" w:firstLineChars="0"/>
              <w:jc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03D9E27A">
            <w:pPr>
              <w:widowControl/>
              <w:snapToGrid w:val="0"/>
              <w:spacing w:after="180"/>
              <w:ind w:left="0" w:leftChars="0" w:right="0" w:rightChars="0" w:firstLine="0" w:firstLineChars="0"/>
              <w:jc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069AE4B5">
            <w:pPr>
              <w:widowControl/>
              <w:snapToGrid w:val="0"/>
              <w:spacing w:after="180"/>
              <w:ind w:left="0" w:leftChars="0" w:right="0" w:rightChars="0" w:firstLine="0" w:firstLineChars="0"/>
              <w:jc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0B5AC9B9">
            <w:pPr>
              <w:widowControl/>
              <w:snapToGrid w:val="0"/>
              <w:spacing w:after="180"/>
              <w:ind w:left="0" w:leftChars="0" w:right="0" w:rightChars="0" w:firstLine="0" w:firstLineChars="0"/>
              <w:jc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1D5B7E60">
            <w:pPr>
              <w:widowControl/>
              <w:snapToGrid w:val="0"/>
              <w:spacing w:after="180"/>
              <w:ind w:left="0" w:leftChars="0" w:right="0" w:rightChars="0" w:firstLine="0" w:firstLineChars="0"/>
              <w:jc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437FE416">
            <w:pPr>
              <w:widowControl/>
              <w:snapToGrid w:val="0"/>
              <w:spacing w:after="180"/>
              <w:ind w:left="0" w:leftChars="0" w:right="0" w:rightChars="0" w:firstLine="0" w:firstLineChars="0"/>
              <w:jc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5A1CE1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58CBB34E">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718CCD5A">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2BF4D55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0"/>
                <w:sz w:val="21"/>
                <w:szCs w:val="21"/>
                <w:lang w:eastAsia="zh-CN" w:bidi="ar-SA"/>
              </w:rPr>
            </w:pPr>
            <w:r>
              <w:rPr>
                <w:rFonts w:hint="default" w:ascii="Times New Roman" w:hAnsi="Times New Roman" w:eastAsia="仿宋_GB2312" w:cs="Times New Roman"/>
                <w:color w:val="auto"/>
                <w:kern w:val="0"/>
                <w:sz w:val="21"/>
                <w:szCs w:val="21"/>
                <w:lang w:eastAsia="zh-CN" w:bidi="ar-SA"/>
              </w:rPr>
              <w:t>5.属于三类内部事务信息</w:t>
            </w:r>
          </w:p>
        </w:tc>
        <w:tc>
          <w:tcPr>
            <w:tcW w:w="752" w:type="dxa"/>
            <w:shd w:val="clear" w:color="auto" w:fill="auto"/>
            <w:tcMar>
              <w:left w:w="108" w:type="dxa"/>
              <w:right w:w="108" w:type="dxa"/>
            </w:tcMar>
            <w:vAlign w:val="center"/>
          </w:tcPr>
          <w:p w14:paraId="69F00A9E">
            <w:pPr>
              <w:widowControl/>
              <w:snapToGrid w:val="0"/>
              <w:spacing w:after="180"/>
              <w:ind w:left="0" w:leftChars="0" w:right="0" w:rightChars="0" w:firstLine="0" w:firstLineChars="0"/>
              <w:jc w:val="center"/>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690" w:type="dxa"/>
            <w:shd w:val="clear" w:color="auto" w:fill="auto"/>
            <w:tcMar>
              <w:left w:w="108" w:type="dxa"/>
              <w:right w:w="108" w:type="dxa"/>
            </w:tcMar>
            <w:vAlign w:val="center"/>
          </w:tcPr>
          <w:p w14:paraId="1B4B1904">
            <w:pPr>
              <w:widowControl/>
              <w:snapToGrid w:val="0"/>
              <w:spacing w:after="180"/>
              <w:ind w:left="0" w:leftChars="0" w:right="0" w:rightChars="0" w:firstLine="0" w:firstLineChars="0"/>
              <w:jc w:val="center"/>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690" w:type="dxa"/>
            <w:shd w:val="clear" w:color="auto" w:fill="auto"/>
            <w:tcMar>
              <w:left w:w="108" w:type="dxa"/>
              <w:right w:w="108" w:type="dxa"/>
            </w:tcMar>
            <w:vAlign w:val="center"/>
          </w:tcPr>
          <w:p w14:paraId="0768A4FD">
            <w:pPr>
              <w:widowControl/>
              <w:snapToGrid w:val="0"/>
              <w:spacing w:after="180"/>
              <w:ind w:left="0" w:leftChars="0" w:right="0" w:rightChars="0" w:firstLine="0" w:firstLineChars="0"/>
              <w:jc w:val="center"/>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895" w:type="dxa"/>
            <w:shd w:val="clear" w:color="auto" w:fill="auto"/>
            <w:tcMar>
              <w:left w:w="108" w:type="dxa"/>
              <w:right w:w="108" w:type="dxa"/>
            </w:tcMar>
            <w:vAlign w:val="center"/>
          </w:tcPr>
          <w:p w14:paraId="553B9870">
            <w:pPr>
              <w:widowControl/>
              <w:snapToGrid w:val="0"/>
              <w:spacing w:after="180"/>
              <w:ind w:left="0" w:leftChars="0" w:right="0" w:rightChars="0" w:firstLine="0" w:firstLineChars="0"/>
              <w:jc w:val="center"/>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724" w:type="dxa"/>
            <w:shd w:val="clear" w:color="auto" w:fill="auto"/>
            <w:tcMar>
              <w:left w:w="108" w:type="dxa"/>
              <w:right w:w="108" w:type="dxa"/>
            </w:tcMar>
            <w:vAlign w:val="center"/>
          </w:tcPr>
          <w:p w14:paraId="511D03E3">
            <w:pPr>
              <w:widowControl/>
              <w:snapToGrid w:val="0"/>
              <w:spacing w:after="180"/>
              <w:ind w:left="0" w:leftChars="0" w:right="0" w:rightChars="0" w:firstLine="0" w:firstLineChars="0"/>
              <w:jc w:val="center"/>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489" w:type="dxa"/>
            <w:shd w:val="clear" w:color="auto" w:fill="auto"/>
            <w:tcMar>
              <w:left w:w="108" w:type="dxa"/>
              <w:right w:w="108" w:type="dxa"/>
            </w:tcMar>
            <w:vAlign w:val="center"/>
          </w:tcPr>
          <w:p w14:paraId="6C3DD834">
            <w:pPr>
              <w:widowControl/>
              <w:snapToGrid w:val="0"/>
              <w:spacing w:after="180"/>
              <w:ind w:left="0" w:leftChars="0" w:right="0" w:rightChars="0" w:firstLine="0" w:firstLineChars="0"/>
              <w:jc w:val="center"/>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491" w:type="dxa"/>
            <w:shd w:val="clear" w:color="auto" w:fill="auto"/>
            <w:tcMar>
              <w:left w:w="108" w:type="dxa"/>
              <w:right w:w="108" w:type="dxa"/>
            </w:tcMar>
            <w:vAlign w:val="center"/>
          </w:tcPr>
          <w:p w14:paraId="211BDA74">
            <w:pPr>
              <w:widowControl/>
              <w:snapToGrid w:val="0"/>
              <w:spacing w:after="180"/>
              <w:ind w:left="0" w:leftChars="0" w:right="0" w:rightChars="0" w:firstLine="0" w:firstLineChars="0"/>
              <w:jc w:val="center"/>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r>
      <w:tr w14:paraId="6F40E8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10E2FAF9">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18BB6199">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13C98D8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0"/>
                <w:sz w:val="21"/>
                <w:szCs w:val="21"/>
                <w:lang w:eastAsia="zh-CN" w:bidi="ar-SA"/>
              </w:rPr>
            </w:pPr>
            <w:r>
              <w:rPr>
                <w:rFonts w:hint="default" w:ascii="Times New Roman" w:hAnsi="Times New Roman" w:eastAsia="仿宋_GB2312" w:cs="Times New Roman"/>
                <w:color w:val="auto"/>
                <w:kern w:val="0"/>
                <w:sz w:val="21"/>
                <w:szCs w:val="21"/>
                <w:lang w:eastAsia="zh-CN" w:bidi="ar-SA"/>
              </w:rPr>
              <w:t>6.</w:t>
            </w:r>
            <w:bookmarkStart w:id="4" w:name="_Hlk66974555"/>
            <w:r>
              <w:rPr>
                <w:rFonts w:hint="default" w:ascii="Times New Roman" w:hAnsi="Times New Roman" w:eastAsia="仿宋_GB2312" w:cs="Times New Roman"/>
                <w:color w:val="auto"/>
                <w:kern w:val="0"/>
                <w:sz w:val="21"/>
                <w:szCs w:val="21"/>
                <w:lang w:eastAsia="zh-CN" w:bidi="ar-SA"/>
              </w:rPr>
              <w:t>属于四类过程性信息</w:t>
            </w:r>
            <w:bookmarkEnd w:id="4"/>
          </w:p>
        </w:tc>
        <w:tc>
          <w:tcPr>
            <w:tcW w:w="752" w:type="dxa"/>
            <w:shd w:val="clear" w:color="auto" w:fill="auto"/>
            <w:tcMar>
              <w:left w:w="108" w:type="dxa"/>
              <w:right w:w="108" w:type="dxa"/>
            </w:tcMar>
            <w:vAlign w:val="center"/>
          </w:tcPr>
          <w:p w14:paraId="147302A6">
            <w:pPr>
              <w:widowControl/>
              <w:snapToGrid w:val="0"/>
              <w:spacing w:after="180"/>
              <w:ind w:left="0" w:leftChars="0" w:right="0" w:rightChars="0" w:firstLine="0" w:firstLineChars="0"/>
              <w:jc w:val="center"/>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690" w:type="dxa"/>
            <w:shd w:val="clear" w:color="auto" w:fill="auto"/>
            <w:tcMar>
              <w:left w:w="108" w:type="dxa"/>
              <w:right w:w="108" w:type="dxa"/>
            </w:tcMar>
            <w:vAlign w:val="center"/>
          </w:tcPr>
          <w:p w14:paraId="14F1BF5F">
            <w:pPr>
              <w:widowControl/>
              <w:snapToGrid w:val="0"/>
              <w:spacing w:after="180"/>
              <w:ind w:left="0" w:leftChars="0" w:right="0" w:rightChars="0" w:firstLine="0" w:firstLineChars="0"/>
              <w:jc w:val="center"/>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690" w:type="dxa"/>
            <w:shd w:val="clear" w:color="auto" w:fill="auto"/>
            <w:tcMar>
              <w:left w:w="108" w:type="dxa"/>
              <w:right w:w="108" w:type="dxa"/>
            </w:tcMar>
            <w:vAlign w:val="center"/>
          </w:tcPr>
          <w:p w14:paraId="2A399D46">
            <w:pPr>
              <w:widowControl/>
              <w:snapToGrid w:val="0"/>
              <w:spacing w:after="180"/>
              <w:ind w:left="0" w:leftChars="0" w:right="0" w:rightChars="0" w:firstLine="0" w:firstLineChars="0"/>
              <w:jc w:val="center"/>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895" w:type="dxa"/>
            <w:shd w:val="clear" w:color="auto" w:fill="auto"/>
            <w:tcMar>
              <w:left w:w="108" w:type="dxa"/>
              <w:right w:w="108" w:type="dxa"/>
            </w:tcMar>
            <w:vAlign w:val="center"/>
          </w:tcPr>
          <w:p w14:paraId="2683FF42">
            <w:pPr>
              <w:widowControl/>
              <w:snapToGrid w:val="0"/>
              <w:spacing w:after="180"/>
              <w:ind w:left="0" w:leftChars="0" w:right="0" w:rightChars="0" w:firstLine="0" w:firstLineChars="0"/>
              <w:jc w:val="center"/>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724" w:type="dxa"/>
            <w:shd w:val="clear" w:color="auto" w:fill="auto"/>
            <w:tcMar>
              <w:left w:w="108" w:type="dxa"/>
              <w:right w:w="108" w:type="dxa"/>
            </w:tcMar>
            <w:vAlign w:val="center"/>
          </w:tcPr>
          <w:p w14:paraId="7DE5FD94">
            <w:pPr>
              <w:widowControl/>
              <w:snapToGrid w:val="0"/>
              <w:spacing w:after="180"/>
              <w:ind w:left="0" w:leftChars="0" w:right="0" w:rightChars="0" w:firstLine="0" w:firstLineChars="0"/>
              <w:jc w:val="center"/>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489" w:type="dxa"/>
            <w:shd w:val="clear" w:color="auto" w:fill="auto"/>
            <w:tcMar>
              <w:left w:w="108" w:type="dxa"/>
              <w:right w:w="108" w:type="dxa"/>
            </w:tcMar>
            <w:vAlign w:val="center"/>
          </w:tcPr>
          <w:p w14:paraId="663C49F0">
            <w:pPr>
              <w:widowControl/>
              <w:snapToGrid w:val="0"/>
              <w:spacing w:after="180"/>
              <w:ind w:left="0" w:leftChars="0" w:right="0" w:rightChars="0" w:firstLine="0" w:firstLineChars="0"/>
              <w:jc w:val="center"/>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491" w:type="dxa"/>
            <w:shd w:val="clear" w:color="auto" w:fill="auto"/>
            <w:tcMar>
              <w:left w:w="108" w:type="dxa"/>
              <w:right w:w="108" w:type="dxa"/>
            </w:tcMar>
            <w:vAlign w:val="center"/>
          </w:tcPr>
          <w:p w14:paraId="2E9B3898">
            <w:pPr>
              <w:widowControl/>
              <w:snapToGrid w:val="0"/>
              <w:spacing w:after="180"/>
              <w:ind w:left="0" w:leftChars="0" w:right="0" w:rightChars="0" w:firstLine="0" w:firstLineChars="0"/>
              <w:jc w:val="center"/>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r>
      <w:tr w14:paraId="2B0C48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578AD952">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537BC648">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5FEA3C2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0"/>
                <w:sz w:val="21"/>
                <w:szCs w:val="21"/>
                <w:lang w:eastAsia="zh-CN" w:bidi="ar-SA"/>
              </w:rPr>
            </w:pPr>
            <w:r>
              <w:rPr>
                <w:rFonts w:hint="default" w:ascii="Times New Roman" w:hAnsi="Times New Roman" w:eastAsia="仿宋_GB2312" w:cs="Times New Roman"/>
                <w:color w:val="auto"/>
                <w:kern w:val="0"/>
                <w:sz w:val="21"/>
                <w:szCs w:val="21"/>
                <w:lang w:eastAsia="zh-CN" w:bidi="ar-SA"/>
              </w:rPr>
              <w:t>7.属于行政执法案卷</w:t>
            </w:r>
          </w:p>
        </w:tc>
        <w:tc>
          <w:tcPr>
            <w:tcW w:w="752" w:type="dxa"/>
            <w:shd w:val="clear" w:color="auto" w:fill="auto"/>
            <w:tcMar>
              <w:left w:w="108" w:type="dxa"/>
              <w:right w:w="108" w:type="dxa"/>
            </w:tcMar>
            <w:vAlign w:val="center"/>
          </w:tcPr>
          <w:p w14:paraId="35E43F8A">
            <w:pPr>
              <w:widowControl/>
              <w:snapToGrid w:val="0"/>
              <w:spacing w:after="180"/>
              <w:ind w:left="0" w:leftChars="0" w:right="0" w:rightChars="0" w:firstLine="0" w:firstLineChars="0"/>
              <w:jc w:val="center"/>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1</w:t>
            </w:r>
          </w:p>
        </w:tc>
        <w:tc>
          <w:tcPr>
            <w:tcW w:w="690" w:type="dxa"/>
            <w:shd w:val="clear" w:color="auto" w:fill="auto"/>
            <w:tcMar>
              <w:left w:w="108" w:type="dxa"/>
              <w:right w:w="108" w:type="dxa"/>
            </w:tcMar>
            <w:vAlign w:val="center"/>
          </w:tcPr>
          <w:p w14:paraId="7209A923">
            <w:pPr>
              <w:widowControl/>
              <w:snapToGrid w:val="0"/>
              <w:spacing w:after="180"/>
              <w:ind w:left="0" w:leftChars="0" w:right="0" w:rightChars="0" w:firstLine="0" w:firstLineChars="0"/>
              <w:jc w:val="center"/>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690" w:type="dxa"/>
            <w:shd w:val="clear" w:color="auto" w:fill="auto"/>
            <w:tcMar>
              <w:left w:w="108" w:type="dxa"/>
              <w:right w:w="108" w:type="dxa"/>
            </w:tcMar>
            <w:vAlign w:val="center"/>
          </w:tcPr>
          <w:p w14:paraId="2EC9E224">
            <w:pPr>
              <w:widowControl/>
              <w:snapToGrid w:val="0"/>
              <w:spacing w:after="180"/>
              <w:ind w:left="0" w:leftChars="0" w:right="0" w:rightChars="0" w:firstLine="0" w:firstLineChars="0"/>
              <w:jc w:val="center"/>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895" w:type="dxa"/>
            <w:shd w:val="clear" w:color="auto" w:fill="auto"/>
            <w:tcMar>
              <w:left w:w="108" w:type="dxa"/>
              <w:right w:w="108" w:type="dxa"/>
            </w:tcMar>
            <w:vAlign w:val="center"/>
          </w:tcPr>
          <w:p w14:paraId="1401EF2A">
            <w:pPr>
              <w:widowControl/>
              <w:snapToGrid w:val="0"/>
              <w:spacing w:after="180"/>
              <w:ind w:left="0" w:leftChars="0" w:right="0" w:rightChars="0" w:firstLine="0" w:firstLineChars="0"/>
              <w:jc w:val="center"/>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724" w:type="dxa"/>
            <w:shd w:val="clear" w:color="auto" w:fill="auto"/>
            <w:tcMar>
              <w:left w:w="108" w:type="dxa"/>
              <w:right w:w="108" w:type="dxa"/>
            </w:tcMar>
            <w:vAlign w:val="center"/>
          </w:tcPr>
          <w:p w14:paraId="4D12DC67">
            <w:pPr>
              <w:widowControl/>
              <w:snapToGrid w:val="0"/>
              <w:spacing w:after="180"/>
              <w:ind w:left="0" w:leftChars="0" w:right="0" w:rightChars="0" w:firstLine="0" w:firstLineChars="0"/>
              <w:jc w:val="center"/>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489" w:type="dxa"/>
            <w:shd w:val="clear" w:color="auto" w:fill="auto"/>
            <w:tcMar>
              <w:left w:w="108" w:type="dxa"/>
              <w:right w:w="108" w:type="dxa"/>
            </w:tcMar>
            <w:vAlign w:val="center"/>
          </w:tcPr>
          <w:p w14:paraId="3481E576">
            <w:pPr>
              <w:widowControl/>
              <w:snapToGrid w:val="0"/>
              <w:spacing w:after="180"/>
              <w:ind w:left="0" w:leftChars="0" w:right="0" w:rightChars="0" w:firstLine="0" w:firstLineChars="0"/>
              <w:jc w:val="center"/>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491" w:type="dxa"/>
            <w:shd w:val="clear" w:color="auto" w:fill="auto"/>
            <w:tcMar>
              <w:left w:w="108" w:type="dxa"/>
              <w:right w:w="108" w:type="dxa"/>
            </w:tcMar>
            <w:vAlign w:val="center"/>
          </w:tcPr>
          <w:p w14:paraId="74780165">
            <w:pPr>
              <w:widowControl/>
              <w:snapToGrid w:val="0"/>
              <w:spacing w:after="180"/>
              <w:ind w:left="0" w:leftChars="0" w:right="0" w:rightChars="0" w:firstLine="0" w:firstLineChars="0"/>
              <w:jc w:val="center"/>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1</w:t>
            </w:r>
          </w:p>
        </w:tc>
      </w:tr>
      <w:tr w14:paraId="29F2DB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44E7699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5CD27322">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3E4459E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0"/>
                <w:sz w:val="21"/>
                <w:szCs w:val="21"/>
                <w:lang w:eastAsia="zh-CN" w:bidi="ar-SA"/>
              </w:rPr>
            </w:pPr>
            <w:r>
              <w:rPr>
                <w:rFonts w:hint="default" w:ascii="Times New Roman" w:hAnsi="Times New Roman" w:eastAsia="仿宋_GB2312" w:cs="Times New Roman"/>
                <w:color w:val="auto"/>
                <w:kern w:val="0"/>
                <w:sz w:val="21"/>
                <w:szCs w:val="21"/>
                <w:lang w:eastAsia="zh-CN" w:bidi="ar-SA"/>
              </w:rPr>
              <w:t>8.</w:t>
            </w:r>
            <w:bookmarkStart w:id="5" w:name="_Hlk66975211"/>
            <w:r>
              <w:rPr>
                <w:rFonts w:hint="default" w:ascii="Times New Roman" w:hAnsi="Times New Roman" w:eastAsia="仿宋_GB2312" w:cs="Times New Roman"/>
                <w:color w:val="auto"/>
                <w:kern w:val="0"/>
                <w:sz w:val="21"/>
                <w:szCs w:val="21"/>
                <w:lang w:eastAsia="zh-CN" w:bidi="ar-SA"/>
              </w:rPr>
              <w:t>属于行政查询事项</w:t>
            </w:r>
            <w:bookmarkEnd w:id="5"/>
          </w:p>
        </w:tc>
        <w:tc>
          <w:tcPr>
            <w:tcW w:w="752" w:type="dxa"/>
            <w:shd w:val="clear" w:color="auto" w:fill="auto"/>
            <w:tcMar>
              <w:left w:w="108" w:type="dxa"/>
              <w:right w:w="108" w:type="dxa"/>
            </w:tcMar>
            <w:vAlign w:val="center"/>
          </w:tcPr>
          <w:p w14:paraId="094E4710">
            <w:pPr>
              <w:widowControl/>
              <w:snapToGrid w:val="0"/>
              <w:spacing w:after="180"/>
              <w:ind w:left="0" w:leftChars="0" w:right="0" w:rightChars="0" w:firstLine="0" w:firstLineChars="0"/>
              <w:jc w:val="center"/>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690" w:type="dxa"/>
            <w:shd w:val="clear" w:color="auto" w:fill="auto"/>
            <w:tcMar>
              <w:left w:w="108" w:type="dxa"/>
              <w:right w:w="108" w:type="dxa"/>
            </w:tcMar>
            <w:vAlign w:val="center"/>
          </w:tcPr>
          <w:p w14:paraId="18E6327B">
            <w:pPr>
              <w:widowControl/>
              <w:snapToGrid w:val="0"/>
              <w:spacing w:after="180"/>
              <w:ind w:left="0" w:leftChars="0" w:right="0" w:rightChars="0" w:firstLine="0" w:firstLineChars="0"/>
              <w:jc w:val="center"/>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690" w:type="dxa"/>
            <w:shd w:val="clear" w:color="auto" w:fill="auto"/>
            <w:tcMar>
              <w:left w:w="108" w:type="dxa"/>
              <w:right w:w="108" w:type="dxa"/>
            </w:tcMar>
            <w:vAlign w:val="center"/>
          </w:tcPr>
          <w:p w14:paraId="10BED3C2">
            <w:pPr>
              <w:widowControl/>
              <w:snapToGrid w:val="0"/>
              <w:spacing w:after="180"/>
              <w:ind w:left="0" w:leftChars="0" w:right="0" w:rightChars="0" w:firstLine="0" w:firstLineChars="0"/>
              <w:jc w:val="center"/>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895" w:type="dxa"/>
            <w:shd w:val="clear" w:color="auto" w:fill="auto"/>
            <w:tcMar>
              <w:left w:w="108" w:type="dxa"/>
              <w:right w:w="108" w:type="dxa"/>
            </w:tcMar>
            <w:vAlign w:val="center"/>
          </w:tcPr>
          <w:p w14:paraId="62B42DBC">
            <w:pPr>
              <w:widowControl/>
              <w:snapToGrid w:val="0"/>
              <w:spacing w:after="180"/>
              <w:ind w:left="0" w:leftChars="0" w:right="0" w:rightChars="0" w:firstLine="0" w:firstLineChars="0"/>
              <w:jc w:val="center"/>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724" w:type="dxa"/>
            <w:shd w:val="clear" w:color="auto" w:fill="auto"/>
            <w:tcMar>
              <w:left w:w="108" w:type="dxa"/>
              <w:right w:w="108" w:type="dxa"/>
            </w:tcMar>
            <w:vAlign w:val="center"/>
          </w:tcPr>
          <w:p w14:paraId="1ACAB2D5">
            <w:pPr>
              <w:widowControl/>
              <w:snapToGrid w:val="0"/>
              <w:spacing w:after="180"/>
              <w:ind w:left="0" w:leftChars="0" w:right="0" w:rightChars="0" w:firstLine="0" w:firstLineChars="0"/>
              <w:jc w:val="center"/>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489" w:type="dxa"/>
            <w:shd w:val="clear" w:color="auto" w:fill="auto"/>
            <w:tcMar>
              <w:left w:w="108" w:type="dxa"/>
              <w:right w:w="108" w:type="dxa"/>
            </w:tcMar>
            <w:vAlign w:val="center"/>
          </w:tcPr>
          <w:p w14:paraId="50B10E83">
            <w:pPr>
              <w:widowControl/>
              <w:snapToGrid w:val="0"/>
              <w:spacing w:after="180"/>
              <w:ind w:left="0" w:leftChars="0" w:right="0" w:rightChars="0" w:firstLine="0" w:firstLineChars="0"/>
              <w:jc w:val="center"/>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491" w:type="dxa"/>
            <w:shd w:val="clear" w:color="auto" w:fill="auto"/>
            <w:tcMar>
              <w:left w:w="108" w:type="dxa"/>
              <w:right w:w="108" w:type="dxa"/>
            </w:tcMar>
            <w:vAlign w:val="center"/>
          </w:tcPr>
          <w:p w14:paraId="112091EC">
            <w:pPr>
              <w:widowControl/>
              <w:snapToGrid w:val="0"/>
              <w:spacing w:after="180"/>
              <w:ind w:left="0" w:leftChars="0" w:right="0" w:rightChars="0" w:firstLine="0" w:firstLineChars="0"/>
              <w:jc w:val="center"/>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r>
      <w:tr w14:paraId="7F9DB6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52B1CBA5">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restart"/>
            <w:shd w:val="clear" w:color="auto" w:fill="auto"/>
            <w:tcMar>
              <w:left w:w="108" w:type="dxa"/>
              <w:right w:w="108" w:type="dxa"/>
            </w:tcMar>
            <w:vAlign w:val="center"/>
          </w:tcPr>
          <w:p w14:paraId="0F250D9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（四）无法提供</w:t>
            </w:r>
          </w:p>
        </w:tc>
        <w:tc>
          <w:tcPr>
            <w:tcW w:w="2514" w:type="dxa"/>
            <w:shd w:val="clear" w:color="auto" w:fill="auto"/>
            <w:tcMar>
              <w:left w:w="108" w:type="dxa"/>
              <w:right w:w="108" w:type="dxa"/>
            </w:tcMar>
            <w:vAlign w:val="center"/>
          </w:tcPr>
          <w:p w14:paraId="77D5F5D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1.本机关不掌握相关政府信息</w:t>
            </w:r>
          </w:p>
        </w:tc>
        <w:tc>
          <w:tcPr>
            <w:tcW w:w="752" w:type="dxa"/>
            <w:shd w:val="clear" w:color="auto" w:fill="auto"/>
            <w:tcMar>
              <w:left w:w="108" w:type="dxa"/>
              <w:right w:w="108" w:type="dxa"/>
            </w:tcMar>
            <w:vAlign w:val="center"/>
          </w:tcPr>
          <w:p w14:paraId="22C0A1F2">
            <w:pPr>
              <w:widowControl/>
              <w:snapToGrid w:val="0"/>
              <w:spacing w:after="180"/>
              <w:ind w:left="0" w:leftChars="0" w:right="0" w:rightChars="0" w:firstLine="0" w:firstLineChars="0"/>
              <w:jc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1B232FBD">
            <w:pPr>
              <w:widowControl/>
              <w:snapToGrid w:val="0"/>
              <w:spacing w:after="180"/>
              <w:ind w:left="0" w:leftChars="0" w:right="0" w:rightChars="0" w:firstLine="0" w:firstLineChars="0"/>
              <w:jc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079F8415">
            <w:pPr>
              <w:widowControl/>
              <w:snapToGrid w:val="0"/>
              <w:spacing w:after="180"/>
              <w:ind w:left="0" w:leftChars="0" w:right="0" w:rightChars="0" w:firstLine="0" w:firstLineChars="0"/>
              <w:jc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7AD3B4C9">
            <w:pPr>
              <w:widowControl/>
              <w:snapToGrid w:val="0"/>
              <w:spacing w:after="180"/>
              <w:ind w:left="0" w:leftChars="0" w:right="0" w:rightChars="0" w:firstLine="0" w:firstLineChars="0"/>
              <w:jc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14DD2B70">
            <w:pPr>
              <w:widowControl/>
              <w:snapToGrid w:val="0"/>
              <w:spacing w:after="180"/>
              <w:ind w:left="0" w:leftChars="0" w:right="0" w:rightChars="0" w:firstLine="0" w:firstLineChars="0"/>
              <w:jc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29C66F7F">
            <w:pPr>
              <w:widowControl/>
              <w:snapToGrid w:val="0"/>
              <w:spacing w:after="180"/>
              <w:ind w:left="0" w:leftChars="0" w:right="0" w:rightChars="0" w:firstLine="0" w:firstLineChars="0"/>
              <w:jc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2C559D60">
            <w:pPr>
              <w:widowControl/>
              <w:snapToGrid w:val="0"/>
              <w:spacing w:after="180"/>
              <w:ind w:left="0" w:leftChars="0" w:right="0" w:rightChars="0" w:firstLine="0" w:firstLineChars="0"/>
              <w:jc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50221D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0C13DF39">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49E08DFB">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67660F1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2.</w:t>
            </w:r>
            <w:bookmarkStart w:id="6" w:name="_Hlk66975392"/>
            <w:r>
              <w:rPr>
                <w:rFonts w:hint="default" w:ascii="Times New Roman" w:hAnsi="Times New Roman" w:eastAsia="仿宋_GB2312" w:cs="Times New Roman"/>
                <w:kern w:val="0"/>
                <w:sz w:val="21"/>
                <w:szCs w:val="21"/>
                <w:lang w:eastAsia="zh-CN" w:bidi="ar-SA"/>
              </w:rPr>
              <w:t>没有现成信息需要另行制作</w:t>
            </w:r>
            <w:bookmarkEnd w:id="6"/>
          </w:p>
        </w:tc>
        <w:tc>
          <w:tcPr>
            <w:tcW w:w="752" w:type="dxa"/>
            <w:shd w:val="clear" w:color="auto" w:fill="auto"/>
            <w:tcMar>
              <w:left w:w="108" w:type="dxa"/>
              <w:right w:w="108" w:type="dxa"/>
            </w:tcMar>
            <w:vAlign w:val="center"/>
          </w:tcPr>
          <w:p w14:paraId="472677A3">
            <w:pPr>
              <w:widowControl/>
              <w:snapToGrid w:val="0"/>
              <w:spacing w:after="180"/>
              <w:ind w:left="0" w:leftChars="0" w:right="0" w:rightChars="0" w:firstLine="0" w:firstLineChars="0"/>
              <w:jc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1450D187">
            <w:pPr>
              <w:widowControl/>
              <w:snapToGrid w:val="0"/>
              <w:spacing w:after="180"/>
              <w:ind w:left="0" w:leftChars="0" w:right="0" w:rightChars="0" w:firstLine="0" w:firstLineChars="0"/>
              <w:jc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2AC1D307">
            <w:pPr>
              <w:widowControl/>
              <w:snapToGrid w:val="0"/>
              <w:spacing w:after="180"/>
              <w:ind w:left="0" w:leftChars="0" w:right="0" w:rightChars="0" w:firstLine="0" w:firstLineChars="0"/>
              <w:jc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6F90D467">
            <w:pPr>
              <w:widowControl/>
              <w:snapToGrid w:val="0"/>
              <w:spacing w:after="180"/>
              <w:ind w:left="0" w:leftChars="0" w:right="0" w:rightChars="0" w:firstLine="0" w:firstLineChars="0"/>
              <w:jc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5A76A4F8">
            <w:pPr>
              <w:widowControl/>
              <w:snapToGrid w:val="0"/>
              <w:spacing w:after="180"/>
              <w:ind w:left="0" w:leftChars="0" w:right="0" w:rightChars="0" w:firstLine="0" w:firstLineChars="0"/>
              <w:jc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2CF71BBA">
            <w:pPr>
              <w:widowControl/>
              <w:snapToGrid w:val="0"/>
              <w:spacing w:after="180"/>
              <w:ind w:left="0" w:leftChars="0" w:right="0" w:rightChars="0" w:firstLine="0" w:firstLineChars="0"/>
              <w:jc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127F8F58">
            <w:pPr>
              <w:widowControl/>
              <w:snapToGrid w:val="0"/>
              <w:spacing w:after="180"/>
              <w:ind w:left="0" w:leftChars="0" w:right="0" w:rightChars="0" w:firstLine="0" w:firstLineChars="0"/>
              <w:jc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075F2B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40FEF20E">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50E61784">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4BDBFBF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3.</w:t>
            </w:r>
            <w:bookmarkStart w:id="7" w:name="_Hlk66975466"/>
            <w:r>
              <w:rPr>
                <w:rFonts w:hint="default" w:ascii="Times New Roman" w:hAnsi="Times New Roman" w:eastAsia="仿宋_GB2312" w:cs="Times New Roman"/>
                <w:kern w:val="0"/>
                <w:sz w:val="21"/>
                <w:szCs w:val="21"/>
                <w:lang w:eastAsia="zh-CN" w:bidi="ar-SA"/>
              </w:rPr>
              <w:t>补正后申请内容仍不明确</w:t>
            </w:r>
            <w:bookmarkEnd w:id="7"/>
          </w:p>
        </w:tc>
        <w:tc>
          <w:tcPr>
            <w:tcW w:w="752" w:type="dxa"/>
            <w:shd w:val="clear" w:color="auto" w:fill="auto"/>
            <w:tcMar>
              <w:left w:w="108" w:type="dxa"/>
              <w:right w:w="108" w:type="dxa"/>
            </w:tcMar>
            <w:vAlign w:val="center"/>
          </w:tcPr>
          <w:p w14:paraId="1D9925D0">
            <w:pPr>
              <w:widowControl/>
              <w:snapToGrid w:val="0"/>
              <w:spacing w:after="180"/>
              <w:ind w:left="0" w:leftChars="0" w:right="0" w:rightChars="0" w:firstLine="0" w:firstLineChars="0"/>
              <w:jc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50ED78DC">
            <w:pPr>
              <w:widowControl/>
              <w:snapToGrid w:val="0"/>
              <w:spacing w:after="180"/>
              <w:ind w:left="0" w:leftChars="0" w:right="0" w:rightChars="0" w:firstLine="0" w:firstLineChars="0"/>
              <w:jc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0D91D197">
            <w:pPr>
              <w:widowControl/>
              <w:snapToGrid w:val="0"/>
              <w:spacing w:after="180"/>
              <w:ind w:left="0" w:leftChars="0" w:right="0" w:rightChars="0" w:firstLine="0" w:firstLineChars="0"/>
              <w:jc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7CD7DF14">
            <w:pPr>
              <w:widowControl/>
              <w:snapToGrid w:val="0"/>
              <w:spacing w:after="180"/>
              <w:ind w:left="0" w:leftChars="0" w:right="0" w:rightChars="0" w:firstLine="0" w:firstLineChars="0"/>
              <w:jc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63E92196">
            <w:pPr>
              <w:widowControl/>
              <w:snapToGrid w:val="0"/>
              <w:spacing w:after="180"/>
              <w:ind w:left="0" w:leftChars="0" w:right="0" w:rightChars="0" w:firstLine="0" w:firstLineChars="0"/>
              <w:jc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6FC4B58B">
            <w:pPr>
              <w:widowControl/>
              <w:snapToGrid w:val="0"/>
              <w:spacing w:after="180"/>
              <w:ind w:left="0" w:leftChars="0" w:right="0" w:rightChars="0" w:firstLine="0" w:firstLineChars="0"/>
              <w:jc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27178519">
            <w:pPr>
              <w:widowControl/>
              <w:snapToGrid w:val="0"/>
              <w:spacing w:after="180"/>
              <w:ind w:left="0" w:leftChars="0" w:right="0" w:rightChars="0" w:firstLine="0" w:firstLineChars="0"/>
              <w:jc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7A97AF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2500506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restart"/>
            <w:shd w:val="clear" w:color="auto" w:fill="auto"/>
            <w:tcMar>
              <w:left w:w="108" w:type="dxa"/>
              <w:right w:w="108" w:type="dxa"/>
            </w:tcMar>
            <w:vAlign w:val="center"/>
          </w:tcPr>
          <w:p w14:paraId="370E1C6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（五）不予处理</w:t>
            </w:r>
          </w:p>
        </w:tc>
        <w:tc>
          <w:tcPr>
            <w:tcW w:w="2514" w:type="dxa"/>
            <w:shd w:val="clear" w:color="auto" w:fill="auto"/>
            <w:tcMar>
              <w:left w:w="108" w:type="dxa"/>
              <w:right w:w="108" w:type="dxa"/>
            </w:tcMar>
            <w:vAlign w:val="center"/>
          </w:tcPr>
          <w:p w14:paraId="65124A2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1.</w:t>
            </w:r>
            <w:bookmarkStart w:id="8" w:name="_Hlk66975537"/>
            <w:r>
              <w:rPr>
                <w:rFonts w:hint="default" w:ascii="Times New Roman" w:hAnsi="Times New Roman" w:eastAsia="仿宋_GB2312" w:cs="Times New Roman"/>
                <w:kern w:val="0"/>
                <w:sz w:val="21"/>
                <w:szCs w:val="21"/>
                <w:lang w:eastAsia="zh-CN" w:bidi="ar-SA"/>
              </w:rPr>
              <w:t>信访举报投诉类申请</w:t>
            </w:r>
            <w:bookmarkEnd w:id="8"/>
          </w:p>
        </w:tc>
        <w:tc>
          <w:tcPr>
            <w:tcW w:w="752" w:type="dxa"/>
            <w:shd w:val="clear" w:color="auto" w:fill="auto"/>
            <w:tcMar>
              <w:left w:w="108" w:type="dxa"/>
              <w:right w:w="108" w:type="dxa"/>
            </w:tcMar>
            <w:vAlign w:val="center"/>
          </w:tcPr>
          <w:p w14:paraId="5D6534EB">
            <w:pPr>
              <w:widowControl/>
              <w:snapToGrid w:val="0"/>
              <w:spacing w:after="180"/>
              <w:ind w:left="0" w:leftChars="0" w:right="0" w:rightChars="0" w:firstLine="0" w:firstLineChars="0"/>
              <w:jc w:val="center"/>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2C7F0EB8">
            <w:pPr>
              <w:widowControl/>
              <w:snapToGrid w:val="0"/>
              <w:spacing w:after="180"/>
              <w:ind w:left="0" w:leftChars="0" w:right="0" w:rightChars="0" w:firstLine="0" w:firstLineChars="0"/>
              <w:jc w:val="center"/>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24A8BE65">
            <w:pPr>
              <w:widowControl/>
              <w:snapToGrid w:val="0"/>
              <w:spacing w:after="180"/>
              <w:ind w:left="0" w:leftChars="0" w:right="0" w:rightChars="0" w:firstLine="0" w:firstLineChars="0"/>
              <w:jc w:val="center"/>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07935D6C">
            <w:pPr>
              <w:widowControl/>
              <w:snapToGrid w:val="0"/>
              <w:spacing w:after="180"/>
              <w:ind w:left="0" w:leftChars="0" w:right="0" w:rightChars="0" w:firstLine="0" w:firstLineChars="0"/>
              <w:jc w:val="center"/>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10B4EC36">
            <w:pPr>
              <w:widowControl/>
              <w:snapToGrid w:val="0"/>
              <w:spacing w:after="180"/>
              <w:ind w:left="0" w:leftChars="0" w:right="0" w:rightChars="0" w:firstLine="0" w:firstLineChars="0"/>
              <w:jc w:val="center"/>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0716F678">
            <w:pPr>
              <w:widowControl/>
              <w:snapToGrid w:val="0"/>
              <w:spacing w:after="180"/>
              <w:ind w:left="0" w:leftChars="0" w:right="0" w:rightChars="0" w:firstLine="0" w:firstLineChars="0"/>
              <w:jc w:val="center"/>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58C203E4">
            <w:pPr>
              <w:widowControl/>
              <w:snapToGrid w:val="0"/>
              <w:spacing w:after="180"/>
              <w:ind w:left="0" w:leftChars="0" w:right="0" w:rightChars="0" w:firstLine="0" w:firstLineChars="0"/>
              <w:jc w:val="center"/>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r>
      <w:tr w14:paraId="4E5A1B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6944609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47765D40">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5FA6602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2.重复申请</w:t>
            </w:r>
          </w:p>
        </w:tc>
        <w:tc>
          <w:tcPr>
            <w:tcW w:w="752" w:type="dxa"/>
            <w:shd w:val="clear" w:color="auto" w:fill="auto"/>
            <w:tcMar>
              <w:left w:w="108" w:type="dxa"/>
              <w:right w:w="108" w:type="dxa"/>
            </w:tcMar>
            <w:vAlign w:val="center"/>
          </w:tcPr>
          <w:p w14:paraId="69D3D70F">
            <w:pPr>
              <w:widowControl/>
              <w:snapToGrid w:val="0"/>
              <w:spacing w:after="180"/>
              <w:ind w:left="0" w:leftChars="0" w:right="0" w:rightChars="0" w:firstLine="0" w:firstLineChars="0"/>
              <w:jc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6DD879E4">
            <w:pPr>
              <w:widowControl/>
              <w:snapToGrid w:val="0"/>
              <w:spacing w:after="180"/>
              <w:ind w:left="0" w:leftChars="0" w:right="0" w:rightChars="0" w:firstLine="0" w:firstLineChars="0"/>
              <w:jc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6034033A">
            <w:pPr>
              <w:widowControl/>
              <w:snapToGrid w:val="0"/>
              <w:spacing w:after="180"/>
              <w:ind w:left="0" w:leftChars="0" w:right="0" w:rightChars="0" w:firstLine="0" w:firstLineChars="0"/>
              <w:jc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54411036">
            <w:pPr>
              <w:widowControl/>
              <w:snapToGrid w:val="0"/>
              <w:spacing w:after="180"/>
              <w:ind w:left="0" w:leftChars="0" w:right="0" w:rightChars="0" w:firstLine="0" w:firstLineChars="0"/>
              <w:jc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2DC5054B">
            <w:pPr>
              <w:widowControl/>
              <w:snapToGrid w:val="0"/>
              <w:spacing w:after="180"/>
              <w:ind w:left="0" w:leftChars="0" w:right="0" w:rightChars="0" w:firstLine="0" w:firstLineChars="0"/>
              <w:jc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66BC36C9">
            <w:pPr>
              <w:widowControl/>
              <w:snapToGrid w:val="0"/>
              <w:spacing w:after="180"/>
              <w:ind w:left="0" w:leftChars="0" w:right="0" w:rightChars="0" w:firstLine="0" w:firstLineChars="0"/>
              <w:jc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69D94677">
            <w:pPr>
              <w:widowControl/>
              <w:snapToGrid w:val="0"/>
              <w:spacing w:after="180"/>
              <w:ind w:left="0" w:leftChars="0" w:right="0" w:rightChars="0" w:firstLine="0" w:firstLineChars="0"/>
              <w:jc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4C3FC1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07AC1BB8">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2EE583B0">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448C3D7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3.要求提供公开出版物</w:t>
            </w:r>
          </w:p>
        </w:tc>
        <w:tc>
          <w:tcPr>
            <w:tcW w:w="752" w:type="dxa"/>
            <w:shd w:val="clear" w:color="auto" w:fill="auto"/>
            <w:tcMar>
              <w:left w:w="108" w:type="dxa"/>
              <w:right w:w="108" w:type="dxa"/>
            </w:tcMar>
            <w:vAlign w:val="center"/>
          </w:tcPr>
          <w:p w14:paraId="3950023A">
            <w:pPr>
              <w:widowControl/>
              <w:snapToGrid w:val="0"/>
              <w:spacing w:after="180"/>
              <w:ind w:left="0" w:leftChars="0" w:right="0" w:rightChars="0" w:firstLine="0" w:firstLineChars="0"/>
              <w:jc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284B6812">
            <w:pPr>
              <w:widowControl/>
              <w:snapToGrid w:val="0"/>
              <w:spacing w:after="180"/>
              <w:ind w:left="0" w:leftChars="0" w:right="0" w:rightChars="0" w:firstLine="0" w:firstLineChars="0"/>
              <w:jc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0DD1BC34">
            <w:pPr>
              <w:widowControl/>
              <w:snapToGrid w:val="0"/>
              <w:spacing w:after="180"/>
              <w:ind w:left="0" w:leftChars="0" w:right="0" w:rightChars="0" w:firstLine="0" w:firstLineChars="0"/>
              <w:jc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15DD4A17">
            <w:pPr>
              <w:widowControl/>
              <w:snapToGrid w:val="0"/>
              <w:spacing w:after="180"/>
              <w:ind w:left="0" w:leftChars="0" w:right="0" w:rightChars="0" w:firstLine="0" w:firstLineChars="0"/>
              <w:jc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58B6EE9A">
            <w:pPr>
              <w:widowControl/>
              <w:snapToGrid w:val="0"/>
              <w:spacing w:after="180"/>
              <w:ind w:left="0" w:leftChars="0" w:right="0" w:rightChars="0" w:firstLine="0" w:firstLineChars="0"/>
              <w:jc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73EEB300">
            <w:pPr>
              <w:widowControl/>
              <w:snapToGrid w:val="0"/>
              <w:spacing w:after="180"/>
              <w:ind w:left="0" w:leftChars="0" w:right="0" w:rightChars="0" w:firstLine="0" w:firstLineChars="0"/>
              <w:jc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00B19B26">
            <w:pPr>
              <w:widowControl/>
              <w:snapToGrid w:val="0"/>
              <w:spacing w:after="180"/>
              <w:ind w:left="0" w:leftChars="0" w:right="0" w:rightChars="0" w:firstLine="0" w:firstLineChars="0"/>
              <w:jc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77BC01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598E0721">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797137E8">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27D2E4E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4.无正当理由大量反复申请</w:t>
            </w:r>
          </w:p>
        </w:tc>
        <w:tc>
          <w:tcPr>
            <w:tcW w:w="752" w:type="dxa"/>
            <w:shd w:val="clear" w:color="auto" w:fill="auto"/>
            <w:tcMar>
              <w:left w:w="108" w:type="dxa"/>
              <w:right w:w="108" w:type="dxa"/>
            </w:tcMar>
            <w:vAlign w:val="center"/>
          </w:tcPr>
          <w:p w14:paraId="2129B237">
            <w:pPr>
              <w:widowControl/>
              <w:snapToGrid w:val="0"/>
              <w:spacing w:after="180"/>
              <w:ind w:left="0" w:leftChars="0" w:right="0" w:rightChars="0" w:firstLine="0" w:firstLineChars="0"/>
              <w:jc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59FFAD75">
            <w:pPr>
              <w:widowControl/>
              <w:snapToGrid w:val="0"/>
              <w:spacing w:after="180"/>
              <w:ind w:left="0" w:leftChars="0" w:right="0" w:rightChars="0" w:firstLine="0" w:firstLineChars="0"/>
              <w:jc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58A6F9B4">
            <w:pPr>
              <w:widowControl/>
              <w:snapToGrid w:val="0"/>
              <w:spacing w:after="180"/>
              <w:ind w:left="0" w:leftChars="0" w:right="0" w:rightChars="0" w:firstLine="0" w:firstLineChars="0"/>
              <w:jc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26E10104">
            <w:pPr>
              <w:widowControl/>
              <w:snapToGrid w:val="0"/>
              <w:spacing w:after="180"/>
              <w:ind w:left="0" w:leftChars="0" w:right="0" w:rightChars="0" w:firstLine="0" w:firstLineChars="0"/>
              <w:jc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22032336">
            <w:pPr>
              <w:widowControl/>
              <w:snapToGrid w:val="0"/>
              <w:spacing w:after="180"/>
              <w:ind w:left="0" w:leftChars="0" w:right="0" w:rightChars="0" w:firstLine="0" w:firstLineChars="0"/>
              <w:jc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3F889CE4">
            <w:pPr>
              <w:widowControl/>
              <w:snapToGrid w:val="0"/>
              <w:spacing w:after="180"/>
              <w:ind w:left="0" w:leftChars="0" w:right="0" w:rightChars="0" w:firstLine="0" w:firstLineChars="0"/>
              <w:jc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4F06DE5B">
            <w:pPr>
              <w:widowControl/>
              <w:snapToGrid w:val="0"/>
              <w:spacing w:after="180"/>
              <w:ind w:left="0" w:leftChars="0" w:right="0" w:rightChars="0" w:firstLine="0" w:firstLineChars="0"/>
              <w:jc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10E50C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2B6DFD67">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20E94EC2">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2D33B5D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5.要求行政机关确认或重新</w:t>
            </w:r>
          </w:p>
          <w:p w14:paraId="4C3AD89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出具已获取信息</w:t>
            </w:r>
          </w:p>
        </w:tc>
        <w:tc>
          <w:tcPr>
            <w:tcW w:w="752" w:type="dxa"/>
            <w:shd w:val="clear" w:color="auto" w:fill="auto"/>
            <w:tcMar>
              <w:left w:w="108" w:type="dxa"/>
              <w:right w:w="108" w:type="dxa"/>
            </w:tcMar>
            <w:vAlign w:val="center"/>
          </w:tcPr>
          <w:p w14:paraId="2DB8E98E">
            <w:pPr>
              <w:widowControl/>
              <w:snapToGrid w:val="0"/>
              <w:spacing w:after="180"/>
              <w:ind w:left="0" w:leftChars="0" w:right="0" w:rightChars="0" w:firstLine="0" w:firstLineChars="0"/>
              <w:jc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70A016D0">
            <w:pPr>
              <w:widowControl/>
              <w:snapToGrid w:val="0"/>
              <w:spacing w:after="180"/>
              <w:ind w:left="0" w:leftChars="0" w:right="0" w:rightChars="0" w:firstLine="0" w:firstLineChars="0"/>
              <w:jc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5BB773BF">
            <w:pPr>
              <w:widowControl/>
              <w:snapToGrid w:val="0"/>
              <w:spacing w:after="180"/>
              <w:ind w:left="0" w:leftChars="0" w:right="0" w:rightChars="0" w:firstLine="0" w:firstLineChars="0"/>
              <w:jc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39841426">
            <w:pPr>
              <w:widowControl/>
              <w:snapToGrid w:val="0"/>
              <w:spacing w:after="180"/>
              <w:ind w:left="0" w:leftChars="0" w:right="0" w:rightChars="0" w:firstLine="0" w:firstLineChars="0"/>
              <w:jc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096AA7E2">
            <w:pPr>
              <w:widowControl/>
              <w:snapToGrid w:val="0"/>
              <w:spacing w:after="180"/>
              <w:ind w:left="0" w:leftChars="0" w:right="0" w:rightChars="0" w:firstLine="0" w:firstLineChars="0"/>
              <w:jc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4058093F">
            <w:pPr>
              <w:widowControl/>
              <w:snapToGrid w:val="0"/>
              <w:spacing w:after="180"/>
              <w:ind w:left="0" w:leftChars="0" w:right="0" w:rightChars="0" w:firstLine="0" w:firstLineChars="0"/>
              <w:jc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6F2BB67B">
            <w:pPr>
              <w:widowControl/>
              <w:snapToGrid w:val="0"/>
              <w:spacing w:after="180"/>
              <w:ind w:left="0" w:leftChars="0" w:right="0" w:rightChars="0" w:firstLine="0" w:firstLineChars="0"/>
              <w:jc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0E3CA1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4FEB6AC4">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restart"/>
            <w:shd w:val="clear" w:color="auto" w:fill="auto"/>
            <w:tcMar>
              <w:left w:w="108" w:type="dxa"/>
              <w:right w:w="108" w:type="dxa"/>
            </w:tcMar>
            <w:vAlign w:val="center"/>
          </w:tcPr>
          <w:p w14:paraId="3795D44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（六）其他处理</w:t>
            </w:r>
          </w:p>
        </w:tc>
        <w:tc>
          <w:tcPr>
            <w:tcW w:w="2514" w:type="dxa"/>
            <w:shd w:val="clear" w:color="auto" w:fill="auto"/>
            <w:vAlign w:val="center"/>
          </w:tcPr>
          <w:p w14:paraId="534C459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2"/>
                <w:lang w:eastAsia="zh-CN" w:bidi="ar-SA"/>
              </w:rPr>
            </w:pPr>
            <w:r>
              <w:rPr>
                <w:rFonts w:hint="default" w:ascii="Times New Roman" w:hAnsi="Times New Roman" w:eastAsia="仿宋_GB2312" w:cs="Times New Roman"/>
                <w:kern w:val="2"/>
                <w:sz w:val="21"/>
                <w:szCs w:val="22"/>
                <w:lang w:eastAsia="zh-CN" w:bidi="ar-SA"/>
              </w:rPr>
              <w:t>1.申请人无正当理由逾期不补正、行政机关不再处理其政府信息公开申请</w:t>
            </w:r>
          </w:p>
        </w:tc>
        <w:tc>
          <w:tcPr>
            <w:tcW w:w="752" w:type="dxa"/>
            <w:shd w:val="clear" w:color="auto" w:fill="auto"/>
            <w:tcMar>
              <w:left w:w="108" w:type="dxa"/>
              <w:right w:w="108" w:type="dxa"/>
            </w:tcMar>
            <w:vAlign w:val="center"/>
          </w:tcPr>
          <w:p w14:paraId="5822FC09">
            <w:pPr>
              <w:widowControl/>
              <w:snapToGrid w:val="0"/>
              <w:spacing w:after="180"/>
              <w:ind w:left="0" w:leftChars="0" w:right="0" w:rightChars="0" w:firstLine="0" w:firstLineChars="0"/>
              <w:jc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343CA119">
            <w:pPr>
              <w:widowControl/>
              <w:snapToGrid w:val="0"/>
              <w:spacing w:after="180"/>
              <w:ind w:left="0" w:leftChars="0" w:right="0" w:rightChars="0" w:firstLine="0" w:firstLineChars="0"/>
              <w:jc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3E2B0476">
            <w:pPr>
              <w:widowControl/>
              <w:snapToGrid w:val="0"/>
              <w:spacing w:after="180"/>
              <w:ind w:left="0" w:leftChars="0" w:right="0" w:rightChars="0" w:firstLine="0" w:firstLineChars="0"/>
              <w:jc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16058C26">
            <w:pPr>
              <w:widowControl/>
              <w:snapToGrid w:val="0"/>
              <w:spacing w:after="180"/>
              <w:ind w:left="0" w:leftChars="0" w:right="0" w:rightChars="0" w:firstLine="0" w:firstLineChars="0"/>
              <w:jc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4BDA70A4">
            <w:pPr>
              <w:widowControl/>
              <w:snapToGrid w:val="0"/>
              <w:spacing w:after="180"/>
              <w:ind w:left="0" w:leftChars="0" w:right="0" w:rightChars="0" w:firstLine="0" w:firstLineChars="0"/>
              <w:jc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55F775AE">
            <w:pPr>
              <w:widowControl/>
              <w:snapToGrid w:val="0"/>
              <w:spacing w:after="180"/>
              <w:ind w:left="0" w:leftChars="0" w:right="0" w:rightChars="0" w:firstLine="0" w:firstLineChars="0"/>
              <w:jc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09289A2E">
            <w:pPr>
              <w:widowControl/>
              <w:snapToGrid w:val="0"/>
              <w:spacing w:after="180"/>
              <w:ind w:left="0" w:leftChars="0" w:right="0" w:rightChars="0" w:firstLine="0" w:firstLineChars="0"/>
              <w:jc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7DAD0D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38E9799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6D09290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p>
        </w:tc>
        <w:tc>
          <w:tcPr>
            <w:tcW w:w="2514" w:type="dxa"/>
            <w:shd w:val="clear" w:color="auto" w:fill="auto"/>
            <w:vAlign w:val="center"/>
          </w:tcPr>
          <w:p w14:paraId="6209576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2"/>
                <w:sz w:val="21"/>
                <w:szCs w:val="22"/>
                <w:lang w:eastAsia="zh-CN" w:bidi="ar-SA"/>
              </w:rPr>
              <w:t>2.申请人逾期未按收费通知要求缴纳费用、行政机关不再处理其政府信息公开申请</w:t>
            </w:r>
          </w:p>
        </w:tc>
        <w:tc>
          <w:tcPr>
            <w:tcW w:w="752" w:type="dxa"/>
            <w:shd w:val="clear" w:color="auto" w:fill="auto"/>
            <w:tcMar>
              <w:left w:w="108" w:type="dxa"/>
              <w:right w:w="108" w:type="dxa"/>
            </w:tcMar>
            <w:vAlign w:val="center"/>
          </w:tcPr>
          <w:p w14:paraId="00534CAD">
            <w:pPr>
              <w:widowControl/>
              <w:snapToGrid w:val="0"/>
              <w:spacing w:after="180"/>
              <w:ind w:left="0" w:leftChars="0" w:right="0" w:rightChars="0" w:firstLine="0" w:firstLineChars="0"/>
              <w:jc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36C46835">
            <w:pPr>
              <w:widowControl/>
              <w:snapToGrid w:val="0"/>
              <w:spacing w:after="180"/>
              <w:ind w:left="0" w:leftChars="0" w:right="0" w:rightChars="0" w:firstLine="0" w:firstLineChars="0"/>
              <w:jc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5796EC26">
            <w:pPr>
              <w:widowControl/>
              <w:snapToGrid w:val="0"/>
              <w:spacing w:after="180"/>
              <w:ind w:left="0" w:leftChars="0" w:right="0" w:rightChars="0" w:firstLine="0" w:firstLineChars="0"/>
              <w:jc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692913B1">
            <w:pPr>
              <w:widowControl/>
              <w:snapToGrid w:val="0"/>
              <w:spacing w:after="180"/>
              <w:ind w:left="0" w:leftChars="0" w:right="0" w:rightChars="0" w:firstLine="0" w:firstLineChars="0"/>
              <w:jc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12FC46F3">
            <w:pPr>
              <w:widowControl/>
              <w:snapToGrid w:val="0"/>
              <w:spacing w:after="180"/>
              <w:ind w:left="0" w:leftChars="0" w:right="0" w:rightChars="0" w:firstLine="0" w:firstLineChars="0"/>
              <w:jc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6AB216F8">
            <w:pPr>
              <w:widowControl/>
              <w:snapToGrid w:val="0"/>
              <w:spacing w:after="180"/>
              <w:ind w:left="0" w:leftChars="0" w:right="0" w:rightChars="0" w:firstLine="0" w:firstLineChars="0"/>
              <w:jc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1513B731">
            <w:pPr>
              <w:widowControl/>
              <w:snapToGrid w:val="0"/>
              <w:spacing w:after="180"/>
              <w:ind w:left="0" w:leftChars="0" w:right="0" w:rightChars="0" w:firstLine="0" w:firstLineChars="0"/>
              <w:jc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16E404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65E3AAFC">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1D95747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p>
        </w:tc>
        <w:tc>
          <w:tcPr>
            <w:tcW w:w="2514" w:type="dxa"/>
            <w:shd w:val="clear" w:color="auto" w:fill="auto"/>
            <w:vAlign w:val="center"/>
          </w:tcPr>
          <w:p w14:paraId="1B06D8C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2"/>
                <w:sz w:val="21"/>
                <w:szCs w:val="22"/>
                <w:lang w:eastAsia="zh-CN" w:bidi="ar-SA"/>
              </w:rPr>
              <w:t>3.其他</w:t>
            </w:r>
          </w:p>
        </w:tc>
        <w:tc>
          <w:tcPr>
            <w:tcW w:w="752" w:type="dxa"/>
            <w:shd w:val="clear" w:color="auto" w:fill="auto"/>
            <w:tcMar>
              <w:left w:w="108" w:type="dxa"/>
              <w:right w:w="108" w:type="dxa"/>
            </w:tcMar>
            <w:vAlign w:val="center"/>
          </w:tcPr>
          <w:p w14:paraId="64DBBF36">
            <w:pPr>
              <w:widowControl/>
              <w:snapToGrid w:val="0"/>
              <w:spacing w:after="180"/>
              <w:ind w:left="0" w:leftChars="0" w:right="0" w:rightChars="0" w:firstLine="0" w:firstLineChars="0"/>
              <w:jc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3BE2F69A">
            <w:pPr>
              <w:widowControl/>
              <w:snapToGrid w:val="0"/>
              <w:spacing w:after="180"/>
              <w:ind w:left="0" w:leftChars="0" w:right="0" w:rightChars="0" w:firstLine="0" w:firstLineChars="0"/>
              <w:jc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2A7E65B1">
            <w:pPr>
              <w:widowControl/>
              <w:snapToGrid w:val="0"/>
              <w:spacing w:after="180"/>
              <w:ind w:left="0" w:leftChars="0" w:right="0" w:rightChars="0" w:firstLine="0" w:firstLineChars="0"/>
              <w:jc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63D1FC09">
            <w:pPr>
              <w:widowControl/>
              <w:snapToGrid w:val="0"/>
              <w:spacing w:after="180"/>
              <w:ind w:left="0" w:leftChars="0" w:right="0" w:rightChars="0" w:firstLine="0" w:firstLineChars="0"/>
              <w:jc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3211D9DB">
            <w:pPr>
              <w:widowControl/>
              <w:snapToGrid w:val="0"/>
              <w:spacing w:after="180"/>
              <w:ind w:left="0" w:leftChars="0" w:right="0" w:rightChars="0" w:firstLine="0" w:firstLineChars="0"/>
              <w:jc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1489E3D0">
            <w:pPr>
              <w:widowControl/>
              <w:snapToGrid w:val="0"/>
              <w:spacing w:after="180"/>
              <w:ind w:left="0" w:leftChars="0" w:right="0" w:rightChars="0" w:firstLine="0" w:firstLineChars="0"/>
              <w:jc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03EF2A29">
            <w:pPr>
              <w:widowControl/>
              <w:snapToGrid w:val="0"/>
              <w:spacing w:after="180"/>
              <w:ind w:left="0" w:leftChars="0" w:right="0" w:rightChars="0" w:firstLine="0" w:firstLineChars="0"/>
              <w:jc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5A1012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6D0433F7">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kern w:val="2"/>
                <w:sz w:val="21"/>
                <w:szCs w:val="21"/>
                <w:lang w:eastAsia="zh-CN" w:bidi="ar-SA"/>
              </w:rPr>
            </w:pPr>
          </w:p>
        </w:tc>
        <w:tc>
          <w:tcPr>
            <w:tcW w:w="2514" w:type="dxa"/>
            <w:gridSpan w:val="2"/>
            <w:shd w:val="clear" w:color="auto" w:fill="auto"/>
            <w:tcMar>
              <w:left w:w="108" w:type="dxa"/>
              <w:right w:w="108" w:type="dxa"/>
            </w:tcMar>
            <w:vAlign w:val="center"/>
          </w:tcPr>
          <w:p w14:paraId="6E4B35D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Times New Roman"/>
                <w:b/>
                <w:kern w:val="0"/>
                <w:sz w:val="21"/>
                <w:szCs w:val="21"/>
                <w:lang w:eastAsia="zh-CN" w:bidi="ar-SA"/>
              </w:rPr>
            </w:pPr>
            <w:r>
              <w:rPr>
                <w:rFonts w:hint="default" w:ascii="Times New Roman" w:hAnsi="Times New Roman" w:eastAsia="仿宋_GB2312" w:cs="Times New Roman"/>
                <w:b/>
                <w:kern w:val="0"/>
                <w:sz w:val="21"/>
                <w:szCs w:val="21"/>
                <w:lang w:eastAsia="zh-CN" w:bidi="ar-SA"/>
              </w:rPr>
              <w:t>（七）总计</w:t>
            </w:r>
          </w:p>
        </w:tc>
        <w:tc>
          <w:tcPr>
            <w:tcW w:w="752" w:type="dxa"/>
            <w:shd w:val="clear" w:color="auto" w:fill="auto"/>
            <w:tcMar>
              <w:left w:w="108" w:type="dxa"/>
              <w:right w:w="108" w:type="dxa"/>
            </w:tcMar>
            <w:vAlign w:val="center"/>
          </w:tcPr>
          <w:p w14:paraId="2FA580E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kern w:val="2"/>
                <w:sz w:val="21"/>
                <w:szCs w:val="21"/>
                <w:lang w:val="en-US" w:eastAsia="zh-CN" w:bidi="ar-SA"/>
              </w:rPr>
            </w:pPr>
            <w:r>
              <w:rPr>
                <w:rFonts w:hint="eastAsia" w:ascii="Times New Roman" w:eastAsia="仿宋_GB2312" w:cs="Times New Roman"/>
                <w:b/>
                <w:kern w:val="2"/>
                <w:sz w:val="21"/>
                <w:szCs w:val="21"/>
                <w:lang w:val="en-US" w:eastAsia="zh-CN" w:bidi="ar-SA"/>
              </w:rPr>
              <w:t>1</w:t>
            </w:r>
          </w:p>
        </w:tc>
        <w:tc>
          <w:tcPr>
            <w:tcW w:w="690" w:type="dxa"/>
            <w:shd w:val="clear" w:color="auto" w:fill="auto"/>
            <w:tcMar>
              <w:left w:w="108" w:type="dxa"/>
              <w:right w:w="108" w:type="dxa"/>
            </w:tcMar>
            <w:vAlign w:val="center"/>
          </w:tcPr>
          <w:p w14:paraId="62A1C34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kern w:val="2"/>
                <w:sz w:val="21"/>
                <w:szCs w:val="21"/>
                <w:lang w:val="en-US" w:eastAsia="zh-CN" w:bidi="ar-SA"/>
              </w:rPr>
            </w:pPr>
            <w:r>
              <w:rPr>
                <w:rFonts w:hint="eastAsia" w:ascii="Times New Roman" w:eastAsia="仿宋_GB2312" w:cs="Times New Roman"/>
                <w:b/>
                <w:kern w:val="2"/>
                <w:sz w:val="21"/>
                <w:szCs w:val="21"/>
                <w:lang w:val="en-US" w:eastAsia="zh-CN" w:bidi="ar-SA"/>
              </w:rPr>
              <w:t>0</w:t>
            </w:r>
          </w:p>
        </w:tc>
        <w:tc>
          <w:tcPr>
            <w:tcW w:w="690" w:type="dxa"/>
            <w:shd w:val="clear" w:color="auto" w:fill="auto"/>
            <w:tcMar>
              <w:left w:w="108" w:type="dxa"/>
              <w:right w:w="108" w:type="dxa"/>
            </w:tcMar>
            <w:vAlign w:val="center"/>
          </w:tcPr>
          <w:p w14:paraId="1BAE0FC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kern w:val="2"/>
                <w:sz w:val="21"/>
                <w:szCs w:val="21"/>
                <w:lang w:val="en-US" w:eastAsia="zh-CN" w:bidi="ar-SA"/>
              </w:rPr>
            </w:pPr>
            <w:r>
              <w:rPr>
                <w:rFonts w:hint="eastAsia" w:ascii="Times New Roman" w:eastAsia="仿宋_GB2312" w:cs="Times New Roman"/>
                <w:b/>
                <w:kern w:val="2"/>
                <w:sz w:val="21"/>
                <w:szCs w:val="21"/>
                <w:lang w:val="en-US" w:eastAsia="zh-CN" w:bidi="ar-SA"/>
              </w:rPr>
              <w:t>0</w:t>
            </w:r>
          </w:p>
        </w:tc>
        <w:tc>
          <w:tcPr>
            <w:tcW w:w="895" w:type="dxa"/>
            <w:shd w:val="clear" w:color="auto" w:fill="auto"/>
            <w:tcMar>
              <w:left w:w="108" w:type="dxa"/>
              <w:right w:w="108" w:type="dxa"/>
            </w:tcMar>
            <w:vAlign w:val="center"/>
          </w:tcPr>
          <w:p w14:paraId="31A3C67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kern w:val="2"/>
                <w:sz w:val="21"/>
                <w:szCs w:val="21"/>
                <w:lang w:val="en-US" w:eastAsia="zh-CN" w:bidi="ar-SA"/>
              </w:rPr>
            </w:pPr>
            <w:r>
              <w:rPr>
                <w:rFonts w:hint="eastAsia" w:ascii="Times New Roman" w:eastAsia="仿宋_GB2312" w:cs="Times New Roman"/>
                <w:b/>
                <w:kern w:val="2"/>
                <w:sz w:val="21"/>
                <w:szCs w:val="21"/>
                <w:lang w:val="en-US" w:eastAsia="zh-CN" w:bidi="ar-SA"/>
              </w:rPr>
              <w:t>0</w:t>
            </w:r>
          </w:p>
        </w:tc>
        <w:tc>
          <w:tcPr>
            <w:tcW w:w="724" w:type="dxa"/>
            <w:shd w:val="clear" w:color="auto" w:fill="auto"/>
            <w:tcMar>
              <w:left w:w="108" w:type="dxa"/>
              <w:right w:w="108" w:type="dxa"/>
            </w:tcMar>
            <w:vAlign w:val="center"/>
          </w:tcPr>
          <w:p w14:paraId="35981ED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kern w:val="2"/>
                <w:sz w:val="21"/>
                <w:szCs w:val="21"/>
                <w:lang w:val="en-US" w:eastAsia="zh-CN" w:bidi="ar-SA"/>
              </w:rPr>
            </w:pPr>
            <w:r>
              <w:rPr>
                <w:rFonts w:hint="eastAsia" w:ascii="Times New Roman" w:eastAsia="仿宋_GB2312" w:cs="Times New Roman"/>
                <w:b/>
                <w:kern w:val="2"/>
                <w:sz w:val="21"/>
                <w:szCs w:val="21"/>
                <w:lang w:val="en-US" w:eastAsia="zh-CN" w:bidi="ar-SA"/>
              </w:rPr>
              <w:t>0</w:t>
            </w:r>
          </w:p>
        </w:tc>
        <w:tc>
          <w:tcPr>
            <w:tcW w:w="489" w:type="dxa"/>
            <w:shd w:val="clear" w:color="auto" w:fill="auto"/>
            <w:tcMar>
              <w:left w:w="108" w:type="dxa"/>
              <w:right w:w="108" w:type="dxa"/>
            </w:tcMar>
            <w:vAlign w:val="center"/>
          </w:tcPr>
          <w:p w14:paraId="513E679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kern w:val="2"/>
                <w:sz w:val="21"/>
                <w:szCs w:val="21"/>
                <w:lang w:val="en-US" w:eastAsia="zh-CN" w:bidi="ar-SA"/>
              </w:rPr>
            </w:pPr>
            <w:r>
              <w:rPr>
                <w:rFonts w:hint="eastAsia" w:ascii="Times New Roman" w:eastAsia="仿宋_GB2312" w:cs="Times New Roman"/>
                <w:b/>
                <w:kern w:val="2"/>
                <w:sz w:val="21"/>
                <w:szCs w:val="21"/>
                <w:lang w:val="en-US" w:eastAsia="zh-CN" w:bidi="ar-SA"/>
              </w:rPr>
              <w:t>0</w:t>
            </w:r>
          </w:p>
        </w:tc>
        <w:tc>
          <w:tcPr>
            <w:tcW w:w="491" w:type="dxa"/>
            <w:shd w:val="clear" w:color="auto" w:fill="auto"/>
            <w:tcMar>
              <w:left w:w="108" w:type="dxa"/>
              <w:right w:w="108" w:type="dxa"/>
            </w:tcMar>
            <w:vAlign w:val="center"/>
          </w:tcPr>
          <w:p w14:paraId="5079EA3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kern w:val="2"/>
                <w:sz w:val="21"/>
                <w:szCs w:val="21"/>
                <w:lang w:val="en-US" w:eastAsia="zh-CN" w:bidi="ar-SA"/>
              </w:rPr>
            </w:pPr>
            <w:r>
              <w:rPr>
                <w:rFonts w:hint="eastAsia" w:ascii="Times New Roman" w:eastAsia="仿宋_GB2312" w:cs="Times New Roman"/>
                <w:b/>
                <w:kern w:val="2"/>
                <w:sz w:val="21"/>
                <w:szCs w:val="21"/>
                <w:lang w:val="en-US" w:eastAsia="zh-CN" w:bidi="ar-SA"/>
              </w:rPr>
              <w:t>1</w:t>
            </w:r>
          </w:p>
        </w:tc>
      </w:tr>
      <w:tr w14:paraId="2A6F99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514" w:type="dxa"/>
            <w:gridSpan w:val="3"/>
            <w:shd w:val="clear" w:color="auto" w:fill="auto"/>
            <w:tcMar>
              <w:left w:w="108" w:type="dxa"/>
              <w:right w:w="108" w:type="dxa"/>
            </w:tcMar>
            <w:vAlign w:val="center"/>
          </w:tcPr>
          <w:p w14:paraId="1731A5B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四、结转下年度继续办理</w:t>
            </w:r>
          </w:p>
        </w:tc>
        <w:tc>
          <w:tcPr>
            <w:tcW w:w="752" w:type="dxa"/>
            <w:shd w:val="clear" w:color="auto" w:fill="auto"/>
            <w:tcMar>
              <w:left w:w="108" w:type="dxa"/>
              <w:right w:w="108" w:type="dxa"/>
            </w:tcMar>
            <w:vAlign w:val="center"/>
          </w:tcPr>
          <w:p w14:paraId="2E1C3EF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7B1F0333">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3152C963">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4F77743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51F2983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62DA0BBE">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26B08393">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bl>
    <w:p w14:paraId="2AF86DEE">
      <w:pPr>
        <w:pStyle w:val="9"/>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lang w:val="en-US" w:eastAsia="zh-CN"/>
        </w:rPr>
        <w:t>四、</w:t>
      </w:r>
      <w:r>
        <w:rPr>
          <w:rFonts w:hint="default" w:ascii="Times New Roman" w:hAnsi="Times New Roman" w:eastAsia="黑体" w:cs="Times New Roman"/>
          <w:bCs/>
          <w:color w:val="auto"/>
          <w:sz w:val="32"/>
          <w:szCs w:val="32"/>
        </w:rPr>
        <w:t>政府信息公开行政复议、行政诉讼情况</w:t>
      </w:r>
    </w:p>
    <w:tbl>
      <w:tblPr>
        <w:tblStyle w:val="4"/>
        <w:tblW w:w="5000" w:type="pct"/>
        <w:jc w:val="center"/>
        <w:tblLayout w:type="autofit"/>
        <w:tblCellMar>
          <w:top w:w="0" w:type="dxa"/>
          <w:left w:w="10" w:type="dxa"/>
          <w:bottom w:w="0" w:type="dxa"/>
          <w:right w:w="10" w:type="dxa"/>
        </w:tblCellMar>
      </w:tblPr>
      <w:tblGrid>
        <w:gridCol w:w="546"/>
        <w:gridCol w:w="548"/>
        <w:gridCol w:w="548"/>
        <w:gridCol w:w="548"/>
        <w:gridCol w:w="581"/>
        <w:gridCol w:w="548"/>
        <w:gridCol w:w="548"/>
        <w:gridCol w:w="548"/>
        <w:gridCol w:w="548"/>
        <w:gridCol w:w="585"/>
        <w:gridCol w:w="548"/>
        <w:gridCol w:w="548"/>
        <w:gridCol w:w="548"/>
        <w:gridCol w:w="548"/>
        <w:gridCol w:w="586"/>
      </w:tblGrid>
      <w:tr w14:paraId="0169FACF">
        <w:tblPrEx>
          <w:tblCellMar>
            <w:top w:w="0" w:type="dxa"/>
            <w:left w:w="10" w:type="dxa"/>
            <w:bottom w:w="0" w:type="dxa"/>
            <w:right w:w="10" w:type="dxa"/>
          </w:tblCellMar>
        </w:tblPrEx>
        <w:trPr>
          <w:trHeight w:val="0" w:hRule="atLeast"/>
          <w:jc w:val="center"/>
        </w:trPr>
        <w:tc>
          <w:tcPr>
            <w:tcW w:w="1664" w:type="pct"/>
            <w:gridSpan w:val="5"/>
            <w:tcBorders>
              <w:top w:val="single" w:color="auto" w:sz="4" w:space="0"/>
              <w:left w:val="single" w:color="auto" w:sz="4" w:space="0"/>
            </w:tcBorders>
            <w:shd w:val="clear" w:color="auto" w:fill="FFFFFF"/>
            <w:vAlign w:val="center"/>
          </w:tcPr>
          <w:p w14:paraId="62A48C83">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行政复议</w:t>
            </w:r>
          </w:p>
        </w:tc>
        <w:tc>
          <w:tcPr>
            <w:tcW w:w="3335" w:type="pct"/>
            <w:gridSpan w:val="10"/>
            <w:tcBorders>
              <w:top w:val="single" w:color="auto" w:sz="4" w:space="0"/>
              <w:left w:val="single" w:color="auto" w:sz="4" w:space="0"/>
              <w:right w:val="single" w:color="auto" w:sz="4" w:space="0"/>
            </w:tcBorders>
            <w:shd w:val="clear" w:color="auto" w:fill="FFFFFF"/>
            <w:vAlign w:val="center"/>
          </w:tcPr>
          <w:p w14:paraId="0DF109CF">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行政诉讼</w:t>
            </w:r>
          </w:p>
        </w:tc>
      </w:tr>
      <w:tr w14:paraId="4300C687">
        <w:tblPrEx>
          <w:tblCellMar>
            <w:top w:w="0" w:type="dxa"/>
            <w:left w:w="10" w:type="dxa"/>
            <w:bottom w:w="0" w:type="dxa"/>
            <w:right w:w="10" w:type="dxa"/>
          </w:tblCellMar>
        </w:tblPrEx>
        <w:trPr>
          <w:trHeight w:val="0" w:hRule="atLeast"/>
          <w:jc w:val="center"/>
        </w:trPr>
        <w:tc>
          <w:tcPr>
            <w:tcW w:w="328" w:type="pct"/>
            <w:vMerge w:val="restart"/>
            <w:tcBorders>
              <w:top w:val="single" w:color="auto" w:sz="4" w:space="0"/>
              <w:left w:val="single" w:color="auto" w:sz="4" w:space="0"/>
            </w:tcBorders>
            <w:shd w:val="clear" w:color="auto" w:fill="FFFFFF"/>
            <w:vAlign w:val="center"/>
          </w:tcPr>
          <w:p w14:paraId="717763C9">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结果 维持</w:t>
            </w:r>
          </w:p>
        </w:tc>
        <w:tc>
          <w:tcPr>
            <w:tcW w:w="329" w:type="pct"/>
            <w:vMerge w:val="restart"/>
            <w:tcBorders>
              <w:top w:val="single" w:color="auto" w:sz="4" w:space="0"/>
              <w:left w:val="single" w:color="auto" w:sz="4" w:space="0"/>
            </w:tcBorders>
            <w:shd w:val="clear" w:color="auto" w:fill="FFFFFF"/>
            <w:vAlign w:val="center"/>
          </w:tcPr>
          <w:p w14:paraId="3B6689EA">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结果 纠正</w:t>
            </w:r>
          </w:p>
        </w:tc>
        <w:tc>
          <w:tcPr>
            <w:tcW w:w="329" w:type="pct"/>
            <w:vMerge w:val="restart"/>
            <w:tcBorders>
              <w:top w:val="single" w:color="auto" w:sz="4" w:space="0"/>
              <w:left w:val="single" w:color="auto" w:sz="4" w:space="0"/>
            </w:tcBorders>
            <w:shd w:val="clear" w:color="auto" w:fill="FFFFFF"/>
            <w:vAlign w:val="center"/>
          </w:tcPr>
          <w:p w14:paraId="19718F51">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其他 结果</w:t>
            </w:r>
          </w:p>
        </w:tc>
        <w:tc>
          <w:tcPr>
            <w:tcW w:w="329" w:type="pct"/>
            <w:vMerge w:val="restart"/>
            <w:tcBorders>
              <w:top w:val="single" w:color="auto" w:sz="4" w:space="0"/>
              <w:left w:val="single" w:color="auto" w:sz="4" w:space="0"/>
            </w:tcBorders>
            <w:shd w:val="clear" w:color="auto" w:fill="FFFFFF"/>
            <w:vAlign w:val="center"/>
          </w:tcPr>
          <w:p w14:paraId="0FF11E6D">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尚未 审结</w:t>
            </w:r>
          </w:p>
        </w:tc>
        <w:tc>
          <w:tcPr>
            <w:tcW w:w="348" w:type="pct"/>
            <w:vMerge w:val="restart"/>
            <w:tcBorders>
              <w:top w:val="single" w:color="auto" w:sz="4" w:space="0"/>
              <w:left w:val="single" w:color="auto" w:sz="4" w:space="0"/>
            </w:tcBorders>
            <w:shd w:val="clear" w:color="auto" w:fill="FFFFFF"/>
            <w:textDirection w:val="tbRlV"/>
            <w:vAlign w:val="bottom"/>
          </w:tcPr>
          <w:p w14:paraId="21287B69">
            <w:pPr>
              <w:pStyle w:val="8"/>
              <w:keepNext w:val="0"/>
              <w:keepLines w:val="0"/>
              <w:pageBreakBefore w:val="0"/>
              <w:widowControl w:val="0"/>
              <w:kinsoku/>
              <w:wordWrap/>
              <w:overflowPunct/>
              <w:topLinePunct w:val="0"/>
              <w:autoSpaceDE/>
              <w:autoSpaceDN/>
              <w:bidi w:val="0"/>
              <w:adjustRightInd/>
              <w:snapToGrid w:val="0"/>
              <w:spacing w:before="0" w:line="56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总计</w:t>
            </w:r>
          </w:p>
        </w:tc>
        <w:tc>
          <w:tcPr>
            <w:tcW w:w="1667" w:type="pct"/>
            <w:gridSpan w:val="5"/>
            <w:tcBorders>
              <w:top w:val="single" w:color="auto" w:sz="4" w:space="0"/>
              <w:left w:val="single" w:color="auto" w:sz="4" w:space="0"/>
            </w:tcBorders>
            <w:shd w:val="clear" w:color="auto" w:fill="FFFFFF"/>
            <w:vAlign w:val="center"/>
          </w:tcPr>
          <w:p w14:paraId="44DEE3D9">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未经复议直接起诉</w:t>
            </w:r>
          </w:p>
        </w:tc>
        <w:tc>
          <w:tcPr>
            <w:tcW w:w="1667" w:type="pct"/>
            <w:gridSpan w:val="5"/>
            <w:tcBorders>
              <w:top w:val="single" w:color="auto" w:sz="4" w:space="0"/>
              <w:left w:val="single" w:color="auto" w:sz="4" w:space="0"/>
              <w:right w:val="single" w:color="auto" w:sz="4" w:space="0"/>
            </w:tcBorders>
            <w:shd w:val="clear" w:color="auto" w:fill="FFFFFF"/>
            <w:vAlign w:val="center"/>
          </w:tcPr>
          <w:p w14:paraId="1F7CAD87">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复议后起诉</w:t>
            </w:r>
          </w:p>
        </w:tc>
      </w:tr>
      <w:tr w14:paraId="283F0E29">
        <w:tblPrEx>
          <w:tblCellMar>
            <w:top w:w="0" w:type="dxa"/>
            <w:left w:w="10" w:type="dxa"/>
            <w:bottom w:w="0" w:type="dxa"/>
            <w:right w:w="10" w:type="dxa"/>
          </w:tblCellMar>
        </w:tblPrEx>
        <w:trPr>
          <w:trHeight w:val="0" w:hRule="atLeast"/>
          <w:jc w:val="center"/>
        </w:trPr>
        <w:tc>
          <w:tcPr>
            <w:tcW w:w="328" w:type="pct"/>
            <w:vMerge w:val="continue"/>
            <w:tcBorders>
              <w:left w:val="single" w:color="auto" w:sz="4" w:space="0"/>
            </w:tcBorders>
            <w:shd w:val="clear" w:color="auto" w:fill="FFFFFF"/>
            <w:vAlign w:val="center"/>
          </w:tcPr>
          <w:p w14:paraId="1E81FE81">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cs="Times New Roman"/>
                <w:color w:val="auto"/>
              </w:rPr>
            </w:pPr>
          </w:p>
        </w:tc>
        <w:tc>
          <w:tcPr>
            <w:tcW w:w="329" w:type="pct"/>
            <w:vMerge w:val="continue"/>
            <w:tcBorders>
              <w:left w:val="single" w:color="auto" w:sz="4" w:space="0"/>
            </w:tcBorders>
            <w:shd w:val="clear" w:color="auto" w:fill="FFFFFF"/>
            <w:vAlign w:val="center"/>
          </w:tcPr>
          <w:p w14:paraId="6B387FF1">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cs="Times New Roman"/>
                <w:color w:val="auto"/>
              </w:rPr>
            </w:pPr>
          </w:p>
        </w:tc>
        <w:tc>
          <w:tcPr>
            <w:tcW w:w="329" w:type="pct"/>
            <w:vMerge w:val="continue"/>
            <w:tcBorders>
              <w:left w:val="single" w:color="auto" w:sz="4" w:space="0"/>
            </w:tcBorders>
            <w:shd w:val="clear" w:color="auto" w:fill="FFFFFF"/>
            <w:vAlign w:val="center"/>
          </w:tcPr>
          <w:p w14:paraId="3176CE1C">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cs="Times New Roman"/>
                <w:color w:val="auto"/>
              </w:rPr>
            </w:pPr>
          </w:p>
        </w:tc>
        <w:tc>
          <w:tcPr>
            <w:tcW w:w="329" w:type="pct"/>
            <w:vMerge w:val="continue"/>
            <w:tcBorders>
              <w:left w:val="single" w:color="auto" w:sz="4" w:space="0"/>
            </w:tcBorders>
            <w:shd w:val="clear" w:color="auto" w:fill="FFFFFF"/>
            <w:vAlign w:val="center"/>
          </w:tcPr>
          <w:p w14:paraId="6F8A383A">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cs="Times New Roman"/>
                <w:color w:val="auto"/>
              </w:rPr>
            </w:pPr>
          </w:p>
        </w:tc>
        <w:tc>
          <w:tcPr>
            <w:tcW w:w="348" w:type="pct"/>
            <w:vMerge w:val="continue"/>
            <w:tcBorders>
              <w:left w:val="single" w:color="auto" w:sz="4" w:space="0"/>
            </w:tcBorders>
            <w:shd w:val="clear" w:color="auto" w:fill="FFFFFF"/>
            <w:textDirection w:val="tbRlV"/>
            <w:vAlign w:val="bottom"/>
          </w:tcPr>
          <w:p w14:paraId="6D1C39BC">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cs="Times New Roman"/>
                <w:color w:val="auto"/>
              </w:rPr>
            </w:pPr>
          </w:p>
        </w:tc>
        <w:tc>
          <w:tcPr>
            <w:tcW w:w="329" w:type="pct"/>
            <w:tcBorders>
              <w:top w:val="single" w:color="auto" w:sz="4" w:space="0"/>
              <w:left w:val="single" w:color="auto" w:sz="4" w:space="0"/>
            </w:tcBorders>
            <w:shd w:val="clear" w:color="auto" w:fill="FFFFFF"/>
            <w:vAlign w:val="center"/>
          </w:tcPr>
          <w:p w14:paraId="689673BA">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结果 维持</w:t>
            </w:r>
          </w:p>
        </w:tc>
        <w:tc>
          <w:tcPr>
            <w:tcW w:w="329" w:type="pct"/>
            <w:tcBorders>
              <w:top w:val="single" w:color="auto" w:sz="4" w:space="0"/>
              <w:left w:val="single" w:color="auto" w:sz="4" w:space="0"/>
            </w:tcBorders>
            <w:shd w:val="clear" w:color="auto" w:fill="FFFFFF"/>
            <w:vAlign w:val="center"/>
          </w:tcPr>
          <w:p w14:paraId="23CE70FA">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结果 纠正</w:t>
            </w:r>
          </w:p>
        </w:tc>
        <w:tc>
          <w:tcPr>
            <w:tcW w:w="329" w:type="pct"/>
            <w:tcBorders>
              <w:top w:val="single" w:color="auto" w:sz="4" w:space="0"/>
              <w:left w:val="single" w:color="auto" w:sz="4" w:space="0"/>
            </w:tcBorders>
            <w:shd w:val="clear" w:color="auto" w:fill="FFFFFF"/>
            <w:vAlign w:val="center"/>
          </w:tcPr>
          <w:p w14:paraId="7A49F8F8">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其他 结果</w:t>
            </w:r>
          </w:p>
        </w:tc>
        <w:tc>
          <w:tcPr>
            <w:tcW w:w="329" w:type="pct"/>
            <w:tcBorders>
              <w:top w:val="single" w:color="auto" w:sz="4" w:space="0"/>
              <w:left w:val="single" w:color="auto" w:sz="4" w:space="0"/>
            </w:tcBorders>
            <w:shd w:val="clear" w:color="auto" w:fill="FFFFFF"/>
            <w:vAlign w:val="center"/>
          </w:tcPr>
          <w:p w14:paraId="14A68D93">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尚未 审结</w:t>
            </w:r>
          </w:p>
        </w:tc>
        <w:tc>
          <w:tcPr>
            <w:tcW w:w="351" w:type="pct"/>
            <w:tcBorders>
              <w:top w:val="single" w:color="auto" w:sz="4" w:space="0"/>
              <w:left w:val="single" w:color="auto" w:sz="4" w:space="0"/>
            </w:tcBorders>
            <w:shd w:val="clear" w:color="auto" w:fill="FFFFFF"/>
            <w:textDirection w:val="tbRlV"/>
          </w:tcPr>
          <w:p w14:paraId="0FA551A1">
            <w:pPr>
              <w:pStyle w:val="8"/>
              <w:keepNext w:val="0"/>
              <w:keepLines w:val="0"/>
              <w:pageBreakBefore w:val="0"/>
              <w:widowControl w:val="0"/>
              <w:kinsoku/>
              <w:wordWrap/>
              <w:overflowPunct/>
              <w:topLinePunct w:val="0"/>
              <w:autoSpaceDE/>
              <w:autoSpaceDN/>
              <w:bidi w:val="0"/>
              <w:adjustRightInd/>
              <w:snapToGrid w:val="0"/>
              <w:spacing w:before="0" w:line="56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总计</w:t>
            </w:r>
          </w:p>
        </w:tc>
        <w:tc>
          <w:tcPr>
            <w:tcW w:w="329" w:type="pct"/>
            <w:tcBorders>
              <w:top w:val="single" w:color="auto" w:sz="4" w:space="0"/>
              <w:left w:val="single" w:color="auto" w:sz="4" w:space="0"/>
            </w:tcBorders>
            <w:shd w:val="clear" w:color="auto" w:fill="FFFFFF"/>
            <w:vAlign w:val="center"/>
          </w:tcPr>
          <w:p w14:paraId="1F1989DD">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结果 维持</w:t>
            </w:r>
          </w:p>
        </w:tc>
        <w:tc>
          <w:tcPr>
            <w:tcW w:w="329" w:type="pct"/>
            <w:tcBorders>
              <w:top w:val="single" w:color="auto" w:sz="4" w:space="0"/>
              <w:left w:val="single" w:color="auto" w:sz="4" w:space="0"/>
            </w:tcBorders>
            <w:shd w:val="clear" w:color="auto" w:fill="FFFFFF"/>
            <w:vAlign w:val="center"/>
          </w:tcPr>
          <w:p w14:paraId="287E52C3">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结果 纠正</w:t>
            </w:r>
          </w:p>
        </w:tc>
        <w:tc>
          <w:tcPr>
            <w:tcW w:w="329" w:type="pct"/>
            <w:tcBorders>
              <w:top w:val="single" w:color="auto" w:sz="4" w:space="0"/>
              <w:left w:val="single" w:color="auto" w:sz="4" w:space="0"/>
            </w:tcBorders>
            <w:shd w:val="clear" w:color="auto" w:fill="FFFFFF"/>
            <w:vAlign w:val="center"/>
          </w:tcPr>
          <w:p w14:paraId="09AA3892">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其他 结果</w:t>
            </w:r>
          </w:p>
        </w:tc>
        <w:tc>
          <w:tcPr>
            <w:tcW w:w="329" w:type="pct"/>
            <w:tcBorders>
              <w:top w:val="single" w:color="auto" w:sz="4" w:space="0"/>
              <w:left w:val="single" w:color="auto" w:sz="4" w:space="0"/>
            </w:tcBorders>
            <w:shd w:val="clear" w:color="auto" w:fill="FFFFFF"/>
            <w:vAlign w:val="center"/>
          </w:tcPr>
          <w:p w14:paraId="093F2392">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尚未 审结</w:t>
            </w:r>
          </w:p>
        </w:tc>
        <w:tc>
          <w:tcPr>
            <w:tcW w:w="351" w:type="pct"/>
            <w:tcBorders>
              <w:top w:val="single" w:color="auto" w:sz="4" w:space="0"/>
              <w:left w:val="single" w:color="auto" w:sz="4" w:space="0"/>
              <w:right w:val="single" w:color="auto" w:sz="4" w:space="0"/>
            </w:tcBorders>
            <w:shd w:val="clear" w:color="auto" w:fill="FFFFFF"/>
            <w:textDirection w:val="tbRlV"/>
          </w:tcPr>
          <w:p w14:paraId="686EBE15">
            <w:pPr>
              <w:pStyle w:val="8"/>
              <w:keepNext w:val="0"/>
              <w:keepLines w:val="0"/>
              <w:pageBreakBefore w:val="0"/>
              <w:widowControl w:val="0"/>
              <w:kinsoku/>
              <w:wordWrap/>
              <w:overflowPunct/>
              <w:topLinePunct w:val="0"/>
              <w:autoSpaceDE/>
              <w:autoSpaceDN/>
              <w:bidi w:val="0"/>
              <w:adjustRightInd/>
              <w:snapToGrid w:val="0"/>
              <w:spacing w:before="0" w:line="56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总计</w:t>
            </w:r>
          </w:p>
        </w:tc>
      </w:tr>
      <w:tr w14:paraId="0F4D19FC">
        <w:tblPrEx>
          <w:tblCellMar>
            <w:top w:w="0" w:type="dxa"/>
            <w:left w:w="10" w:type="dxa"/>
            <w:bottom w:w="0" w:type="dxa"/>
            <w:right w:w="10" w:type="dxa"/>
          </w:tblCellMar>
        </w:tblPrEx>
        <w:trPr>
          <w:trHeight w:val="0" w:hRule="atLeast"/>
          <w:jc w:val="center"/>
        </w:trPr>
        <w:tc>
          <w:tcPr>
            <w:tcW w:w="328" w:type="pct"/>
            <w:tcBorders>
              <w:top w:val="single" w:color="auto" w:sz="4" w:space="0"/>
              <w:left w:val="single" w:color="auto" w:sz="4" w:space="0"/>
              <w:bottom w:val="single" w:color="auto" w:sz="4" w:space="0"/>
            </w:tcBorders>
            <w:shd w:val="clear" w:color="auto" w:fill="FFFFFF"/>
            <w:vAlign w:val="center"/>
          </w:tcPr>
          <w:p w14:paraId="39865DB4">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29" w:type="pct"/>
            <w:tcBorders>
              <w:top w:val="single" w:color="auto" w:sz="4" w:space="0"/>
              <w:left w:val="single" w:color="auto" w:sz="4" w:space="0"/>
              <w:bottom w:val="single" w:color="auto" w:sz="4" w:space="0"/>
            </w:tcBorders>
            <w:shd w:val="clear" w:color="auto" w:fill="FFFFFF"/>
            <w:vAlign w:val="center"/>
          </w:tcPr>
          <w:p w14:paraId="39F69AD6">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29" w:type="pct"/>
            <w:tcBorders>
              <w:top w:val="single" w:color="auto" w:sz="4" w:space="0"/>
              <w:left w:val="single" w:color="auto" w:sz="4" w:space="0"/>
              <w:bottom w:val="single" w:color="auto" w:sz="4" w:space="0"/>
            </w:tcBorders>
            <w:shd w:val="clear" w:color="auto" w:fill="FFFFFF"/>
            <w:vAlign w:val="center"/>
          </w:tcPr>
          <w:p w14:paraId="46CA373B">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29" w:type="pct"/>
            <w:tcBorders>
              <w:top w:val="single" w:color="auto" w:sz="4" w:space="0"/>
              <w:left w:val="single" w:color="auto" w:sz="4" w:space="0"/>
              <w:bottom w:val="single" w:color="auto" w:sz="4" w:space="0"/>
            </w:tcBorders>
            <w:shd w:val="clear" w:color="auto" w:fill="FFFFFF"/>
            <w:vAlign w:val="center"/>
          </w:tcPr>
          <w:p w14:paraId="23A7FFB3">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48" w:type="pct"/>
            <w:tcBorders>
              <w:top w:val="single" w:color="auto" w:sz="4" w:space="0"/>
              <w:left w:val="single" w:color="auto" w:sz="4" w:space="0"/>
              <w:bottom w:val="single" w:color="auto" w:sz="4" w:space="0"/>
            </w:tcBorders>
            <w:shd w:val="clear" w:color="auto" w:fill="FFFFFF"/>
            <w:vAlign w:val="center"/>
          </w:tcPr>
          <w:p w14:paraId="717CE339">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29" w:type="pct"/>
            <w:tcBorders>
              <w:top w:val="single" w:color="auto" w:sz="4" w:space="0"/>
              <w:left w:val="single" w:color="auto" w:sz="4" w:space="0"/>
              <w:bottom w:val="single" w:color="auto" w:sz="4" w:space="0"/>
            </w:tcBorders>
            <w:shd w:val="clear" w:color="auto" w:fill="FFFFFF"/>
            <w:vAlign w:val="center"/>
          </w:tcPr>
          <w:p w14:paraId="45F2F1A2">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29" w:type="pct"/>
            <w:tcBorders>
              <w:top w:val="single" w:color="auto" w:sz="4" w:space="0"/>
              <w:left w:val="single" w:color="auto" w:sz="4" w:space="0"/>
              <w:bottom w:val="single" w:color="auto" w:sz="4" w:space="0"/>
            </w:tcBorders>
            <w:shd w:val="clear" w:color="auto" w:fill="FFFFFF"/>
            <w:vAlign w:val="center"/>
          </w:tcPr>
          <w:p w14:paraId="6D710E31">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29" w:type="pct"/>
            <w:tcBorders>
              <w:top w:val="single" w:color="auto" w:sz="4" w:space="0"/>
              <w:left w:val="single" w:color="auto" w:sz="4" w:space="0"/>
              <w:bottom w:val="single" w:color="auto" w:sz="4" w:space="0"/>
            </w:tcBorders>
            <w:shd w:val="clear" w:color="auto" w:fill="FFFFFF"/>
            <w:vAlign w:val="center"/>
          </w:tcPr>
          <w:p w14:paraId="2ECF3C21">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29" w:type="pct"/>
            <w:tcBorders>
              <w:top w:val="single" w:color="auto" w:sz="4" w:space="0"/>
              <w:left w:val="single" w:color="auto" w:sz="4" w:space="0"/>
              <w:bottom w:val="single" w:color="auto" w:sz="4" w:space="0"/>
            </w:tcBorders>
            <w:shd w:val="clear" w:color="auto" w:fill="FFFFFF"/>
            <w:vAlign w:val="center"/>
          </w:tcPr>
          <w:p w14:paraId="430D2D90">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51" w:type="pct"/>
            <w:tcBorders>
              <w:top w:val="single" w:color="auto" w:sz="4" w:space="0"/>
              <w:left w:val="single" w:color="auto" w:sz="4" w:space="0"/>
              <w:bottom w:val="single" w:color="auto" w:sz="4" w:space="0"/>
            </w:tcBorders>
            <w:shd w:val="clear" w:color="auto" w:fill="FFFFFF"/>
            <w:vAlign w:val="center"/>
          </w:tcPr>
          <w:p w14:paraId="11DC0B39">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29" w:type="pct"/>
            <w:tcBorders>
              <w:top w:val="single" w:color="auto" w:sz="4" w:space="0"/>
              <w:left w:val="single" w:color="auto" w:sz="4" w:space="0"/>
              <w:bottom w:val="single" w:color="auto" w:sz="4" w:space="0"/>
            </w:tcBorders>
            <w:shd w:val="clear" w:color="auto" w:fill="FFFFFF"/>
            <w:vAlign w:val="center"/>
          </w:tcPr>
          <w:p w14:paraId="7EEAAEB8">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29" w:type="pct"/>
            <w:tcBorders>
              <w:top w:val="single" w:color="auto" w:sz="4" w:space="0"/>
              <w:left w:val="single" w:color="auto" w:sz="4" w:space="0"/>
              <w:bottom w:val="single" w:color="auto" w:sz="4" w:space="0"/>
            </w:tcBorders>
            <w:shd w:val="clear" w:color="auto" w:fill="FFFFFF"/>
            <w:vAlign w:val="center"/>
          </w:tcPr>
          <w:p w14:paraId="47C95066">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29" w:type="pct"/>
            <w:tcBorders>
              <w:top w:val="single" w:color="auto" w:sz="4" w:space="0"/>
              <w:left w:val="single" w:color="auto" w:sz="4" w:space="0"/>
              <w:bottom w:val="single" w:color="auto" w:sz="4" w:space="0"/>
            </w:tcBorders>
            <w:shd w:val="clear" w:color="auto" w:fill="FFFFFF"/>
            <w:vAlign w:val="center"/>
          </w:tcPr>
          <w:p w14:paraId="0D4D7935">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29" w:type="pct"/>
            <w:tcBorders>
              <w:top w:val="single" w:color="auto" w:sz="4" w:space="0"/>
              <w:left w:val="single" w:color="auto" w:sz="4" w:space="0"/>
              <w:bottom w:val="single" w:color="auto" w:sz="4" w:space="0"/>
            </w:tcBorders>
            <w:shd w:val="clear" w:color="auto" w:fill="FFFFFF"/>
            <w:vAlign w:val="center"/>
          </w:tcPr>
          <w:p w14:paraId="03F4DDFF">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51" w:type="pct"/>
            <w:tcBorders>
              <w:top w:val="single" w:color="auto" w:sz="4" w:space="0"/>
              <w:left w:val="single" w:color="auto" w:sz="4" w:space="0"/>
              <w:bottom w:val="single" w:color="auto" w:sz="4" w:space="0"/>
              <w:right w:val="single" w:color="auto" w:sz="4" w:space="0"/>
            </w:tcBorders>
            <w:shd w:val="clear" w:color="auto" w:fill="FFFFFF"/>
            <w:vAlign w:val="center"/>
          </w:tcPr>
          <w:p w14:paraId="4E836E29">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r>
    </w:tbl>
    <w:p w14:paraId="4C42B7E4">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lang w:val="en-US" w:eastAsia="zh-CN" w:bidi="ar-SA"/>
        </w:rPr>
      </w:pPr>
      <w:r>
        <w:rPr>
          <w:rFonts w:hint="default" w:ascii="Times New Roman" w:hAnsi="Times New Roman" w:eastAsia="黑体" w:cs="Times New Roman"/>
          <w:color w:val="auto"/>
          <w:sz w:val="32"/>
          <w:szCs w:val="32"/>
          <w:lang w:val="en-US" w:eastAsia="zh-CN" w:bidi="ar-SA"/>
        </w:rPr>
        <w:t>五、</w:t>
      </w:r>
      <w:r>
        <w:rPr>
          <w:rFonts w:hint="default" w:ascii="Times New Roman" w:hAnsi="Times New Roman" w:eastAsia="黑体" w:cs="Times New Roman"/>
          <w:color w:val="auto"/>
          <w:sz w:val="32"/>
          <w:szCs w:val="32"/>
          <w:lang w:eastAsia="zh-CN" w:bidi="ar-SA"/>
        </w:rPr>
        <w:t>存在的主要问题及改进情况</w:t>
      </w:r>
    </w:p>
    <w:p w14:paraId="3DA74F35">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lang w:val="en-US" w:eastAsia="zh-CN" w:bidi="ar-SA"/>
        </w:rPr>
      </w:pPr>
      <w:r>
        <w:rPr>
          <w:rFonts w:hint="default" w:ascii="Times New Roman" w:hAnsi="Times New Roman" w:eastAsia="黑体" w:cs="Times New Roman"/>
          <w:color w:val="auto"/>
          <w:sz w:val="32"/>
          <w:szCs w:val="32"/>
          <w:lang w:val="en-US" w:eastAsia="zh-CN" w:bidi="ar-SA"/>
        </w:rPr>
        <w:t>（一）2024年存在问题整改情况</w:t>
      </w:r>
    </w:p>
    <w:p w14:paraId="2D0DF166">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hint="eastAsia" w:ascii="仿宋_GB2312" w:hAnsi="仿宋_GB2312" w:eastAsia="仿宋_GB2312" w:cs="仿宋_GB2312"/>
          <w:b/>
          <w:bCs/>
          <w:color w:val="000000" w:themeColor="text1"/>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bidi="ar-SA"/>
          <w14:textFill>
            <w14:solidFill>
              <w14:schemeClr w14:val="tx1"/>
            </w14:solidFill>
          </w14:textFill>
        </w:rPr>
        <w:t>存在问题：</w:t>
      </w:r>
      <w:r>
        <w:rPr>
          <w:rFonts w:hint="eastAsia" w:ascii="仿宋_GB2312" w:hAnsi="仿宋_GB2312" w:eastAsia="仿宋_GB2312" w:cs="仿宋_GB2312"/>
          <w:bCs/>
          <w:color w:val="000000" w:themeColor="text1"/>
          <w:kern w:val="0"/>
          <w:sz w:val="32"/>
          <w:szCs w:val="32"/>
          <w:lang w:val="en-US" w:eastAsia="zh-CN" w:bidi="en-US"/>
          <w14:textFill>
            <w14:solidFill>
              <w14:schemeClr w14:val="tx1"/>
            </w14:solidFill>
          </w14:textFill>
        </w:rPr>
        <w:t>一是部分工作人员对信息公开工作的认识深度不足，主动公开的意识仍需强化；二是公开内容的全面性有待提升，现有公开数量与群众实际需求存在差距；三是信息公开载体与呈现形式较为单一，群众获取信息的便捷渠道相对有限。</w:t>
      </w:r>
    </w:p>
    <w:p w14:paraId="634DD515">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Cs/>
          <w:color w:val="000000" w:themeColor="text1"/>
          <w:kern w:val="0"/>
          <w:sz w:val="32"/>
          <w:szCs w:val="32"/>
          <w:lang w:val="en-US" w:eastAsia="zh-CN" w:bidi="en-US"/>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bidi="ar-SA"/>
          <w14:textFill>
            <w14:solidFill>
              <w14:schemeClr w14:val="tx1"/>
            </w14:solidFill>
          </w14:textFill>
        </w:rPr>
        <w:t>整改情况</w:t>
      </w:r>
      <w:r>
        <w:rPr>
          <w:rFonts w:hint="eastAsia" w:eastAsia="楷体_GB2312"/>
          <w:b/>
          <w:color w:val="000000" w:themeColor="text1"/>
          <w:sz w:val="32"/>
          <w:szCs w:val="32"/>
          <w:lang w:eastAsia="zh-CN" w:bidi="ar-SA"/>
          <w14:textFill>
            <w14:solidFill>
              <w14:schemeClr w14:val="tx1"/>
            </w14:solidFill>
          </w14:textFill>
        </w:rPr>
        <w:t>：</w:t>
      </w:r>
      <w:r>
        <w:rPr>
          <w:rFonts w:hint="eastAsia" w:ascii="仿宋_GB2312" w:hAnsi="仿宋_GB2312" w:eastAsia="仿宋_GB2312" w:cs="仿宋_GB2312"/>
          <w:bCs/>
          <w:color w:val="000000" w:themeColor="text1"/>
          <w:kern w:val="0"/>
          <w:sz w:val="32"/>
          <w:szCs w:val="32"/>
          <w:lang w:val="en-US" w:eastAsia="zh-CN" w:bidi="en-US"/>
          <w14:textFill>
            <w14:solidFill>
              <w14:schemeClr w14:val="tx1"/>
            </w14:solidFill>
          </w14:textFill>
        </w:rPr>
        <w:t>针对上述问题，我局重点推进三项举措：一是深化《中华人民共和国政府信息公开条例》的学习培训，着力提升工作人员对条例的理解精度、掌握程度与应用能力；二是立足全局各部门职能特点，动态拓展公开范围，加大重点领域信息公开力度；三是调研论证新增信息公开载体的可行性，优化信息查阅形式，切实提升社会公众获取信息的便利性。通过系列整改，我局信息公开规范化水平稳步提升，群众满意度持续向好。</w:t>
      </w:r>
    </w:p>
    <w:p w14:paraId="7625FC20">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lang w:val="en-US" w:eastAsia="zh-CN" w:bidi="ar-SA"/>
        </w:rPr>
      </w:pPr>
      <w:r>
        <w:rPr>
          <w:rFonts w:hint="default" w:ascii="Times New Roman" w:hAnsi="Times New Roman" w:eastAsia="黑体" w:cs="Times New Roman"/>
          <w:color w:val="auto"/>
          <w:sz w:val="32"/>
          <w:szCs w:val="32"/>
          <w:lang w:val="en-US" w:eastAsia="zh-CN" w:bidi="ar-SA"/>
        </w:rPr>
        <w:t>（二）2025年存在问题</w:t>
      </w:r>
    </w:p>
    <w:p w14:paraId="26BDBB4B">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lang w:val="en-US" w:eastAsia="zh-CN" w:bidi="ar-SA"/>
        </w:rPr>
      </w:pPr>
      <w:r>
        <w:rPr>
          <w:rFonts w:hint="default" w:ascii="仿宋_GB2312" w:hAnsi="仿宋_GB2312" w:eastAsia="仿宋_GB2312" w:cs="仿宋_GB2312"/>
          <w:bCs/>
          <w:color w:val="000000" w:themeColor="text1"/>
          <w:kern w:val="0"/>
          <w:sz w:val="32"/>
          <w:szCs w:val="32"/>
          <w:lang w:val="en-US" w:eastAsia="zh-CN" w:bidi="en-US"/>
          <w14:textFill>
            <w14:solidFill>
              <w14:schemeClr w14:val="tx1"/>
            </w14:solidFill>
          </w14:textFill>
        </w:rPr>
        <w:t>202</w:t>
      </w:r>
      <w:r>
        <w:rPr>
          <w:rFonts w:hint="eastAsia" w:ascii="仿宋_GB2312" w:hAnsi="仿宋_GB2312" w:eastAsia="仿宋_GB2312" w:cs="仿宋_GB2312"/>
          <w:bCs/>
          <w:color w:val="000000" w:themeColor="text1"/>
          <w:kern w:val="0"/>
          <w:sz w:val="32"/>
          <w:szCs w:val="32"/>
          <w:lang w:val="en-US" w:eastAsia="zh-CN" w:bidi="en-US"/>
          <w14:textFill>
            <w14:solidFill>
              <w14:schemeClr w14:val="tx1"/>
            </w14:solidFill>
          </w14:textFill>
        </w:rPr>
        <w:t>5</w:t>
      </w:r>
      <w:r>
        <w:rPr>
          <w:rFonts w:hint="default" w:ascii="仿宋_GB2312" w:hAnsi="仿宋_GB2312" w:eastAsia="仿宋_GB2312" w:cs="仿宋_GB2312"/>
          <w:bCs/>
          <w:color w:val="000000" w:themeColor="text1"/>
          <w:kern w:val="0"/>
          <w:sz w:val="32"/>
          <w:szCs w:val="32"/>
          <w:lang w:val="en-US" w:eastAsia="zh-CN" w:bidi="en-US"/>
          <w14:textFill>
            <w14:solidFill>
              <w14:schemeClr w14:val="tx1"/>
            </w14:solidFill>
          </w14:textFill>
        </w:rPr>
        <w:t>年，我局政府信息公开工作稳步推进，在取得积极进展的同时，</w:t>
      </w:r>
      <w:r>
        <w:rPr>
          <w:rFonts w:hint="eastAsia" w:ascii="仿宋_GB2312" w:hAnsi="仿宋_GB2312" w:eastAsia="仿宋_GB2312" w:cs="仿宋_GB2312"/>
          <w:bCs/>
          <w:color w:val="000000" w:themeColor="text1"/>
          <w:kern w:val="0"/>
          <w:sz w:val="32"/>
          <w:szCs w:val="32"/>
          <w:lang w:val="en-US" w:eastAsia="zh-CN" w:bidi="en-US"/>
          <w14:textFill>
            <w14:solidFill>
              <w14:schemeClr w14:val="tx1"/>
            </w14:solidFill>
          </w14:textFill>
        </w:rPr>
        <w:t>也</w:t>
      </w:r>
      <w:r>
        <w:rPr>
          <w:rFonts w:hint="default" w:ascii="仿宋_GB2312" w:hAnsi="仿宋_GB2312" w:eastAsia="仿宋_GB2312" w:cs="仿宋_GB2312"/>
          <w:bCs/>
          <w:color w:val="000000" w:themeColor="text1"/>
          <w:kern w:val="0"/>
          <w:sz w:val="32"/>
          <w:szCs w:val="32"/>
          <w:lang w:val="en-US" w:eastAsia="zh-CN" w:bidi="en-US"/>
          <w14:textFill>
            <w14:solidFill>
              <w14:schemeClr w14:val="tx1"/>
            </w14:solidFill>
          </w14:textFill>
        </w:rPr>
        <w:t>存在三方面短板：一是对政务公开相关政策和制度的学习领会、贯彻执行有待深化，工作人员在事项把握、依法公开与规范落实方面的能力意识仍需提升；二是部分栏目信息更新时效性不足，存在“重政策文件、项目本身公开，轻实施成果晾晒”的现象；三是公开平台的功能完善与服务集成水平尚需提高，尤其在回应社会关切方面，需推动工作往深里走、往实里落。</w:t>
      </w:r>
    </w:p>
    <w:p w14:paraId="48A05125">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bCs/>
          <w:color w:val="auto"/>
          <w:sz w:val="32"/>
          <w:szCs w:val="32"/>
          <w:lang w:eastAsia="zh-CN" w:bidi="ar-SA"/>
        </w:rPr>
      </w:pPr>
      <w:r>
        <w:rPr>
          <w:rFonts w:hint="default" w:ascii="Times New Roman" w:hAnsi="Times New Roman" w:eastAsia="黑体" w:cs="Times New Roman"/>
          <w:color w:val="auto"/>
          <w:sz w:val="32"/>
          <w:szCs w:val="32"/>
          <w:lang w:val="en-US" w:eastAsia="zh-CN" w:bidi="ar-SA"/>
        </w:rPr>
        <w:t>改进措施</w:t>
      </w:r>
      <w:r>
        <w:rPr>
          <w:rFonts w:hint="default" w:ascii="Times New Roman" w:hAnsi="Times New Roman" w:eastAsia="仿宋_GB2312" w:cs="Times New Roman"/>
          <w:b/>
          <w:bCs/>
          <w:color w:val="auto"/>
          <w:sz w:val="32"/>
          <w:szCs w:val="32"/>
          <w:lang w:eastAsia="zh-CN" w:bidi="ar-SA"/>
        </w:rPr>
        <w:t>　</w:t>
      </w:r>
    </w:p>
    <w:p w14:paraId="6E80FCFD">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Cs/>
          <w:color w:val="000000" w:themeColor="text1"/>
          <w:kern w:val="0"/>
          <w:sz w:val="32"/>
          <w:szCs w:val="32"/>
          <w:lang w:val="en-US" w:eastAsia="zh-CN" w:bidi="en-US"/>
          <w14:textFill>
            <w14:solidFill>
              <w14:schemeClr w14:val="tx1"/>
            </w14:solidFill>
          </w14:textFill>
        </w:rPr>
      </w:pPr>
      <w:r>
        <w:rPr>
          <w:rFonts w:hint="default" w:ascii="仿宋_GB2312" w:hAnsi="仿宋_GB2312" w:eastAsia="仿宋_GB2312" w:cs="仿宋_GB2312"/>
          <w:bCs/>
          <w:color w:val="000000" w:themeColor="text1"/>
          <w:kern w:val="0"/>
          <w:sz w:val="32"/>
          <w:szCs w:val="32"/>
          <w:lang w:val="en-US" w:eastAsia="zh-CN" w:bidi="en-US"/>
          <w14:textFill>
            <w14:solidFill>
              <w14:schemeClr w14:val="tx1"/>
            </w14:solidFill>
          </w14:textFill>
        </w:rPr>
        <w:t>针对上述问题，202</w:t>
      </w:r>
      <w:r>
        <w:rPr>
          <w:rFonts w:hint="eastAsia" w:ascii="仿宋_GB2312" w:hAnsi="仿宋_GB2312" w:eastAsia="仿宋_GB2312" w:cs="仿宋_GB2312"/>
          <w:bCs/>
          <w:color w:val="000000" w:themeColor="text1"/>
          <w:kern w:val="0"/>
          <w:sz w:val="32"/>
          <w:szCs w:val="32"/>
          <w:lang w:val="en-US" w:eastAsia="zh-CN" w:bidi="en-US"/>
          <w14:textFill>
            <w14:solidFill>
              <w14:schemeClr w14:val="tx1"/>
            </w14:solidFill>
          </w14:textFill>
        </w:rPr>
        <w:t>6</w:t>
      </w:r>
      <w:r>
        <w:rPr>
          <w:rFonts w:hint="default" w:ascii="仿宋_GB2312" w:hAnsi="仿宋_GB2312" w:eastAsia="仿宋_GB2312" w:cs="仿宋_GB2312"/>
          <w:bCs/>
          <w:color w:val="000000" w:themeColor="text1"/>
          <w:kern w:val="0"/>
          <w:sz w:val="32"/>
          <w:szCs w:val="32"/>
          <w:lang w:val="en-US" w:eastAsia="zh-CN" w:bidi="en-US"/>
          <w14:textFill>
            <w14:solidFill>
              <w14:schemeClr w14:val="tx1"/>
            </w14:solidFill>
          </w14:textFill>
        </w:rPr>
        <w:t>年我局将聚焦政务公开工作重点，从以下</w:t>
      </w:r>
      <w:r>
        <w:rPr>
          <w:rFonts w:hint="eastAsia" w:ascii="仿宋_GB2312" w:hAnsi="仿宋_GB2312" w:eastAsia="仿宋_GB2312" w:cs="仿宋_GB2312"/>
          <w:bCs/>
          <w:color w:val="000000" w:themeColor="text1"/>
          <w:kern w:val="0"/>
          <w:sz w:val="32"/>
          <w:szCs w:val="32"/>
          <w:lang w:val="en-US" w:eastAsia="zh-CN" w:bidi="en-US"/>
          <w14:textFill>
            <w14:solidFill>
              <w14:schemeClr w14:val="tx1"/>
            </w14:solidFill>
          </w14:textFill>
        </w:rPr>
        <w:t>三个</w:t>
      </w:r>
      <w:r>
        <w:rPr>
          <w:rFonts w:hint="default" w:ascii="仿宋_GB2312" w:hAnsi="仿宋_GB2312" w:eastAsia="仿宋_GB2312" w:cs="仿宋_GB2312"/>
          <w:bCs/>
          <w:color w:val="000000" w:themeColor="text1"/>
          <w:kern w:val="0"/>
          <w:sz w:val="32"/>
          <w:szCs w:val="32"/>
          <w:lang w:val="en-US" w:eastAsia="zh-CN" w:bidi="en-US"/>
          <w14:textFill>
            <w14:solidFill>
              <w14:schemeClr w14:val="tx1"/>
            </w14:solidFill>
          </w14:textFill>
        </w:rPr>
        <w:t>方面发力推进：</w:t>
      </w:r>
      <w:r>
        <w:rPr>
          <w:rFonts w:hint="default" w:ascii="仿宋_GB2312" w:hAnsi="仿宋_GB2312" w:eastAsia="仿宋_GB2312" w:cs="仿宋_GB2312"/>
          <w:b/>
          <w:bCs w:val="0"/>
          <w:color w:val="000000" w:themeColor="text1"/>
          <w:kern w:val="0"/>
          <w:sz w:val="32"/>
          <w:szCs w:val="32"/>
          <w:lang w:val="en-US" w:eastAsia="zh-CN" w:bidi="en-US"/>
          <w14:textFill>
            <w14:solidFill>
              <w14:schemeClr w14:val="tx1"/>
            </w14:solidFill>
          </w14:textFill>
        </w:rPr>
        <w:t>一是深化学习培训，筑牢业务根基。</w:t>
      </w:r>
      <w:r>
        <w:rPr>
          <w:rFonts w:hint="default" w:ascii="仿宋_GB2312" w:hAnsi="仿宋_GB2312" w:eastAsia="仿宋_GB2312" w:cs="仿宋_GB2312"/>
          <w:bCs/>
          <w:color w:val="000000" w:themeColor="text1"/>
          <w:kern w:val="0"/>
          <w:sz w:val="32"/>
          <w:szCs w:val="32"/>
          <w:lang w:val="en-US" w:eastAsia="zh-CN" w:bidi="en-US"/>
          <w14:textFill>
            <w14:solidFill>
              <w14:schemeClr w14:val="tx1"/>
            </w14:solidFill>
          </w14:textFill>
        </w:rPr>
        <w:t>组织全体干部职工系统研学《中华人民共和国政府信息公开条例》，结合历年工作实践总结典型经验、剖析短板弱项，针对性提升政务公开业务能力，切实增强依法依规开展公开工作的专业素养。</w:t>
      </w:r>
      <w:r>
        <w:rPr>
          <w:rFonts w:hint="default" w:ascii="仿宋_GB2312" w:hAnsi="仿宋_GB2312" w:eastAsia="仿宋_GB2312" w:cs="仿宋_GB2312"/>
          <w:b/>
          <w:bCs w:val="0"/>
          <w:color w:val="000000" w:themeColor="text1"/>
          <w:kern w:val="0"/>
          <w:sz w:val="32"/>
          <w:szCs w:val="32"/>
          <w:lang w:val="en-US" w:eastAsia="zh-CN" w:bidi="en-US"/>
          <w14:textFill>
            <w14:solidFill>
              <w14:schemeClr w14:val="tx1"/>
            </w14:solidFill>
          </w14:textFill>
        </w:rPr>
        <w:t>二是拓展公开维度，提升服务质效。</w:t>
      </w:r>
      <w:r>
        <w:rPr>
          <w:rFonts w:hint="default" w:ascii="仿宋_GB2312" w:hAnsi="仿宋_GB2312" w:eastAsia="仿宋_GB2312" w:cs="仿宋_GB2312"/>
          <w:bCs/>
          <w:color w:val="000000" w:themeColor="text1"/>
          <w:kern w:val="0"/>
          <w:sz w:val="32"/>
          <w:szCs w:val="32"/>
          <w:lang w:val="en-US" w:eastAsia="zh-CN" w:bidi="en-US"/>
          <w14:textFill>
            <w14:solidFill>
              <w14:schemeClr w14:val="tx1"/>
            </w14:solidFill>
          </w14:textFill>
        </w:rPr>
        <w:t>稳步推进信息主动公开范围扩容，同步严把公开内容质量关，以更贴合群众需求的信息供给、更精准的公开实效，持续提升政务公开工作的群众认可度与满意度。</w:t>
      </w:r>
      <w:r>
        <w:rPr>
          <w:rFonts w:hint="default" w:ascii="仿宋_GB2312" w:hAnsi="仿宋_GB2312" w:eastAsia="仿宋_GB2312" w:cs="仿宋_GB2312"/>
          <w:b/>
          <w:bCs w:val="0"/>
          <w:color w:val="000000" w:themeColor="text1"/>
          <w:kern w:val="0"/>
          <w:sz w:val="32"/>
          <w:szCs w:val="32"/>
          <w:lang w:val="en-US" w:eastAsia="zh-CN" w:bidi="en-US"/>
          <w14:textFill>
            <w14:solidFill>
              <w14:schemeClr w14:val="tx1"/>
            </w14:solidFill>
          </w14:textFill>
        </w:rPr>
        <w:t>三是强化平台支撑，夯实基础保障。</w:t>
      </w:r>
      <w:r>
        <w:rPr>
          <w:rFonts w:hint="default" w:ascii="仿宋_GB2312" w:hAnsi="仿宋_GB2312" w:eastAsia="仿宋_GB2312" w:cs="仿宋_GB2312"/>
          <w:bCs/>
          <w:color w:val="000000" w:themeColor="text1"/>
          <w:kern w:val="0"/>
          <w:sz w:val="32"/>
          <w:szCs w:val="32"/>
          <w:lang w:val="en-US" w:eastAsia="zh-CN" w:bidi="en-US"/>
          <w14:textFill>
            <w14:solidFill>
              <w14:schemeClr w14:val="tx1"/>
            </w14:solidFill>
          </w14:textFill>
        </w:rPr>
        <w:t>优化信息公开栏目设置与功能迭代，重点做强官方信息发布主渠道，通过完善技术架构、规范运维流程，为政务公开常态化、规范化开展提供坚实的平台支撑与机制保障。</w:t>
      </w:r>
    </w:p>
    <w:p w14:paraId="57E0F9BF">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30"/>
        <w:jc w:val="both"/>
        <w:textAlignment w:val="auto"/>
        <w:rPr>
          <w:rFonts w:hint="default" w:ascii="Times New Roman" w:hAnsi="Times New Roman" w:eastAsia="黑体" w:cs="Times New Roman"/>
          <w:color w:val="auto"/>
          <w:sz w:val="32"/>
          <w:szCs w:val="32"/>
          <w:lang w:eastAsia="zh-CN" w:bidi="zh-TW"/>
        </w:rPr>
      </w:pPr>
      <w:r>
        <w:rPr>
          <w:rFonts w:hint="default" w:ascii="Times New Roman" w:hAnsi="Times New Roman" w:eastAsia="黑体" w:cs="Times New Roman"/>
          <w:color w:val="auto"/>
          <w:sz w:val="32"/>
          <w:szCs w:val="32"/>
          <w:lang w:val="en-US" w:eastAsia="zh-CN" w:bidi="zh-TW"/>
        </w:rPr>
        <w:t>六、</w:t>
      </w:r>
      <w:r>
        <w:rPr>
          <w:rFonts w:hint="default" w:ascii="Times New Roman" w:hAnsi="Times New Roman" w:eastAsia="黑体" w:cs="Times New Roman"/>
          <w:color w:val="auto"/>
          <w:sz w:val="32"/>
          <w:szCs w:val="32"/>
          <w:lang w:eastAsia="zh-CN" w:bidi="zh-TW"/>
        </w:rPr>
        <w:t>其他需要报告的事项</w:t>
      </w:r>
    </w:p>
    <w:p w14:paraId="508BB5C4">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outlineLvl w:val="3"/>
        <w:rPr>
          <w:rFonts w:hint="default" w:ascii="Times New Roman" w:hAnsi="Times New Roman" w:eastAsia="黑体" w:cs="Times New Roman"/>
          <w:color w:val="auto"/>
          <w:sz w:val="32"/>
          <w:szCs w:val="32"/>
          <w:shd w:val="clear" w:color="auto" w:fill="FFFFFF"/>
          <w:lang w:eastAsia="zh-CN"/>
        </w:rPr>
      </w:pPr>
      <w:r>
        <w:rPr>
          <w:rFonts w:hint="default" w:ascii="Times New Roman" w:hAnsi="Times New Roman" w:eastAsia="仿宋_GB2312" w:cs="Times New Roman"/>
          <w:b/>
          <w:bCs/>
          <w:color w:val="auto"/>
          <w:sz w:val="32"/>
          <w:szCs w:val="32"/>
          <w:shd w:val="clear" w:color="auto" w:fill="FFFFFF"/>
          <w:lang w:val="en-US" w:eastAsia="zh-CN"/>
        </w:rPr>
        <w:t>（一）收取信息处理费的情况</w:t>
      </w:r>
    </w:p>
    <w:p w14:paraId="0281D0A3">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eastAsia" w:eastAsia="仿宋_GB2312"/>
          <w:color w:val="auto"/>
          <w:sz w:val="32"/>
          <w:szCs w:val="32"/>
          <w:lang w:val="en-US" w:eastAsia="zh-CN"/>
        </w:rPr>
        <w:t>本年度依申请公开政府信息未收取任何费用。</w:t>
      </w:r>
    </w:p>
    <w:p w14:paraId="35F1F67E">
      <w:pPr>
        <w:keepNext w:val="0"/>
        <w:keepLines w:val="0"/>
        <w:pageBreakBefore w:val="0"/>
        <w:numPr>
          <w:ilvl w:val="0"/>
          <w:numId w:val="2"/>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落实上级年度政务公开工作要点情况</w:t>
      </w:r>
    </w:p>
    <w:p w14:paraId="6F7CDE20">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Cs/>
          <w:color w:val="000000" w:themeColor="text1"/>
          <w:kern w:val="0"/>
          <w:sz w:val="32"/>
          <w:szCs w:val="32"/>
          <w:lang w:val="en-US" w:eastAsia="zh-CN" w:bidi="en-US"/>
          <w14:textFill>
            <w14:solidFill>
              <w14:schemeClr w14:val="tx1"/>
            </w14:solidFill>
          </w14:textFill>
        </w:rPr>
      </w:pPr>
      <w:r>
        <w:rPr>
          <w:rFonts w:hint="default" w:ascii="仿宋_GB2312" w:hAnsi="仿宋_GB2312" w:eastAsia="仿宋_GB2312" w:cs="仿宋_GB2312"/>
          <w:bCs/>
          <w:color w:val="000000" w:themeColor="text1"/>
          <w:kern w:val="0"/>
          <w:sz w:val="32"/>
          <w:szCs w:val="32"/>
          <w:lang w:val="en-US" w:eastAsia="zh-CN" w:bidi="en-US"/>
          <w14:textFill>
            <w14:solidFill>
              <w14:schemeClr w14:val="tx1"/>
            </w14:solidFill>
          </w14:textFill>
        </w:rPr>
        <w:t>我们将持续推行重大行政决策事项目录管理机制，严格遵循决策事项推进时序，依托事项目录设置超链接入口，集中呈现决策草案全文、草案说明、决策背景、公众意见征集与采纳情况、公众代表列席决策会议记录、最终决策结果等全流程信息；同时根据实际情况，适时公开重大决策的风险评估报告、专家论证意见、实施效果评估等材料，确保决策过程透明可溯、公众参与全程留痕。</w:t>
      </w:r>
    </w:p>
    <w:p w14:paraId="23595C9B">
      <w:pPr>
        <w:keepNext w:val="0"/>
        <w:keepLines w:val="0"/>
        <w:pageBreakBefore w:val="0"/>
        <w:numPr>
          <w:ilvl w:val="0"/>
          <w:numId w:val="2"/>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人大代表建议和政协委员提案办理情况</w:t>
      </w:r>
    </w:p>
    <w:p w14:paraId="3FAF4C0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Cs/>
          <w:color w:val="000000" w:themeColor="text1"/>
          <w:kern w:val="0"/>
          <w:sz w:val="32"/>
          <w:szCs w:val="32"/>
          <w:lang w:val="en-US" w:eastAsia="zh-CN" w:bidi="en-US"/>
          <w14:textFill>
            <w14:solidFill>
              <w14:schemeClr w14:val="tx1"/>
            </w14:solidFill>
          </w14:textFill>
        </w:rPr>
      </w:pPr>
      <w:r>
        <w:rPr>
          <w:rFonts w:hint="eastAsia" w:eastAsia="仿宋_GB2312"/>
          <w:b w:val="0"/>
          <w:bCs w:val="0"/>
          <w:color w:val="auto"/>
          <w:sz w:val="32"/>
          <w:szCs w:val="32"/>
          <w:lang w:val="en-US" w:eastAsia="zh-CN"/>
        </w:rPr>
        <w:t>2025年，市中区司法局共承办区级人大代表建议1件，办复率100%；承办区政协委员提案3件，办复率100%。</w:t>
      </w:r>
    </w:p>
    <w:p w14:paraId="76FE6F0F">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jc w:val="both"/>
        <w:textAlignment w:val="auto"/>
        <w:rPr>
          <w:rFonts w:hint="default" w:ascii="Times New Roman" w:hAnsi="Times New Roman" w:eastAsia="仿宋_GB2312" w:cs="Times New Roman"/>
          <w:b/>
          <w:bCs/>
          <w:color w:val="auto"/>
          <w:sz w:val="32"/>
          <w:szCs w:val="32"/>
          <w:shd w:val="clear" w:color="auto" w:fill="FFFFFF"/>
          <w:lang w:val="en-US" w:eastAsia="zh-CN"/>
        </w:rPr>
      </w:pPr>
      <w:r>
        <w:rPr>
          <w:rFonts w:hint="default" w:ascii="Times New Roman" w:hAnsi="Times New Roman" w:eastAsia="仿宋_GB2312" w:cs="Times New Roman"/>
          <w:b/>
          <w:bCs/>
          <w:color w:val="auto"/>
          <w:sz w:val="32"/>
          <w:szCs w:val="32"/>
          <w:shd w:val="clear" w:color="auto" w:fill="FFFFFF"/>
          <w:lang w:val="en-US" w:eastAsia="zh-CN"/>
        </w:rPr>
        <w:t>（四）本行政机关年度政务公开工作创新情况</w:t>
      </w:r>
    </w:p>
    <w:p w14:paraId="467BFEF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bCs/>
          <w:color w:val="auto"/>
          <w:sz w:val="32"/>
          <w:szCs w:val="32"/>
          <w:shd w:val="clear" w:color="auto" w:fill="FFFFFF"/>
          <w:lang w:val="en-US" w:eastAsia="zh-CN"/>
        </w:rPr>
      </w:pPr>
      <w:r>
        <w:rPr>
          <w:rFonts w:hint="eastAsia" w:eastAsia="仿宋_GB2312"/>
          <w:b w:val="0"/>
          <w:bCs w:val="0"/>
          <w:color w:val="auto"/>
          <w:sz w:val="32"/>
          <w:szCs w:val="32"/>
          <w:lang w:val="en-US" w:eastAsia="zh-CN"/>
        </w:rPr>
        <w:t>无</w:t>
      </w:r>
    </w:p>
    <w:p w14:paraId="6A28255E">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jc w:val="both"/>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b/>
          <w:bCs/>
          <w:color w:val="auto"/>
          <w:sz w:val="32"/>
          <w:szCs w:val="32"/>
          <w:shd w:val="clear" w:color="auto" w:fill="FFFFFF"/>
          <w:lang w:val="en-US" w:eastAsia="zh-CN"/>
        </w:rPr>
        <w:t>（五）其他需要报告事项</w:t>
      </w:r>
    </w:p>
    <w:p w14:paraId="3B0E8B89">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仿宋_GB2312" w:cs="Times New Roman"/>
          <w:b/>
          <w:bCs/>
          <w:color w:val="auto"/>
          <w:sz w:val="32"/>
          <w:szCs w:val="32"/>
          <w:shd w:val="clear" w:color="auto" w:fill="FFFFFF"/>
          <w:lang w:val="en-US" w:eastAsia="zh-CN"/>
        </w:rPr>
      </w:pPr>
      <w:r>
        <w:rPr>
          <w:rFonts w:hint="default" w:ascii="Times New Roman" w:hAnsi="Times New Roman" w:eastAsia="仿宋_GB2312" w:cs="Times New Roman"/>
          <w:color w:val="auto"/>
          <w:sz w:val="32"/>
          <w:szCs w:val="32"/>
          <w:shd w:val="clear" w:color="auto" w:fill="FFFFFF"/>
          <w:lang w:eastAsia="zh-CN"/>
        </w:rPr>
        <w:t>本报告所列数据的统计时限自202</w:t>
      </w:r>
      <w:r>
        <w:rPr>
          <w:rFonts w:hint="default" w:ascii="Times New Roman" w:hAnsi="Times New Roman" w:eastAsia="仿宋_GB2312" w:cs="Times New Roman"/>
          <w:color w:val="auto"/>
          <w:sz w:val="32"/>
          <w:szCs w:val="32"/>
          <w:shd w:val="clear" w:color="auto" w:fill="FFFFFF"/>
          <w:lang w:val="en-US" w:eastAsia="zh-CN"/>
        </w:rPr>
        <w:t>5</w:t>
      </w:r>
      <w:r>
        <w:rPr>
          <w:rFonts w:hint="default" w:ascii="Times New Roman" w:hAnsi="Times New Roman" w:eastAsia="仿宋_GB2312" w:cs="Times New Roman"/>
          <w:color w:val="auto"/>
          <w:sz w:val="32"/>
          <w:szCs w:val="32"/>
          <w:shd w:val="clear" w:color="auto" w:fill="FFFFFF"/>
          <w:lang w:eastAsia="zh-CN"/>
        </w:rPr>
        <w:t>年1月1日</w:t>
      </w:r>
      <w:r>
        <w:rPr>
          <w:rFonts w:hint="default" w:ascii="Times New Roman" w:hAnsi="Times New Roman" w:eastAsia="仿宋_GB2312" w:cs="Times New Roman"/>
          <w:color w:val="auto"/>
          <w:sz w:val="32"/>
          <w:szCs w:val="32"/>
          <w:shd w:val="clear" w:color="auto" w:fill="FFFFFF"/>
          <w:lang w:val="en-US" w:eastAsia="zh-CN"/>
        </w:rPr>
        <w:t>起</w:t>
      </w:r>
      <w:r>
        <w:rPr>
          <w:rFonts w:hint="default" w:ascii="Times New Roman" w:hAnsi="Times New Roman" w:eastAsia="仿宋_GB2312" w:cs="Times New Roman"/>
          <w:color w:val="auto"/>
          <w:sz w:val="32"/>
          <w:szCs w:val="32"/>
          <w:shd w:val="clear" w:color="auto" w:fill="FFFFFF"/>
          <w:lang w:eastAsia="zh-CN"/>
        </w:rPr>
        <w:t>至202</w:t>
      </w:r>
      <w:r>
        <w:rPr>
          <w:rFonts w:hint="default" w:ascii="Times New Roman" w:hAnsi="Times New Roman" w:eastAsia="仿宋_GB2312" w:cs="Times New Roman"/>
          <w:color w:val="auto"/>
          <w:sz w:val="32"/>
          <w:szCs w:val="32"/>
          <w:shd w:val="clear" w:color="auto" w:fill="FFFFFF"/>
          <w:lang w:val="en-US" w:eastAsia="zh-CN"/>
        </w:rPr>
        <w:t>5</w:t>
      </w:r>
      <w:r>
        <w:rPr>
          <w:rFonts w:hint="default" w:ascii="Times New Roman" w:hAnsi="Times New Roman" w:eastAsia="仿宋_GB2312" w:cs="Times New Roman"/>
          <w:color w:val="auto"/>
          <w:sz w:val="32"/>
          <w:szCs w:val="32"/>
          <w:shd w:val="clear" w:color="auto" w:fill="FFFFFF"/>
          <w:lang w:eastAsia="zh-CN"/>
        </w:rPr>
        <w:t>年12月31日</w:t>
      </w:r>
      <w:r>
        <w:rPr>
          <w:rFonts w:hint="default" w:ascii="Times New Roman" w:hAnsi="Times New Roman" w:eastAsia="仿宋_GB2312" w:cs="Times New Roman"/>
          <w:color w:val="auto"/>
          <w:sz w:val="32"/>
          <w:szCs w:val="32"/>
          <w:shd w:val="clear" w:color="auto" w:fill="FFFFFF"/>
          <w:lang w:val="en-US" w:eastAsia="zh-CN"/>
        </w:rPr>
        <w:t>止</w:t>
      </w:r>
      <w:r>
        <w:rPr>
          <w:rFonts w:hint="default" w:ascii="Times New Roman" w:hAnsi="Times New Roman" w:eastAsia="仿宋_GB2312" w:cs="Times New Roman"/>
          <w:color w:val="auto"/>
          <w:sz w:val="32"/>
          <w:szCs w:val="32"/>
          <w:shd w:val="clear" w:color="auto" w:fill="FFFFFF"/>
          <w:lang w:eastAsia="zh-CN"/>
        </w:rPr>
        <w:t>。如对本报告有疑问，可与</w:t>
      </w:r>
      <w:r>
        <w:rPr>
          <w:rFonts w:hint="default" w:ascii="Times New Roman" w:hAnsi="Times New Roman" w:eastAsia="仿宋_GB2312" w:cs="Times New Roman"/>
          <w:color w:val="auto"/>
          <w:sz w:val="32"/>
          <w:szCs w:val="32"/>
          <w:shd w:val="clear" w:color="auto" w:fill="FFFFFF"/>
          <w:lang w:val="en-US" w:eastAsia="zh-CN"/>
        </w:rPr>
        <w:t>（单位名称）</w:t>
      </w:r>
      <w:r>
        <w:rPr>
          <w:rFonts w:hint="default" w:ascii="Times New Roman" w:hAnsi="Times New Roman" w:eastAsia="仿宋_GB2312" w:cs="Times New Roman"/>
          <w:color w:val="auto"/>
          <w:sz w:val="32"/>
          <w:szCs w:val="32"/>
          <w:shd w:val="clear" w:color="auto" w:fill="FFFFFF"/>
          <w:lang w:eastAsia="zh-CN"/>
        </w:rPr>
        <w:t>联系（地址</w:t>
      </w:r>
      <w:r>
        <w:rPr>
          <w:rFonts w:hint="eastAsia"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lang w:val="en-US" w:eastAsia="zh-CN"/>
        </w:rPr>
        <w:t>枣庄市市中区</w:t>
      </w:r>
      <w:r>
        <w:rPr>
          <w:rFonts w:hint="eastAsia" w:eastAsia="仿宋_GB2312" w:cs="Times New Roman"/>
          <w:color w:val="auto"/>
          <w:sz w:val="32"/>
          <w:szCs w:val="32"/>
          <w:lang w:val="en-US" w:eastAsia="zh-CN"/>
        </w:rPr>
        <w:t>龙头中路31</w:t>
      </w:r>
      <w:r>
        <w:rPr>
          <w:rFonts w:hint="default" w:ascii="Times New Roman" w:hAnsi="Times New Roman" w:eastAsia="仿宋_GB2312" w:cs="Times New Roman"/>
          <w:color w:val="auto"/>
          <w:sz w:val="32"/>
          <w:szCs w:val="32"/>
          <w:shd w:val="clear" w:color="auto" w:fill="FFFFFF"/>
          <w:lang w:val="en-US" w:eastAsia="zh-CN"/>
        </w:rPr>
        <w:t>号</w:t>
      </w:r>
      <w:r>
        <w:rPr>
          <w:rFonts w:hint="default" w:ascii="Times New Roman" w:hAnsi="Times New Roman" w:eastAsia="仿宋_GB2312" w:cs="Times New Roman"/>
          <w:color w:val="auto"/>
          <w:sz w:val="32"/>
          <w:szCs w:val="32"/>
          <w:shd w:val="clear" w:color="auto" w:fill="FFFFFF"/>
          <w:lang w:eastAsia="zh-CN"/>
        </w:rPr>
        <w:t>，邮编：</w:t>
      </w:r>
      <w:r>
        <w:rPr>
          <w:rFonts w:hint="default" w:ascii="Times New Roman" w:hAnsi="Times New Roman" w:eastAsia="仿宋_GB2312" w:cs="Times New Roman"/>
          <w:color w:val="auto"/>
          <w:sz w:val="32"/>
          <w:szCs w:val="32"/>
          <w:shd w:val="clear" w:color="auto" w:fill="FFFFFF"/>
          <w:lang w:val="en-US" w:eastAsia="zh-CN"/>
        </w:rPr>
        <w:t>277100</w:t>
      </w:r>
      <w:r>
        <w:rPr>
          <w:rFonts w:hint="default" w:ascii="Times New Roman" w:hAnsi="Times New Roman" w:eastAsia="仿宋_GB2312" w:cs="Times New Roman"/>
          <w:color w:val="auto"/>
          <w:sz w:val="32"/>
          <w:szCs w:val="32"/>
          <w:shd w:val="clear" w:color="auto" w:fill="FFFFFF"/>
          <w:lang w:eastAsia="zh-CN"/>
        </w:rPr>
        <w:t>，电话：</w:t>
      </w:r>
      <w:r>
        <w:rPr>
          <w:rFonts w:hint="default" w:ascii="Times New Roman" w:hAnsi="Times New Roman" w:eastAsia="仿宋_GB2312" w:cs="Times New Roman"/>
          <w:color w:val="auto"/>
          <w:sz w:val="32"/>
          <w:szCs w:val="32"/>
          <w:shd w:val="clear" w:color="auto" w:fill="FFFFFF"/>
          <w:lang w:val="en-US" w:eastAsia="zh-CN"/>
        </w:rPr>
        <w:t>0632-</w:t>
      </w:r>
      <w:r>
        <w:rPr>
          <w:rFonts w:hint="eastAsia" w:eastAsia="仿宋_GB2312" w:cs="Times New Roman"/>
          <w:color w:val="auto"/>
          <w:sz w:val="32"/>
          <w:szCs w:val="32"/>
          <w:lang w:val="en-US" w:eastAsia="zh-CN"/>
        </w:rPr>
        <w:t>8207779</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电子邮箱：</w:t>
      </w:r>
      <w:r>
        <w:rPr>
          <w:rFonts w:hint="eastAsia" w:eastAsia="仿宋_GB2312" w:cs="Times New Roman"/>
          <w:i w:val="0"/>
          <w:caps w:val="0"/>
          <w:color w:val="auto"/>
          <w:spacing w:val="0"/>
          <w:kern w:val="0"/>
          <w:sz w:val="32"/>
          <w:szCs w:val="32"/>
          <w:shd w:val="clear" w:color="auto" w:fill="FFFFFF"/>
          <w:lang w:val="en-US" w:eastAsia="zh-CN" w:bidi="ar"/>
        </w:rPr>
        <w:t>szqsfjadmin</w:t>
      </w:r>
      <w:r>
        <w:rPr>
          <w:rFonts w:hint="default" w:ascii="Times New Roman" w:hAnsi="Times New Roman" w:eastAsia="微软雅黑" w:cs="Times New Roman"/>
          <w:i w:val="0"/>
          <w:caps w:val="0"/>
          <w:color w:val="auto"/>
          <w:spacing w:val="8"/>
          <w:kern w:val="0"/>
          <w:sz w:val="24"/>
          <w:szCs w:val="24"/>
          <w:u w:val="none"/>
          <w:shd w:val="clear" w:color="auto" w:fill="FFFFFF"/>
          <w:lang w:val="en-US" w:eastAsia="zh-CN" w:bidi="ar"/>
        </w:rPr>
        <w:fldChar w:fldCharType="begin"/>
      </w:r>
      <w:r>
        <w:rPr>
          <w:rFonts w:hint="default" w:ascii="Times New Roman" w:hAnsi="Times New Roman" w:eastAsia="微软雅黑" w:cs="Times New Roman"/>
          <w:i w:val="0"/>
          <w:caps w:val="0"/>
          <w:color w:val="auto"/>
          <w:spacing w:val="8"/>
          <w:kern w:val="0"/>
          <w:sz w:val="24"/>
          <w:szCs w:val="24"/>
          <w:u w:val="none"/>
          <w:shd w:val="clear" w:color="auto" w:fill="FFFFFF"/>
          <w:lang w:val="en-US" w:eastAsia="zh-CN" w:bidi="ar"/>
        </w:rPr>
        <w:instrText xml:space="preserve"> HYPERLINK "mailto:htqzfzwgkk@wf.shandong.cn%E3%80%82" </w:instrText>
      </w:r>
      <w:r>
        <w:rPr>
          <w:rFonts w:hint="default" w:ascii="Times New Roman" w:hAnsi="Times New Roman" w:eastAsia="微软雅黑" w:cs="Times New Roman"/>
          <w:i w:val="0"/>
          <w:caps w:val="0"/>
          <w:color w:val="auto"/>
          <w:spacing w:val="8"/>
          <w:kern w:val="0"/>
          <w:sz w:val="24"/>
          <w:szCs w:val="24"/>
          <w:u w:val="none"/>
          <w:shd w:val="clear" w:color="auto" w:fill="FFFFFF"/>
          <w:lang w:val="en-US" w:eastAsia="zh-CN" w:bidi="ar"/>
        </w:rPr>
        <w:fldChar w:fldCharType="separate"/>
      </w:r>
      <w:r>
        <w:rPr>
          <w:rStyle w:val="6"/>
          <w:rFonts w:hint="default" w:ascii="Times New Roman" w:hAnsi="Times New Roman" w:eastAsia="仿宋_GB2312" w:cs="Times New Roman"/>
          <w:i w:val="0"/>
          <w:caps w:val="0"/>
          <w:color w:val="auto"/>
          <w:spacing w:val="0"/>
          <w:sz w:val="32"/>
          <w:szCs w:val="32"/>
          <w:u w:val="none"/>
          <w:shd w:val="clear" w:color="auto" w:fill="FFFFFF"/>
        </w:rPr>
        <w:t>@zz.shandong.cn</w:t>
      </w:r>
      <w:r>
        <w:rPr>
          <w:rFonts w:hint="default" w:ascii="Times New Roman" w:hAnsi="Times New Roman" w:eastAsia="微软雅黑" w:cs="Times New Roman"/>
          <w:i w:val="0"/>
          <w:caps w:val="0"/>
          <w:color w:val="auto"/>
          <w:spacing w:val="8"/>
          <w:kern w:val="0"/>
          <w:sz w:val="24"/>
          <w:szCs w:val="24"/>
          <w:u w:val="none"/>
          <w:shd w:val="clear" w:color="auto" w:fill="FFFFFF"/>
          <w:lang w:val="en-US" w:eastAsia="zh-CN" w:bidi="ar"/>
        </w:rPr>
        <w:fldChar w:fldCharType="end"/>
      </w:r>
      <w:r>
        <w:rPr>
          <w:rFonts w:hint="default" w:ascii="Times New Roman" w:hAnsi="Times New Roman" w:eastAsia="仿宋_GB2312" w:cs="Times New Roman"/>
          <w:color w:val="auto"/>
          <w:sz w:val="32"/>
          <w:szCs w:val="32"/>
          <w:shd w:val="clear" w:color="auto" w:fill="FFFFFF"/>
          <w:lang w:eastAsia="zh-CN"/>
        </w:rPr>
        <w:t>） 。</w:t>
      </w:r>
    </w:p>
    <w:p w14:paraId="65E806E9">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jc w:val="both"/>
        <w:textAlignment w:val="auto"/>
        <w:rPr>
          <w:rFonts w:hint="default" w:ascii="Times New Roman" w:hAnsi="Times New Roman" w:eastAsia="仿宋_GB2312" w:cs="Times New Roman"/>
          <w:b/>
          <w:bCs/>
          <w:color w:val="auto"/>
          <w:sz w:val="32"/>
          <w:szCs w:val="32"/>
          <w:shd w:val="clear" w:color="auto" w:fill="FFFFFF"/>
          <w:lang w:val="en-US" w:eastAsia="zh-CN"/>
        </w:rPr>
      </w:pPr>
    </w:p>
    <w:p w14:paraId="7C3E4AD3">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jc w:val="both"/>
        <w:textAlignment w:val="auto"/>
        <w:rPr>
          <w:rFonts w:hint="default" w:ascii="Times New Roman" w:hAnsi="Times New Roman" w:eastAsia="仿宋_GB2312" w:cs="Times New Roman"/>
          <w:b/>
          <w:bCs/>
          <w:color w:val="auto"/>
          <w:sz w:val="32"/>
          <w:szCs w:val="32"/>
          <w:shd w:val="clear" w:color="auto" w:fill="FFFFFF"/>
          <w:lang w:val="en-US" w:eastAsia="zh-CN"/>
        </w:rPr>
      </w:pPr>
    </w:p>
    <w:p w14:paraId="20DE084F">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right"/>
        <w:textAlignment w:val="auto"/>
        <w:rPr>
          <w:rFonts w:hint="eastAsia"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color w:val="auto"/>
          <w:sz w:val="32"/>
          <w:szCs w:val="32"/>
          <w:shd w:val="clear" w:color="auto" w:fill="FFFFFF"/>
          <w:lang w:val="en-US" w:eastAsia="zh-CN"/>
        </w:rPr>
        <w:t>市中区</w:t>
      </w:r>
      <w:r>
        <w:rPr>
          <w:rFonts w:hint="eastAsia" w:ascii="Times New Roman" w:hAnsi="Times New Roman" w:eastAsia="仿宋_GB2312" w:cs="Times New Roman"/>
          <w:color w:val="auto"/>
          <w:sz w:val="32"/>
          <w:szCs w:val="32"/>
          <w:shd w:val="clear" w:color="auto" w:fill="FFFFFF"/>
          <w:lang w:val="en-US" w:eastAsia="zh-CN"/>
        </w:rPr>
        <w:t>司法局</w:t>
      </w:r>
    </w:p>
    <w:p w14:paraId="45B272CA">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right"/>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color w:val="auto"/>
          <w:sz w:val="32"/>
          <w:szCs w:val="32"/>
          <w:shd w:val="clear" w:color="auto" w:fill="FFFFFF"/>
          <w:lang w:val="en-US" w:eastAsia="zh-CN"/>
        </w:rPr>
        <w:t>202</w:t>
      </w:r>
      <w:r>
        <w:rPr>
          <w:rFonts w:hint="eastAsia" w:eastAsia="仿宋_GB2312" w:cs="Times New Roman"/>
          <w:color w:val="auto"/>
          <w:sz w:val="32"/>
          <w:szCs w:val="32"/>
          <w:shd w:val="clear" w:color="auto" w:fill="FFFFFF"/>
          <w:lang w:val="en-US" w:eastAsia="zh-CN"/>
        </w:rPr>
        <w:t>6</w:t>
      </w:r>
      <w:r>
        <w:rPr>
          <w:rFonts w:hint="default" w:ascii="Times New Roman" w:hAnsi="Times New Roman" w:eastAsia="仿宋_GB2312" w:cs="Times New Roman"/>
          <w:color w:val="auto"/>
          <w:sz w:val="32"/>
          <w:szCs w:val="32"/>
          <w:shd w:val="clear" w:color="auto" w:fill="FFFFFF"/>
          <w:lang w:val="en-US" w:eastAsia="zh-CN"/>
        </w:rPr>
        <w:t>年1月</w:t>
      </w:r>
      <w:r>
        <w:rPr>
          <w:rFonts w:hint="eastAsia" w:ascii="Times New Roman" w:hAnsi="Times New Roman" w:eastAsia="仿宋_GB2312" w:cs="Times New Roman"/>
          <w:color w:val="auto"/>
          <w:sz w:val="32"/>
          <w:szCs w:val="32"/>
          <w:shd w:val="clear" w:color="auto" w:fill="FFFFFF"/>
          <w:lang w:val="en-US" w:eastAsia="zh-CN"/>
        </w:rPr>
        <w:t>12</w:t>
      </w:r>
      <w:r>
        <w:rPr>
          <w:rFonts w:hint="default" w:ascii="Times New Roman" w:hAnsi="Times New Roman" w:eastAsia="仿宋_GB2312" w:cs="Times New Roman"/>
          <w:color w:val="auto"/>
          <w:sz w:val="32"/>
          <w:szCs w:val="32"/>
          <w:shd w:val="clear" w:color="auto" w:fill="FFFFFF"/>
          <w:lang w:val="en-US" w:eastAsia="zh-CN"/>
        </w:rPr>
        <w:t>日</w:t>
      </w:r>
    </w:p>
    <w:p w14:paraId="6E7026BA">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eastAsiaTheme="minorEastAsia"/>
          <w:color w:val="auto"/>
          <w:lang w:eastAsia="zh-CN"/>
        </w:rPr>
      </w:pPr>
    </w:p>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EE8D698-B5E3-4222-B2E6-05DB84E9C87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D1EF940D-1B18-497E-8F81-A2CCA376443A}"/>
  </w:font>
  <w:font w:name="仿宋_GB2312">
    <w:panose1 w:val="02010609030101010101"/>
    <w:charset w:val="86"/>
    <w:family w:val="modern"/>
    <w:pitch w:val="default"/>
    <w:sig w:usb0="00000001" w:usb1="080E0000" w:usb2="00000000" w:usb3="00000000" w:csb0="00040000" w:csb1="00000000"/>
    <w:embedRegular r:id="rId3" w:fontKey="{78F60B3A-D455-4D5E-B1A8-3F639A935D23}"/>
  </w:font>
  <w:font w:name="微软雅黑">
    <w:panose1 w:val="020B0503020204020204"/>
    <w:charset w:val="86"/>
    <w:family w:val="swiss"/>
    <w:pitch w:val="default"/>
    <w:sig w:usb0="80000287" w:usb1="2ACF3C50" w:usb2="00000016" w:usb3="00000000" w:csb0="0004001F" w:csb1="00000000"/>
    <w:embedRegular r:id="rId4" w:fontKey="{5525245E-1529-4CBA-82CC-ED258B21CFED}"/>
  </w:font>
  <w:font w:name="楷体_GB2312">
    <w:altName w:val="楷体"/>
    <w:panose1 w:val="02010609030101010101"/>
    <w:charset w:val="86"/>
    <w:family w:val="decorative"/>
    <w:pitch w:val="default"/>
    <w:sig w:usb0="00000000" w:usb1="00000000" w:usb2="00000000" w:usb3="00000000" w:csb0="00040000" w:csb1="00000000"/>
    <w:embedRegular r:id="rId5" w:fontKey="{F3382A7C-2EB6-4C68-91ED-F06537CEE2F7}"/>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F7CDE">
    <w:pPr>
      <w:spacing w:line="1" w:lineRule="exact"/>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088BF285">
                          <w:pPr>
                            <w:pStyle w:val="2"/>
                            <w:rPr>
                              <w:rFonts w:hint="eastAsia" w:eastAsia="宋体"/>
                              <w:lang w:eastAsia="zh-CN"/>
                            </w:rPr>
                          </w:pPr>
                          <w:r>
                            <w:rPr>
                              <w:rFonts w:hint="default" w:ascii="Times New Roman" w:hAnsi="Times New Roman" w:eastAsia="宋体" w:cs="Times New Roman"/>
                              <w:sz w:val="32"/>
                              <w:szCs w:val="32"/>
                              <w:lang w:eastAsia="zh-CN"/>
                            </w:rPr>
                            <w:t xml:space="preserve">— </w:t>
                          </w:r>
                          <w:r>
                            <w:rPr>
                              <w:rFonts w:hint="default" w:ascii="Times New Roman" w:hAnsi="Times New Roman" w:eastAsia="宋体" w:cs="Times New Roman"/>
                              <w:sz w:val="32"/>
                              <w:szCs w:val="32"/>
                              <w:lang w:eastAsia="zh-CN"/>
                            </w:rPr>
                            <w:fldChar w:fldCharType="begin"/>
                          </w:r>
                          <w:r>
                            <w:rPr>
                              <w:rFonts w:hint="default" w:ascii="Times New Roman" w:hAnsi="Times New Roman" w:eastAsia="宋体" w:cs="Times New Roman"/>
                              <w:sz w:val="32"/>
                              <w:szCs w:val="32"/>
                              <w:lang w:eastAsia="zh-CN"/>
                            </w:rPr>
                            <w:instrText xml:space="preserve"> PAGE  \* MERGEFORMAT </w:instrText>
                          </w:r>
                          <w:r>
                            <w:rPr>
                              <w:rFonts w:hint="default" w:ascii="Times New Roman" w:hAnsi="Times New Roman" w:eastAsia="宋体" w:cs="Times New Roman"/>
                              <w:sz w:val="32"/>
                              <w:szCs w:val="32"/>
                              <w:lang w:eastAsia="zh-CN"/>
                            </w:rPr>
                            <w:fldChar w:fldCharType="separate"/>
                          </w:r>
                          <w:r>
                            <w:rPr>
                              <w:rFonts w:hint="default" w:ascii="Times New Roman" w:hAnsi="Times New Roman" w:eastAsia="宋体" w:cs="Times New Roman"/>
                              <w:sz w:val="32"/>
                              <w:szCs w:val="32"/>
                              <w:lang w:eastAsia="zh-CN"/>
                            </w:rPr>
                            <w:t>8</w:t>
                          </w:r>
                          <w:r>
                            <w:rPr>
                              <w:rFonts w:hint="default" w:ascii="Times New Roman" w:hAnsi="Times New Roman" w:eastAsia="宋体" w:cs="Times New Roman"/>
                              <w:sz w:val="32"/>
                              <w:szCs w:val="32"/>
                              <w:lang w:eastAsia="zh-CN"/>
                            </w:rPr>
                            <w:fldChar w:fldCharType="end"/>
                          </w:r>
                          <w:r>
                            <w:rPr>
                              <w:rFonts w:hint="default" w:ascii="Times New Roman" w:hAnsi="Times New Roman" w:eastAsia="宋体" w:cs="Times New Roman"/>
                              <w:sz w:val="32"/>
                              <w:szCs w:val="32"/>
                              <w:lang w:eastAsia="zh-CN"/>
                            </w:rPr>
                            <w:t xml:space="preserve"> —</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OqXm5zwAAAAUBAAAPAAAA&#10;AAAAAAEAIAAAACIAAABkcnMvZG93bnJldi54bWxQSwECFAAUAAAACACHTuJAInwhHuUBAADHAwAA&#10;DgAAAAAAAAABACAAAAAeAQAAZHJzL2Uyb0RvYy54bWxQSwUGAAAAAAYABgBZAQAAdQUAAAAA&#10;">
              <v:fill on="f" focussize="0,0"/>
              <v:stroke on="f"/>
              <v:imagedata o:title=""/>
              <o:lock v:ext="edit" aspectratio="f"/>
              <v:textbox inset="0mm,0mm,0mm,0mm" style="mso-fit-shape-to-text:t;">
                <w:txbxContent>
                  <w:p w14:paraId="088BF285">
                    <w:pPr>
                      <w:pStyle w:val="2"/>
                      <w:rPr>
                        <w:rFonts w:hint="eastAsia" w:eastAsia="宋体"/>
                        <w:lang w:eastAsia="zh-CN"/>
                      </w:rPr>
                    </w:pPr>
                    <w:r>
                      <w:rPr>
                        <w:rFonts w:hint="default" w:ascii="Times New Roman" w:hAnsi="Times New Roman" w:eastAsia="宋体" w:cs="Times New Roman"/>
                        <w:sz w:val="32"/>
                        <w:szCs w:val="32"/>
                        <w:lang w:eastAsia="zh-CN"/>
                      </w:rPr>
                      <w:t xml:space="preserve">— </w:t>
                    </w:r>
                    <w:r>
                      <w:rPr>
                        <w:rFonts w:hint="default" w:ascii="Times New Roman" w:hAnsi="Times New Roman" w:eastAsia="宋体" w:cs="Times New Roman"/>
                        <w:sz w:val="32"/>
                        <w:szCs w:val="32"/>
                        <w:lang w:eastAsia="zh-CN"/>
                      </w:rPr>
                      <w:fldChar w:fldCharType="begin"/>
                    </w:r>
                    <w:r>
                      <w:rPr>
                        <w:rFonts w:hint="default" w:ascii="Times New Roman" w:hAnsi="Times New Roman" w:eastAsia="宋体" w:cs="Times New Roman"/>
                        <w:sz w:val="32"/>
                        <w:szCs w:val="32"/>
                        <w:lang w:eastAsia="zh-CN"/>
                      </w:rPr>
                      <w:instrText xml:space="preserve"> PAGE  \* MERGEFORMAT </w:instrText>
                    </w:r>
                    <w:r>
                      <w:rPr>
                        <w:rFonts w:hint="default" w:ascii="Times New Roman" w:hAnsi="Times New Roman" w:eastAsia="宋体" w:cs="Times New Roman"/>
                        <w:sz w:val="32"/>
                        <w:szCs w:val="32"/>
                        <w:lang w:eastAsia="zh-CN"/>
                      </w:rPr>
                      <w:fldChar w:fldCharType="separate"/>
                    </w:r>
                    <w:r>
                      <w:rPr>
                        <w:rFonts w:hint="default" w:ascii="Times New Roman" w:hAnsi="Times New Roman" w:eastAsia="宋体" w:cs="Times New Roman"/>
                        <w:sz w:val="32"/>
                        <w:szCs w:val="32"/>
                        <w:lang w:eastAsia="zh-CN"/>
                      </w:rPr>
                      <w:t>8</w:t>
                    </w:r>
                    <w:r>
                      <w:rPr>
                        <w:rFonts w:hint="default" w:ascii="Times New Roman" w:hAnsi="Times New Roman" w:eastAsia="宋体" w:cs="Times New Roman"/>
                        <w:sz w:val="32"/>
                        <w:szCs w:val="32"/>
                        <w:lang w:eastAsia="zh-CN"/>
                      </w:rPr>
                      <w:fldChar w:fldCharType="end"/>
                    </w:r>
                    <w:r>
                      <w:rPr>
                        <w:rFonts w:hint="default" w:ascii="Times New Roman" w:hAnsi="Times New Roman" w:eastAsia="宋体" w:cs="Times New Roman"/>
                        <w:sz w:val="32"/>
                        <w:szCs w:val="32"/>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14511">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A2B87E"/>
    <w:multiLevelType w:val="singleLevel"/>
    <w:tmpl w:val="A3A2B87E"/>
    <w:lvl w:ilvl="0" w:tentative="0">
      <w:start w:val="2"/>
      <w:numFmt w:val="chineseCounting"/>
      <w:suff w:val="nothing"/>
      <w:lvlText w:val="（%1）"/>
      <w:lvlJc w:val="left"/>
      <w:rPr>
        <w:rFonts w:hint="eastAsia"/>
      </w:rPr>
    </w:lvl>
  </w:abstractNum>
  <w:abstractNum w:abstractNumId="1">
    <w:nsid w:val="D3AE12DF"/>
    <w:multiLevelType w:val="singleLevel"/>
    <w:tmpl w:val="D3AE12DF"/>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B69"/>
    <w:rsid w:val="00081823"/>
    <w:rsid w:val="00112B69"/>
    <w:rsid w:val="005A70FF"/>
    <w:rsid w:val="00B03096"/>
    <w:rsid w:val="00F0539A"/>
    <w:rsid w:val="021D046B"/>
    <w:rsid w:val="025E0CC2"/>
    <w:rsid w:val="06604E4C"/>
    <w:rsid w:val="08560D28"/>
    <w:rsid w:val="0A2A37A7"/>
    <w:rsid w:val="0A3E1141"/>
    <w:rsid w:val="0B8F2AB2"/>
    <w:rsid w:val="0BDE4939"/>
    <w:rsid w:val="0D426B65"/>
    <w:rsid w:val="0DB7343A"/>
    <w:rsid w:val="0E372937"/>
    <w:rsid w:val="0F9D24E4"/>
    <w:rsid w:val="101A475B"/>
    <w:rsid w:val="101B4001"/>
    <w:rsid w:val="16755832"/>
    <w:rsid w:val="1AAF71B2"/>
    <w:rsid w:val="1ABE0B73"/>
    <w:rsid w:val="1C8256C5"/>
    <w:rsid w:val="1CA308B0"/>
    <w:rsid w:val="1D276D79"/>
    <w:rsid w:val="1DC53412"/>
    <w:rsid w:val="1FD24907"/>
    <w:rsid w:val="2007106B"/>
    <w:rsid w:val="227F4F5F"/>
    <w:rsid w:val="22EE2050"/>
    <w:rsid w:val="24B65C7B"/>
    <w:rsid w:val="27003DB6"/>
    <w:rsid w:val="27167E66"/>
    <w:rsid w:val="271F6DB2"/>
    <w:rsid w:val="28BE4FD8"/>
    <w:rsid w:val="2A366FA5"/>
    <w:rsid w:val="2A6E4A40"/>
    <w:rsid w:val="2B247393"/>
    <w:rsid w:val="2B7E7F7A"/>
    <w:rsid w:val="2E1754F4"/>
    <w:rsid w:val="2F996B56"/>
    <w:rsid w:val="317A3A13"/>
    <w:rsid w:val="33D22636"/>
    <w:rsid w:val="34C27E73"/>
    <w:rsid w:val="372B44B7"/>
    <w:rsid w:val="37DD4F2A"/>
    <w:rsid w:val="3B5F117C"/>
    <w:rsid w:val="3B763F64"/>
    <w:rsid w:val="3CA63654"/>
    <w:rsid w:val="410E3FFA"/>
    <w:rsid w:val="413E57AF"/>
    <w:rsid w:val="424E6C95"/>
    <w:rsid w:val="42962A0C"/>
    <w:rsid w:val="43677CBB"/>
    <w:rsid w:val="45A007E6"/>
    <w:rsid w:val="4A263FB9"/>
    <w:rsid w:val="4BBC1A51"/>
    <w:rsid w:val="4BE16E0F"/>
    <w:rsid w:val="4C39104D"/>
    <w:rsid w:val="4F1B009D"/>
    <w:rsid w:val="527152D1"/>
    <w:rsid w:val="546D1B81"/>
    <w:rsid w:val="549E285D"/>
    <w:rsid w:val="55DD66F5"/>
    <w:rsid w:val="570F757A"/>
    <w:rsid w:val="5A891C07"/>
    <w:rsid w:val="5AE6494C"/>
    <w:rsid w:val="5BE34355"/>
    <w:rsid w:val="5CEE212D"/>
    <w:rsid w:val="5E2D6537"/>
    <w:rsid w:val="5EA95810"/>
    <w:rsid w:val="60002155"/>
    <w:rsid w:val="60DB0267"/>
    <w:rsid w:val="62A02DE5"/>
    <w:rsid w:val="62DF0CAC"/>
    <w:rsid w:val="64490C92"/>
    <w:rsid w:val="64B41760"/>
    <w:rsid w:val="6DA02882"/>
    <w:rsid w:val="6EC52406"/>
    <w:rsid w:val="6F4656AB"/>
    <w:rsid w:val="716632E1"/>
    <w:rsid w:val="71742F46"/>
    <w:rsid w:val="71864485"/>
    <w:rsid w:val="72BB477E"/>
    <w:rsid w:val="743334DA"/>
    <w:rsid w:val="754C48A1"/>
    <w:rsid w:val="761B49D2"/>
    <w:rsid w:val="769907B6"/>
    <w:rsid w:val="79390A27"/>
    <w:rsid w:val="79A656C4"/>
    <w:rsid w:val="7CE34539"/>
    <w:rsid w:val="7D726BF8"/>
    <w:rsid w:val="7F2D6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kern w:val="0"/>
      <w:sz w:val="24"/>
      <w:szCs w:val="24"/>
      <w:lang w:val="en-US" w:eastAsia="en-US" w:bidi="en-US"/>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Normal (Web)"/>
    <w:basedOn w:val="1"/>
    <w:unhideWhenUsed/>
    <w:qFormat/>
    <w:uiPriority w:val="99"/>
    <w:pPr>
      <w:widowControl/>
      <w:spacing w:before="100" w:beforeAutospacing="1" w:after="100" w:afterAutospacing="1"/>
    </w:pPr>
    <w:rPr>
      <w:rFonts w:ascii="宋体" w:hAnsi="宋体" w:cs="宋体"/>
    </w:rPr>
  </w:style>
  <w:style w:type="character" w:styleId="6">
    <w:name w:val="Hyperlink"/>
    <w:basedOn w:val="5"/>
    <w:semiHidden/>
    <w:unhideWhenUsed/>
    <w:qFormat/>
    <w:uiPriority w:val="99"/>
    <w:rPr>
      <w:color w:val="0000FF"/>
      <w:u w:val="single"/>
    </w:rPr>
  </w:style>
  <w:style w:type="paragraph" w:customStyle="1" w:styleId="7">
    <w:name w:val="Header or footer|1"/>
    <w:basedOn w:val="1"/>
    <w:qFormat/>
    <w:uiPriority w:val="0"/>
    <w:rPr>
      <w:sz w:val="26"/>
      <w:szCs w:val="26"/>
      <w:lang w:val="zh-TW" w:eastAsia="zh-TW" w:bidi="zh-TW"/>
    </w:rPr>
  </w:style>
  <w:style w:type="paragraph" w:customStyle="1" w:styleId="8">
    <w:name w:val="Other|2"/>
    <w:basedOn w:val="1"/>
    <w:qFormat/>
    <w:uiPriority w:val="0"/>
    <w:pPr>
      <w:spacing w:before="90"/>
      <w:jc w:val="center"/>
    </w:pPr>
    <w:rPr>
      <w:rFonts w:ascii="宋体" w:hAnsi="宋体" w:eastAsia="宋体" w:cs="宋体"/>
      <w:sz w:val="20"/>
      <w:szCs w:val="20"/>
      <w:lang w:val="zh-TW" w:eastAsia="zh-TW" w:bidi="zh-TW"/>
    </w:rPr>
  </w:style>
  <w:style w:type="paragraph" w:customStyle="1" w:styleId="9">
    <w:name w:val="Body text|1"/>
    <w:basedOn w:val="1"/>
    <w:qFormat/>
    <w:uiPriority w:val="0"/>
    <w:pPr>
      <w:spacing w:line="593" w:lineRule="exact"/>
      <w:ind w:firstLine="610"/>
    </w:pPr>
    <w:rPr>
      <w:rFonts w:ascii="宋体" w:hAnsi="宋体" w:eastAsia="宋体" w:cs="宋体"/>
      <w:sz w:val="26"/>
      <w:szCs w:val="26"/>
      <w:lang w:val="zh-TW" w:eastAsia="zh-TW" w:bidi="zh-TW"/>
    </w:rPr>
  </w:style>
  <w:style w:type="paragraph" w:customStyle="1" w:styleId="10">
    <w:name w:val="Other|1"/>
    <w:basedOn w:val="1"/>
    <w:qFormat/>
    <w:uiPriority w:val="0"/>
    <w:pPr>
      <w:spacing w:line="442" w:lineRule="auto"/>
      <w:ind w:firstLine="40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92b816c9-a1e9-49a6-a030-4e11b5368a95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6482A660</paraID>
      <start>18</start>
      <end>21</end>
      <status>unmodified</status>
      <modifiedWord/>
      <trackRevisions>false</trackRevisions>
    </reviewItem>
    <reviewItem>
      <errorID>c2970048-e95b-47d6-8e00-7ab3e326c927</errorID>
      <errorWord>《</errorWord>
      <group>L1_Punc</group>
      <groupName>标点问题</groupName>
      <ability>L2_Punc</ability>
      <abilityName>标点符号检查</abilityName>
      <candidateList/>
      <explain>同一形式括号套用。</explain>
      <paraID>6482A660</paraID>
      <start>43</start>
      <end>44</end>
      <status>unmodified</status>
      <modifiedWord/>
      <trackRevisions>false</trackRevisions>
    </reviewItem>
    <reviewItem>
      <errorID>bd509ce1-a552-4a70-9a35-a61adb9d4abb</errorID>
      <errorWord>》</errorWord>
      <group>L1_Punc</group>
      <groupName>标点问题</groupName>
      <ability>L2_Punc</ability>
      <abilityName>标点符号检查</abilityName>
      <candidateList/>
      <explain>同一形式括号套用。</explain>
      <paraID>6482A660</paraID>
      <start>65</start>
      <end>66</end>
      <status>unmodified</status>
      <modifiedWord/>
      <trackRevisions>false</trackRevisions>
    </reviewItem>
    <reviewItem>
      <errorID>5328da80-7330-4e1c-98d1-83fa799101ea</errorID>
      <errorWord>处理</errorWord>
      <group>L1_Word</group>
      <groupName>字词问题</groupName>
      <ability>L2_Typo</ability>
      <abilityName>字词错误</abilityName>
      <candidateList>
        <item>受理</item>
      </candidateList>
      <explain/>
      <paraID>534C459B</paraID>
      <start>22</start>
      <end>24</end>
      <status>unmodified</status>
      <modifiedWord/>
      <trackRevisions>false</trackRevisions>
    </reviewItem>
    <reviewItem>
      <errorID>c48b5556-f9de-4924-bb80-1cb25d8ec7cd</errorID>
      <errorWord>处理</errorWord>
      <group>L1_Word</group>
      <groupName>字词问题</groupName>
      <ability>L2_Typo</ability>
      <abilityName>字词错误</abilityName>
      <candidateList>
        <item>受理</item>
      </candidateList>
      <explain/>
      <paraID>6209576F</paraID>
      <start>26</start>
      <end>28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db140d-47f8-4001-9d0a-d4305762d148}">
  <ds:schemaRefs/>
</ds:datastoreItem>
</file>

<file path=docProps/app.xml><?xml version="1.0" encoding="utf-8"?>
<Properties xmlns="http://schemas.openxmlformats.org/officeDocument/2006/extended-properties" xmlns:vt="http://schemas.openxmlformats.org/officeDocument/2006/docPropsVTypes">
  <Template>Normal</Template>
  <Pages>8</Pages>
  <Words>3276</Words>
  <Characters>3469</Characters>
  <Lines>53</Lines>
  <Paragraphs>15</Paragraphs>
  <TotalTime>17</TotalTime>
  <ScaleCrop>false</ScaleCrop>
  <LinksUpToDate>false</LinksUpToDate>
  <CharactersWithSpaces>3499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2021-11-02T01:59:00Z</dcterms:created>
  <dc:creator>p</dc:creator>
  <cp:lastModifiedBy>WPS_1696590446</cp:lastModifiedBy>
  <cp:lastPrinted>2021-11-02T02:00:00Z</cp:lastPrinted>
  <dcterms:modified xsi:type="dcterms:W3CDTF">2026-01-20T08:49:15Z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eyJoZGlkIjoiNDkzYTZlMjY4MTAyODBkNmE2OTFiNzgyMTI3OTE1ZjYiLCJ1c2VySWQiOiIxNTQ4MDkzMDc1In0=</vt:lpwstr>
  </property>
  <property fmtid="{D5CDD505-2E9C-101B-9397-08002B2CF9AE}" pid="4" name="ICV">
    <vt:lpwstr>EABEB4E0BC494003A92F6DD14700FEF4_13</vt:lpwstr>
  </property>
</Properties>
</file>