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C6E1">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市中区</w:t>
      </w:r>
      <w:r>
        <w:rPr>
          <w:rFonts w:hint="eastAsia" w:eastAsia="方正小标宋简体" w:cs="Times New Roman"/>
          <w:b/>
          <w:bCs/>
          <w:color w:val="000000" w:themeColor="text1"/>
          <w:sz w:val="44"/>
          <w:szCs w:val="44"/>
          <w:lang w:val="en-US" w:eastAsia="zh-CN"/>
          <w14:textFill>
            <w14:solidFill>
              <w14:schemeClr w14:val="tx1"/>
            </w14:solidFill>
          </w14:textFill>
        </w:rPr>
        <w:t>行政审批服务局</w:t>
      </w:r>
    </w:p>
    <w:p w14:paraId="2A0914F2">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202</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年政府信息公开工作年度报告</w:t>
      </w:r>
    </w:p>
    <w:p w14:paraId="0E1B6F01">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p>
    <w:p w14:paraId="6482A660">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根据《中华人民共和国政府信息公开条例》、《国务院办公厅政府信息与政务公开办公室关于印发</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中华人民共和国政府信息公开工作年度报告格式</w:t>
      </w:r>
      <w:r>
        <w:rPr>
          <w:rFonts w:hint="eastAsia" w:eastAsia="仿宋_GB2312" w:cs="Times New Roman"/>
          <w:color w:val="000000" w:themeColor="text1"/>
          <w:sz w:val="32"/>
          <w:szCs w:val="32"/>
          <w:shd w:val="clear" w:color="auto" w:fill="FFFFFF"/>
          <w:lang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（国办公开办函〔20</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号）和省、</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有关工作要求，编制本报告并向社会公开。本年度报告电子版可从</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市中区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人民政府门户网站（</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http://www.zzszq.gov.cn/</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）查阅或下载。本报告所列数据的统计</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限自202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。如对本报告有疑问，可</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与</w:t>
      </w:r>
      <w:r>
        <w:rPr>
          <w:rFonts w:hint="eastAsia" w:eastAsia="仿宋_GB2312" w:cs="Times New Roman"/>
          <w:color w:val="000000" w:themeColor="text1"/>
          <w:sz w:val="32"/>
          <w:szCs w:val="32"/>
          <w:shd w:val="clear" w:color="auto"/>
          <w:lang w:val="en-US" w:eastAsia="zh-CN"/>
          <w14:textFill>
            <w14:solidFill>
              <w14:schemeClr w14:val="tx1"/>
            </w14:solidFill>
          </w14:textFill>
        </w:rPr>
        <w:t>市中区行政审批服务局</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联系</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（地</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址</w:t>
      </w:r>
      <w:r>
        <w:rPr>
          <w:rFonts w:hint="eastAsia" w:eastAsia="仿宋_GB2312" w:cs="Times New Roman"/>
          <w:color w:val="000000" w:themeColor="text1"/>
          <w:sz w:val="32"/>
          <w:szCs w:val="32"/>
          <w:shd w:val="clear" w:color="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lang w:val="en-US" w:eastAsia="zh-CN"/>
          <w14:textFill>
            <w14:solidFill>
              <w14:schemeClr w14:val="tx1"/>
            </w14:solidFill>
          </w14:textFill>
        </w:rPr>
        <w:t>枣庄市市中区</w:t>
      </w:r>
      <w:r>
        <w:rPr>
          <w:rFonts w:hint="eastAsia" w:eastAsia="仿宋_GB2312" w:cs="Times New Roman"/>
          <w:color w:val="000000" w:themeColor="text1"/>
          <w:sz w:val="32"/>
          <w:szCs w:val="32"/>
          <w:shd w:val="clear" w:color="auto"/>
          <w:lang w:val="en-US" w:eastAsia="zh-CN"/>
          <w14:textFill>
            <w14:solidFill>
              <w14:schemeClr w14:val="tx1"/>
            </w14:solidFill>
          </w14:textFill>
        </w:rPr>
        <w:t>龙头中路100</w:t>
      </w:r>
      <w:r>
        <w:rPr>
          <w:rFonts w:hint="default" w:ascii="Times New Roman" w:hAnsi="Times New Roman" w:eastAsia="仿宋_GB2312" w:cs="Times New Roman"/>
          <w:color w:val="000000" w:themeColor="text1"/>
          <w:sz w:val="32"/>
          <w:szCs w:val="32"/>
          <w:shd w:val="clear" w:color="auto"/>
          <w:lang w:val="en-US" w:eastAsia="zh-CN"/>
          <w14:textFill>
            <w14:solidFill>
              <w14:schemeClr w14:val="tx1"/>
            </w14:solidFill>
          </w14:textFill>
        </w:rPr>
        <w:t>号</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，邮编：</w:t>
      </w:r>
      <w:r>
        <w:rPr>
          <w:rFonts w:hint="default" w:ascii="Times New Roman" w:hAnsi="Times New Roman" w:eastAsia="仿宋_GB2312" w:cs="Times New Roman"/>
          <w:color w:val="000000" w:themeColor="text1"/>
          <w:sz w:val="32"/>
          <w:szCs w:val="32"/>
          <w:shd w:val="clear" w:color="auto"/>
          <w:lang w:val="en-US" w:eastAsia="zh-CN"/>
          <w14:textFill>
            <w14:solidFill>
              <w14:schemeClr w14:val="tx1"/>
            </w14:solidFill>
          </w14:textFill>
        </w:rPr>
        <w:t>277100</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，电话：</w:t>
      </w:r>
      <w:r>
        <w:rPr>
          <w:rFonts w:hint="default" w:ascii="Times New Roman" w:hAnsi="Times New Roman" w:eastAsia="仿宋_GB2312" w:cs="Times New Roman"/>
          <w:color w:val="000000" w:themeColor="text1"/>
          <w:sz w:val="32"/>
          <w:szCs w:val="32"/>
          <w:shd w:val="clear" w:color="auto"/>
          <w:lang w:val="en-US" w:eastAsia="zh-CN"/>
          <w14:textFill>
            <w14:solidFill>
              <w14:schemeClr w14:val="tx1"/>
            </w14:solidFill>
          </w14:textFill>
        </w:rPr>
        <w:t>0632-</w:t>
      </w:r>
      <w:r>
        <w:rPr>
          <w:rFonts w:hint="eastAsia" w:eastAsia="仿宋_GB2312" w:cs="Times New Roman"/>
          <w:color w:val="000000" w:themeColor="text1"/>
          <w:sz w:val="32"/>
          <w:szCs w:val="32"/>
          <w:shd w:val="clear" w:color="auto"/>
          <w:lang w:val="en-US" w:eastAsia="zh-CN"/>
          <w14:textFill>
            <w14:solidFill>
              <w14:schemeClr w14:val="tx1"/>
            </w14:solidFill>
          </w14:textFill>
        </w:rPr>
        <w:t>8252006</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color="auto"/>
          <w:lang w:val="en-US" w:eastAsia="zh-CN" w:bidi="ar"/>
          <w14:textFill>
            <w14:solidFill>
              <w14:schemeClr w14:val="tx1"/>
            </w14:solidFill>
          </w14:textFill>
        </w:rPr>
        <w:t>电子邮箱：</w:t>
      </w:r>
      <w:r>
        <w:rPr>
          <w:rFonts w:hint="eastAsia" w:eastAsia="仿宋_GB2312" w:cs="Times New Roman"/>
          <w:i w:val="0"/>
          <w:caps w:val="0"/>
          <w:color w:val="000000" w:themeColor="text1"/>
          <w:spacing w:val="0"/>
          <w:kern w:val="0"/>
          <w:sz w:val="32"/>
          <w:szCs w:val="32"/>
          <w:shd w:val="clear" w:color="auto"/>
          <w:lang w:val="en-US" w:eastAsia="zh-CN" w:bidi="ar"/>
          <w14:textFill>
            <w14:solidFill>
              <w14:schemeClr w14:val="tx1"/>
            </w14:solidFill>
          </w14:textFill>
        </w:rPr>
        <w:t>szqzwfwzxglbgsadmin@zz.shandong.cn</w:t>
      </w:r>
      <w:r>
        <w:rPr>
          <w:rFonts w:hint="default" w:ascii="Times New Roman" w:hAnsi="Times New Roman" w:eastAsia="仿宋_GB2312" w:cs="Times New Roman"/>
          <w:color w:val="000000" w:themeColor="text1"/>
          <w:sz w:val="32"/>
          <w:szCs w:val="32"/>
          <w:shd w:val="clear" w:color="auto"/>
          <w:lang w:eastAsia="zh-CN"/>
          <w14:textFill>
            <w14:solidFill>
              <w14:schemeClr w14:val="tx1"/>
            </w14:solidFill>
          </w14:textFill>
        </w:rPr>
        <w:t>） 。</w:t>
      </w:r>
    </w:p>
    <w:p w14:paraId="7EDAF688">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总体情况</w:t>
      </w:r>
    </w:p>
    <w:p w14:paraId="05F43ADE">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000000" w:themeColor="text1"/>
          <w:sz w:val="32"/>
          <w:szCs w:val="32"/>
          <w:shd w:val="clear" w:fill="95B3D7" w:themeFill="accent1" w:themeFillTint="99"/>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shd w:val="clear"/>
          <w:lang w:val="en-US" w:eastAsia="zh-CN"/>
          <w14:textFill>
            <w14:solidFill>
              <w14:schemeClr w14:val="tx1"/>
            </w14:solidFill>
          </w14:textFill>
        </w:rPr>
        <w:t>2025年，</w:t>
      </w:r>
      <w:r>
        <w:rPr>
          <w:rFonts w:hint="eastAsia" w:eastAsia="仿宋_GB2312" w:cs="Times New Roman"/>
          <w:bCs/>
          <w:color w:val="000000" w:themeColor="text1"/>
          <w:sz w:val="32"/>
          <w:szCs w:val="32"/>
          <w:shd w:val="clear"/>
          <w:lang w:val="en-US" w:eastAsia="zh-CN"/>
          <w14:textFill>
            <w14:solidFill>
              <w14:schemeClr w14:val="tx1"/>
            </w14:solidFill>
          </w14:textFill>
        </w:rPr>
        <w:t>市中区行政审批服务</w:t>
      </w:r>
      <w:r>
        <w:rPr>
          <w:rFonts w:hint="default" w:ascii="Times New Roman" w:hAnsi="Times New Roman" w:eastAsia="仿宋_GB2312" w:cs="Times New Roman"/>
          <w:bCs/>
          <w:color w:val="000000" w:themeColor="text1"/>
          <w:sz w:val="32"/>
          <w:szCs w:val="32"/>
          <w:shd w:val="clear"/>
          <w:lang w:val="en-US" w:eastAsia="zh-CN"/>
          <w14:textFill>
            <w14:solidFill>
              <w14:schemeClr w14:val="tx1"/>
            </w14:solidFill>
          </w14:textFill>
        </w:rPr>
        <w:t>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Cs/>
          <w:color w:val="000000" w:themeColor="text1"/>
          <w:sz w:val="32"/>
          <w:szCs w:val="32"/>
          <w:lang w:eastAsia="zh-CN"/>
          <w14:textFill>
            <w14:solidFill>
              <w14:schemeClr w14:val="tx1"/>
            </w14:solidFill>
          </w14:textFill>
        </w:rPr>
        <w:t>主动公开</w:t>
      </w:r>
    </w:p>
    <w:p w14:paraId="0A93CD60">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2025年，我局主动公开信息</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427</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232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条，利用微信、微博等形式公开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195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条，其他渠道公开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w:t>
      </w:r>
    </w:p>
    <w:p w14:paraId="594374F3">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0C984D8B">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eastAsia" w:eastAsia="仿宋_GB2312" w:cs="Times New Roman"/>
          <w:color w:val="000000" w:themeColor="text1"/>
          <w:sz w:val="32"/>
          <w:szCs w:val="32"/>
          <w:shd w:val="clear" w:color="auto" w:fill="FFFFFF"/>
          <w:lang w:eastAsia="zh-CN"/>
          <w14:textFill>
            <w14:solidFill>
              <w14:schemeClr w14:val="tx1"/>
            </w14:solidFill>
          </w14:textFill>
        </w:rPr>
        <w:t>我局在</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2025年度充分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w:t>
      </w:r>
      <w:r>
        <w:rPr>
          <w:rFonts w:hint="eastAsia" w:eastAsia="仿宋_GB2312" w:cs="Times New Roman"/>
          <w:color w:val="000000" w:themeColor="text1"/>
          <w:sz w:val="32"/>
          <w:szCs w:val="32"/>
          <w:shd w:val="clear" w:color="auto" w:fill="FFFFFF"/>
          <w:lang w:eastAsia="zh-CN"/>
          <w14:textFill>
            <w14:solidFill>
              <w14:schemeClr w14:val="tx1"/>
            </w14:solidFill>
          </w14:textFill>
        </w:rPr>
        <w:t>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涉及</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房地产</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领域。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其中予以公开申请</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件，部分公开</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件，不予公开</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件，无法提供</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件，不予处理</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件，均在法定期限内予以答复。因政府信息公开被申请行政复议</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70476A9E">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0BC172BC">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一是健全信息公开管理程序。建立贯穿政府信息公开全过程的工作机制，配备专职人员负责信息传送工作。</w:t>
      </w:r>
    </w:p>
    <w:p w14:paraId="1304C558">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二是健全保密审查机制。依据《中华人民共和国保守国家秘密法》《中华人民共和国政府信息公开条例》等规定，将保密审查作为信息公开的前置必经环节，贯彻“先审查、后公开”要求，通过全过程管理确保信息安全，做到“涉密不上网，上网不涉密”。</w:t>
      </w:r>
    </w:p>
    <w:p w14:paraId="26ADDF47">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三是不断完善公开制度机制。202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（四）政府信息公开平台建设</w:t>
      </w:r>
    </w:p>
    <w:p w14:paraId="434AF289">
      <w:pPr>
        <w:keepNext w:val="0"/>
        <w:keepLines w:val="0"/>
        <w:pageBreakBefore w:val="0"/>
        <w:widowControl/>
        <w:shd w:val="clear" w:color="auto"/>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w:t>
      </w:r>
      <w:r>
        <w:rPr>
          <w:rFonts w:hint="eastAsia" w:eastAsia="仿宋_GB2312" w:cs="Times New Roman"/>
          <w:color w:val="auto"/>
          <w:sz w:val="32"/>
          <w:szCs w:val="32"/>
          <w:shd w:val="clear" w:color="auto" w:fill="FFFFFF"/>
          <w:lang w:eastAsia="zh-CN"/>
        </w:rPr>
        <w:t>、政务新媒体“枣办好</w:t>
      </w:r>
      <w:r>
        <w:rPr>
          <w:rFonts w:hint="eastAsia" w:eastAsia="仿宋_GB2312" w:cs="Times New Roman"/>
          <w:color w:val="auto"/>
          <w:sz w:val="32"/>
          <w:szCs w:val="32"/>
          <w:shd w:val="clear" w:color="auto" w:fill="FFFFFF"/>
          <w:lang w:val="en-US" w:eastAsia="zh-CN"/>
        </w:rPr>
        <w:t xml:space="preserve"> </w:t>
      </w:r>
      <w:r>
        <w:rPr>
          <w:rFonts w:hint="eastAsia" w:eastAsia="仿宋_GB2312" w:cs="Times New Roman"/>
          <w:color w:val="auto"/>
          <w:sz w:val="32"/>
          <w:szCs w:val="32"/>
          <w:shd w:val="clear" w:color="auto" w:fill="FFFFFF"/>
          <w:lang w:eastAsia="zh-CN"/>
        </w:rPr>
        <w:t>看市中”微信服务号</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（五）监督保障</w:t>
      </w:r>
    </w:p>
    <w:p w14:paraId="7BBDF8C9">
      <w:pPr>
        <w:keepNext w:val="0"/>
        <w:keepLines w:val="0"/>
        <w:pageBreakBefore w:val="0"/>
        <w:widowControl/>
        <w:shd w:val="clear" w:color="auto"/>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根据工作实际需要，进一步明确了负责政府信息公开工作的专职机构与岗位职责，形成了职责清晰、协同高效的工作体系，为信息公开工作常态化开展提供了有力支撑。</w:t>
      </w:r>
      <w:r>
        <w:rPr>
          <w:rFonts w:hint="eastAsia" w:ascii="Times New Roman" w:hAnsi="Times New Roman" w:eastAsia="仿宋_GB2312" w:cs="Times New Roman"/>
          <w:color w:val="auto"/>
          <w:sz w:val="32"/>
          <w:szCs w:val="32"/>
          <w:shd w:val="clear" w:color="auto" w:fill="FFFFFF"/>
          <w:lang w:val="en-US" w:eastAsia="zh-CN"/>
        </w:rPr>
        <w:t>同时，加强组织领导，实行由主要领导负总责、分管领导具体抓、职能股室落实的工作体系。</w:t>
      </w:r>
    </w:p>
    <w:p w14:paraId="6B437EDB">
      <w:pPr>
        <w:pStyle w:val="10"/>
        <w:keepNext w:val="0"/>
        <w:keepLines w:val="0"/>
        <w:pageBreakBefore w:val="0"/>
        <w:shd w:val="clea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32667</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4E6A2AF6">
      <w:pPr>
        <w:pStyle w:val="10"/>
        <w:keepNext w:val="0"/>
        <w:keepLines w:val="0"/>
        <w:pageBreakBefore w:val="0"/>
        <w:shd w:val="clea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0B63120">
      <w:pPr>
        <w:pStyle w:val="10"/>
        <w:keepNext w:val="0"/>
        <w:keepLines w:val="0"/>
        <w:pageBreakBefore w:val="0"/>
        <w:shd w:val="clear"/>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0" w:type="dxa"/>
            <w:shd w:val="clear" w:color="auto" w:fill="auto"/>
            <w:tcMar>
              <w:left w:w="108" w:type="dxa"/>
              <w:right w:w="108" w:type="dxa"/>
            </w:tcMar>
            <w:vAlign w:val="center"/>
          </w:tcPr>
          <w:p w14:paraId="7EA571E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A4E9E0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0" w:type="dxa"/>
            <w:shd w:val="clear" w:color="auto" w:fill="auto"/>
            <w:tcMar>
              <w:left w:w="108" w:type="dxa"/>
              <w:right w:w="108" w:type="dxa"/>
            </w:tcMar>
            <w:vAlign w:val="center"/>
          </w:tcPr>
          <w:p w14:paraId="1B232FB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c>
          <w:tcPr>
            <w:tcW w:w="690" w:type="dxa"/>
            <w:shd w:val="clear" w:color="auto" w:fill="auto"/>
            <w:tcMar>
              <w:left w:w="108" w:type="dxa"/>
              <w:right w:w="108" w:type="dxa"/>
            </w:tcMar>
            <w:vAlign w:val="center"/>
          </w:tcPr>
          <w:p w14:paraId="62A1C34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45920097">
      <w:pPr>
        <w:pStyle w:val="10"/>
        <w:keepNext w:val="0"/>
        <w:keepLines w:val="0"/>
        <w:pageBreakBefore w:val="0"/>
        <w:shd w:val="clea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71"/>
        <w:gridCol w:w="571"/>
        <w:gridCol w:w="571"/>
        <w:gridCol w:w="571"/>
        <w:gridCol w:w="586"/>
        <w:gridCol w:w="574"/>
        <w:gridCol w:w="574"/>
        <w:gridCol w:w="574"/>
        <w:gridCol w:w="574"/>
        <w:gridCol w:w="588"/>
        <w:gridCol w:w="574"/>
        <w:gridCol w:w="574"/>
        <w:gridCol w:w="574"/>
        <w:gridCol w:w="574"/>
        <w:gridCol w:w="588"/>
      </w:tblGrid>
      <w:tr w14:paraId="0169FACF">
        <w:tblPrEx>
          <w:tblCellMar>
            <w:top w:w="0" w:type="dxa"/>
            <w:left w:w="10" w:type="dxa"/>
            <w:bottom w:w="0" w:type="dxa"/>
            <w:right w:w="10" w:type="dxa"/>
          </w:tblCellMar>
        </w:tblPrEx>
        <w:trPr>
          <w:trHeight w:val="0" w:hRule="atLeast"/>
          <w:jc w:val="center"/>
        </w:trPr>
        <w:tc>
          <w:tcPr>
            <w:tcW w:w="1663" w:type="pct"/>
            <w:gridSpan w:val="5"/>
            <w:tcBorders>
              <w:top w:val="single" w:color="auto" w:sz="4" w:space="0"/>
              <w:left w:val="single" w:color="auto" w:sz="4" w:space="0"/>
            </w:tcBorders>
            <w:shd w:val="clear" w:color="auto" w:fill="FFFFFF"/>
            <w:vAlign w:val="center"/>
          </w:tcPr>
          <w:p w14:paraId="62A48C83">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6" w:type="pct"/>
            <w:gridSpan w:val="10"/>
            <w:tcBorders>
              <w:top w:val="single" w:color="auto" w:sz="4" w:space="0"/>
              <w:left w:val="single" w:color="auto" w:sz="4" w:space="0"/>
              <w:right w:val="single" w:color="auto" w:sz="4" w:space="0"/>
            </w:tcBorders>
            <w:shd w:val="clear" w:color="auto" w:fill="FFFFFF"/>
            <w:vAlign w:val="center"/>
          </w:tcPr>
          <w:p w14:paraId="0DF109CF">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31" w:type="pct"/>
            <w:vMerge w:val="restart"/>
            <w:tcBorders>
              <w:top w:val="single" w:color="auto" w:sz="4" w:space="0"/>
              <w:left w:val="single" w:color="auto" w:sz="4" w:space="0"/>
            </w:tcBorders>
            <w:shd w:val="clear" w:color="auto" w:fill="FFFFFF"/>
            <w:vAlign w:val="center"/>
          </w:tcPr>
          <w:p w14:paraId="717763C9">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1" w:type="pct"/>
            <w:vMerge w:val="restart"/>
            <w:tcBorders>
              <w:top w:val="single" w:color="auto" w:sz="4" w:space="0"/>
              <w:left w:val="single" w:color="auto" w:sz="4" w:space="0"/>
            </w:tcBorders>
            <w:shd w:val="clear" w:color="auto" w:fill="FFFFFF"/>
            <w:vAlign w:val="center"/>
          </w:tcPr>
          <w:p w14:paraId="3B6689EA">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1" w:type="pct"/>
            <w:vMerge w:val="restart"/>
            <w:tcBorders>
              <w:top w:val="single" w:color="auto" w:sz="4" w:space="0"/>
              <w:left w:val="single" w:color="auto" w:sz="4" w:space="0"/>
            </w:tcBorders>
            <w:shd w:val="clear" w:color="auto" w:fill="FFFFFF"/>
            <w:vAlign w:val="center"/>
          </w:tcPr>
          <w:p w14:paraId="19718F51">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1" w:type="pct"/>
            <w:vMerge w:val="restart"/>
            <w:tcBorders>
              <w:top w:val="single" w:color="auto" w:sz="4" w:space="0"/>
              <w:left w:val="single" w:color="auto" w:sz="4" w:space="0"/>
            </w:tcBorders>
            <w:shd w:val="clear" w:color="auto" w:fill="FFFFFF"/>
            <w:vAlign w:val="center"/>
          </w:tcPr>
          <w:p w14:paraId="0FF11E6D">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36" w:type="pct"/>
            <w:vMerge w:val="restart"/>
            <w:tcBorders>
              <w:top w:val="single" w:color="auto" w:sz="4" w:space="0"/>
              <w:left w:val="single" w:color="auto" w:sz="4" w:space="0"/>
            </w:tcBorders>
            <w:shd w:val="clear" w:color="auto" w:fill="FFFFFF"/>
            <w:textDirection w:val="tbRlV"/>
            <w:vAlign w:val="bottom"/>
          </w:tcPr>
          <w:p w14:paraId="21287B69">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8" w:type="pct"/>
            <w:gridSpan w:val="5"/>
            <w:tcBorders>
              <w:top w:val="single" w:color="auto" w:sz="4" w:space="0"/>
              <w:left w:val="single" w:color="auto" w:sz="4" w:space="0"/>
            </w:tcBorders>
            <w:shd w:val="clear" w:color="auto" w:fill="FFFFFF"/>
            <w:vAlign w:val="center"/>
          </w:tcPr>
          <w:p w14:paraId="44DEE3D9">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8" w:type="pct"/>
            <w:gridSpan w:val="5"/>
            <w:tcBorders>
              <w:top w:val="single" w:color="auto" w:sz="4" w:space="0"/>
              <w:left w:val="single" w:color="auto" w:sz="4" w:space="0"/>
              <w:right w:val="single" w:color="auto" w:sz="4" w:space="0"/>
            </w:tcBorders>
            <w:shd w:val="clear" w:color="auto" w:fill="FFFFFF"/>
            <w:vAlign w:val="center"/>
          </w:tcPr>
          <w:p w14:paraId="1F7CAD87">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31" w:type="pct"/>
            <w:vMerge w:val="continue"/>
            <w:tcBorders>
              <w:left w:val="single" w:color="auto" w:sz="4" w:space="0"/>
            </w:tcBorders>
            <w:shd w:val="clear" w:color="auto" w:fill="FFFFFF"/>
            <w:vAlign w:val="center"/>
          </w:tcPr>
          <w:p w14:paraId="1E81FE8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1" w:type="pct"/>
            <w:vMerge w:val="continue"/>
            <w:tcBorders>
              <w:left w:val="single" w:color="auto" w:sz="4" w:space="0"/>
            </w:tcBorders>
            <w:shd w:val="clear" w:color="auto" w:fill="FFFFFF"/>
            <w:vAlign w:val="center"/>
          </w:tcPr>
          <w:p w14:paraId="6B387FF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1" w:type="pct"/>
            <w:vMerge w:val="continue"/>
            <w:tcBorders>
              <w:left w:val="single" w:color="auto" w:sz="4" w:space="0"/>
            </w:tcBorders>
            <w:shd w:val="clear" w:color="auto" w:fill="FFFFFF"/>
            <w:vAlign w:val="center"/>
          </w:tcPr>
          <w:p w14:paraId="3176CE1C">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1" w:type="pct"/>
            <w:vMerge w:val="continue"/>
            <w:tcBorders>
              <w:left w:val="single" w:color="auto" w:sz="4" w:space="0"/>
            </w:tcBorders>
            <w:shd w:val="clear" w:color="auto" w:fill="FFFFFF"/>
            <w:vAlign w:val="center"/>
          </w:tcPr>
          <w:p w14:paraId="6F8A383A">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6"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32" w:type="pct"/>
            <w:tcBorders>
              <w:top w:val="single" w:color="auto" w:sz="4" w:space="0"/>
              <w:left w:val="single" w:color="auto" w:sz="4" w:space="0"/>
            </w:tcBorders>
            <w:shd w:val="clear" w:color="auto" w:fill="FFFFFF"/>
            <w:vAlign w:val="center"/>
          </w:tcPr>
          <w:p w14:paraId="689673BA">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2" w:type="pct"/>
            <w:tcBorders>
              <w:top w:val="single" w:color="auto" w:sz="4" w:space="0"/>
              <w:left w:val="single" w:color="auto" w:sz="4" w:space="0"/>
            </w:tcBorders>
            <w:shd w:val="clear" w:color="auto" w:fill="FFFFFF"/>
            <w:vAlign w:val="center"/>
          </w:tcPr>
          <w:p w14:paraId="23CE70FA">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2" w:type="pct"/>
            <w:tcBorders>
              <w:top w:val="single" w:color="auto" w:sz="4" w:space="0"/>
              <w:left w:val="single" w:color="auto" w:sz="4" w:space="0"/>
            </w:tcBorders>
            <w:shd w:val="clear" w:color="auto" w:fill="FFFFFF"/>
            <w:vAlign w:val="center"/>
          </w:tcPr>
          <w:p w14:paraId="7A49F8F8">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2" w:type="pct"/>
            <w:tcBorders>
              <w:top w:val="single" w:color="auto" w:sz="4" w:space="0"/>
              <w:left w:val="single" w:color="auto" w:sz="4" w:space="0"/>
            </w:tcBorders>
            <w:shd w:val="clear" w:color="auto" w:fill="FFFFFF"/>
            <w:vAlign w:val="center"/>
          </w:tcPr>
          <w:p w14:paraId="14A68D93">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39" w:type="pct"/>
            <w:tcBorders>
              <w:top w:val="single" w:color="auto" w:sz="4" w:space="0"/>
              <w:left w:val="single" w:color="auto" w:sz="4" w:space="0"/>
            </w:tcBorders>
            <w:shd w:val="clear" w:color="auto" w:fill="FFFFFF"/>
            <w:textDirection w:val="tbRlV"/>
          </w:tcPr>
          <w:p w14:paraId="0FA551A1">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32" w:type="pct"/>
            <w:tcBorders>
              <w:top w:val="single" w:color="auto" w:sz="4" w:space="0"/>
              <w:left w:val="single" w:color="auto" w:sz="4" w:space="0"/>
            </w:tcBorders>
            <w:shd w:val="clear" w:color="auto" w:fill="FFFFFF"/>
            <w:vAlign w:val="center"/>
          </w:tcPr>
          <w:p w14:paraId="1F1989DD">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32" w:type="pct"/>
            <w:tcBorders>
              <w:top w:val="single" w:color="auto" w:sz="4" w:space="0"/>
              <w:left w:val="single" w:color="auto" w:sz="4" w:space="0"/>
            </w:tcBorders>
            <w:shd w:val="clear" w:color="auto" w:fill="FFFFFF"/>
            <w:vAlign w:val="center"/>
          </w:tcPr>
          <w:p w14:paraId="287E52C3">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32" w:type="pct"/>
            <w:tcBorders>
              <w:top w:val="single" w:color="auto" w:sz="4" w:space="0"/>
              <w:left w:val="single" w:color="auto" w:sz="4" w:space="0"/>
            </w:tcBorders>
            <w:shd w:val="clear" w:color="auto" w:fill="FFFFFF"/>
            <w:vAlign w:val="center"/>
          </w:tcPr>
          <w:p w14:paraId="09AA3892">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32" w:type="pct"/>
            <w:tcBorders>
              <w:top w:val="single" w:color="auto" w:sz="4" w:space="0"/>
              <w:left w:val="single" w:color="auto" w:sz="4" w:space="0"/>
            </w:tcBorders>
            <w:shd w:val="clear" w:color="auto" w:fill="FFFFFF"/>
            <w:vAlign w:val="center"/>
          </w:tcPr>
          <w:p w14:paraId="093F2392">
            <w:pPr>
              <w:pStyle w:val="11"/>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39" w:type="pct"/>
            <w:tcBorders>
              <w:top w:val="single" w:color="auto" w:sz="4" w:space="0"/>
              <w:left w:val="single" w:color="auto" w:sz="4" w:space="0"/>
              <w:right w:val="single" w:color="auto" w:sz="4" w:space="0"/>
            </w:tcBorders>
            <w:shd w:val="clear" w:color="auto" w:fill="FFFFFF"/>
            <w:textDirection w:val="tbRlV"/>
          </w:tcPr>
          <w:p w14:paraId="686EBE15">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31"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1"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6"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9"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2"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39"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4C42B7E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存在的主要问题及改进情况</w:t>
      </w:r>
    </w:p>
    <w:p w14:paraId="3DA74F3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（一）2024年存在问题整改情况</w:t>
      </w:r>
    </w:p>
    <w:p w14:paraId="638A19AF">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宋体" w:eastAsia="仿宋_GB2312" w:cs="仿宋_GB2312"/>
          <w:color w:val="000000"/>
          <w:kern w:val="0"/>
          <w:sz w:val="32"/>
          <w:szCs w:val="32"/>
          <w:lang w:val="en-US" w:eastAsia="zh-CN" w:bidi="ar"/>
        </w:rPr>
        <w:t>一是针对信息发布内容问题，已细化公开标准，加强重点领域信息的全面性与规范性，持续提升公开质量。二是针对工作力量与队伍问题</w:t>
      </w:r>
      <w:bookmarkStart w:id="9" w:name="_GoBack"/>
      <w:r>
        <w:rPr>
          <w:rFonts w:hint="eastAsia" w:ascii="仿宋_GB2312" w:hAnsi="宋体" w:eastAsia="仿宋_GB2312" w:cs="仿宋_GB2312"/>
          <w:color w:val="000000"/>
          <w:kern w:val="0"/>
          <w:sz w:val="32"/>
          <w:szCs w:val="32"/>
          <w:lang w:val="en-US" w:eastAsia="zh-CN" w:bidi="ar"/>
        </w:rPr>
        <w:t>，已</w:t>
      </w:r>
      <w:bookmarkEnd w:id="9"/>
      <w:r>
        <w:rPr>
          <w:rFonts w:hint="eastAsia" w:ascii="仿宋_GB2312" w:hAnsi="宋体" w:eastAsia="仿宋_GB2312" w:cs="仿宋_GB2312"/>
          <w:color w:val="000000"/>
          <w:kern w:val="0"/>
          <w:sz w:val="32"/>
          <w:szCs w:val="32"/>
          <w:lang w:val="en-US" w:eastAsia="zh-CN" w:bidi="ar"/>
        </w:rPr>
        <w:t>进一步配强专职人员，并通过定期培训、实操指导等方式系统提升信息员业务能力，强化队伍建设。</w:t>
      </w:r>
    </w:p>
    <w:p w14:paraId="7625FC2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（二）2025年存在问题</w:t>
      </w:r>
    </w:p>
    <w:p w14:paraId="0B2F784B">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一是主动公开意识与责任落实有待强化。</w:t>
      </w:r>
      <w:r>
        <w:rPr>
          <w:rFonts w:hint="default" w:ascii="仿宋_GB2312" w:hAnsi="宋体" w:eastAsia="仿宋_GB2312" w:cs="仿宋_GB2312"/>
          <w:color w:val="000000"/>
          <w:kern w:val="0"/>
          <w:sz w:val="32"/>
          <w:szCs w:val="32"/>
          <w:lang w:val="en-US" w:eastAsia="zh-CN" w:bidi="ar"/>
        </w:rPr>
        <w:t>部分工作人员对新时代政务公开工作的认识高度和重视程度仍存不足，未能完全树立“应公开、尽公开”的理念</w:t>
      </w:r>
      <w:r>
        <w:rPr>
          <w:rFonts w:hint="eastAsia" w:ascii="仿宋_GB2312" w:hAnsi="宋体" w:eastAsia="仿宋_GB2312" w:cs="仿宋_GB2312"/>
          <w:color w:val="000000"/>
          <w:kern w:val="0"/>
          <w:sz w:val="32"/>
          <w:szCs w:val="32"/>
          <w:lang w:val="en-US" w:eastAsia="zh-CN" w:bidi="ar"/>
        </w:rPr>
        <w:t>。二是</w:t>
      </w:r>
      <w:r>
        <w:rPr>
          <w:rFonts w:hint="default" w:ascii="仿宋_GB2312" w:hAnsi="宋体" w:eastAsia="仿宋_GB2312" w:cs="仿宋_GB2312"/>
          <w:color w:val="000000"/>
          <w:kern w:val="0"/>
          <w:sz w:val="32"/>
          <w:szCs w:val="32"/>
          <w:lang w:val="en-US" w:eastAsia="zh-CN" w:bidi="ar"/>
        </w:rPr>
        <w:t>信息公开时效性有待进一步增强</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部分信息从形成到正式公开的周期偏长，动态类、进展类信息的更新发布不够及时。</w:t>
      </w:r>
    </w:p>
    <w:p w14:paraId="34C18A5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（三）改进措施　</w:t>
      </w:r>
    </w:p>
    <w:p w14:paraId="4CBC2BE2">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一是</w:t>
      </w:r>
      <w:r>
        <w:rPr>
          <w:rFonts w:hint="default" w:ascii="仿宋_GB2312" w:hAnsi="宋体" w:eastAsia="仿宋_GB2312" w:cs="仿宋_GB2312"/>
          <w:color w:val="000000"/>
          <w:kern w:val="0"/>
          <w:sz w:val="32"/>
          <w:szCs w:val="32"/>
          <w:lang w:val="en-US" w:eastAsia="zh-CN" w:bidi="ar"/>
        </w:rPr>
        <w:t>将政务公开理念纳入常态化学习教育，通过专题会议、案例解读等形式，引导全体工作人员深刻认识新时代政务公开的重要性，牢固树立“应公开、尽公开”的主动意识。进一步明确各部门、各岗位在信息公开工作中的具体职责，将公开要求融入日常业务工作流程，建立可追溯、可考核的责任链条</w:t>
      </w:r>
      <w:r>
        <w:rPr>
          <w:rFonts w:hint="eastAsia" w:ascii="仿宋_GB2312" w:hAnsi="宋体" w:eastAsia="仿宋_GB2312" w:cs="仿宋_GB2312"/>
          <w:color w:val="000000"/>
          <w:kern w:val="0"/>
          <w:sz w:val="32"/>
          <w:szCs w:val="32"/>
          <w:lang w:val="en-US" w:eastAsia="zh-CN" w:bidi="ar"/>
        </w:rPr>
        <w:t>。二是</w:t>
      </w:r>
      <w:r>
        <w:rPr>
          <w:rFonts w:hint="default" w:ascii="仿宋_GB2312" w:hAnsi="宋体" w:eastAsia="仿宋_GB2312" w:cs="仿宋_GB2312"/>
          <w:color w:val="000000"/>
          <w:kern w:val="0"/>
          <w:sz w:val="32"/>
          <w:szCs w:val="32"/>
          <w:lang w:val="en-US" w:eastAsia="zh-CN" w:bidi="ar"/>
        </w:rPr>
        <w:t>高度重视时效管理，进一步优化内部流程、强化节点管控，重点压缩动态类、进展类信息从形成到公开的周期，切实提升信息发布的及时性与回应性。</w:t>
      </w:r>
    </w:p>
    <w:p w14:paraId="57E0F9B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val="en-US" w:eastAsia="zh-CN"/>
        </w:rPr>
        <w:t>六、</w:t>
      </w:r>
      <w:r>
        <w:rPr>
          <w:rFonts w:hint="default" w:ascii="黑体" w:hAnsi="黑体" w:eastAsia="黑体" w:cs="黑体"/>
          <w:sz w:val="32"/>
          <w:szCs w:val="32"/>
          <w:lang w:eastAsia="zh-CN"/>
        </w:rPr>
        <w:t>其他需要报告的事项</w:t>
      </w:r>
    </w:p>
    <w:p w14:paraId="508BB5C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（一）收取信息处理费的情况</w:t>
      </w:r>
    </w:p>
    <w:p w14:paraId="0281D0A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olor w:val="000000" w:themeColor="text1"/>
          <w:sz w:val="32"/>
          <w:szCs w:val="32"/>
          <w:lang w:val="en-US" w:eastAsia="zh-CN"/>
          <w14:textFill>
            <w14:solidFill>
              <w14:schemeClr w14:val="tx1"/>
            </w14:solidFill>
          </w14:textFill>
        </w:rPr>
        <w:t>本年度依申请公开政府信息未收取任何费用。</w:t>
      </w:r>
    </w:p>
    <w:p w14:paraId="35F1F67E">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（二）落实上级年度政务公开工作要点情况</w:t>
      </w:r>
    </w:p>
    <w:p w14:paraId="2F3FFA67">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行政审批服务局</w:t>
      </w:r>
      <w:r>
        <w:rPr>
          <w:rFonts w:hint="default" w:ascii="仿宋_GB2312" w:hAnsi="宋体" w:eastAsia="仿宋_GB2312" w:cs="仿宋_GB2312"/>
          <w:color w:val="000000"/>
          <w:kern w:val="0"/>
          <w:sz w:val="32"/>
          <w:szCs w:val="32"/>
          <w:lang w:val="en-US" w:eastAsia="zh-CN" w:bidi="ar"/>
        </w:rPr>
        <w:t>高度重视上级年度政务公开工作要点的贯彻落实，</w:t>
      </w:r>
      <w:r>
        <w:rPr>
          <w:rFonts w:hint="eastAsia" w:ascii="仿宋_GB2312" w:hAnsi="宋体" w:eastAsia="仿宋_GB2312" w:cs="仿宋_GB2312"/>
          <w:color w:val="000000"/>
          <w:kern w:val="0"/>
          <w:sz w:val="32"/>
          <w:szCs w:val="32"/>
          <w:lang w:val="en-US" w:eastAsia="zh-CN" w:bidi="ar"/>
        </w:rPr>
        <w:t>并</w:t>
      </w:r>
      <w:r>
        <w:rPr>
          <w:rFonts w:hint="default" w:ascii="仿宋_GB2312" w:hAnsi="宋体" w:eastAsia="仿宋_GB2312" w:cs="仿宋_GB2312"/>
          <w:color w:val="000000"/>
          <w:kern w:val="0"/>
          <w:sz w:val="32"/>
          <w:szCs w:val="32"/>
          <w:lang w:val="en-US" w:eastAsia="zh-CN" w:bidi="ar"/>
        </w:rPr>
        <w:t>将其作为全年政务公开工作的核心主线与行动指南。通过将要点各项要求全面融入本机关主动公开、政策解读、平台建设、监督保障等各项工作中，确保上级部署不折不扣执行到位，推动本机关政务公开工作质效实现整体提升。</w:t>
      </w:r>
    </w:p>
    <w:p w14:paraId="23595C9B">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73239CE1">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年，市中区行政审批服务局协办区政协委员提案</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件，办复率100%。共协助主办单位办理区人大代表建议1件，答复率达100%，办理结果已在市中区人民政府网站公开。</w:t>
      </w:r>
    </w:p>
    <w:p w14:paraId="76FE6F0F">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54A48A6F">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行政审批服务局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度政务公开工作坚持创新引领，以拓展渠道、优化形式、深化服务为重点取得新进展。一方面，系统打造以机关微信公众号为核心的政务新媒体矩阵，通过流程优化实现信息精准推送，并融合图文、视频等多元形式提升解读生动性，强化服务集成。另一方面，同步推进公开方式创新，通过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政府开放日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活动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持续推进创新形式，认真做好政务公开工作，为群众提供更加便捷、高效的政务服务</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全面提升公开质效与群众获得感。</w:t>
      </w:r>
    </w:p>
    <w:p w14:paraId="6A28255E">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000000" w:themeColor="text1"/>
          <w:sz w:val="32"/>
          <w:szCs w:val="32"/>
          <w:shd w:val="clear" w:color="auto"/>
          <w:lang w:val="en-US" w:eastAsia="zh-CN"/>
          <w14:textFill>
            <w14:solidFill>
              <w14:schemeClr w14:val="tx1"/>
            </w14:solidFill>
          </w14:textFill>
        </w:rPr>
        <w:t>市中区行政审批服务局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000000" w:themeColor="text1"/>
          <w:sz w:val="32"/>
          <w:szCs w:val="32"/>
          <w:shd w:val="clear"/>
          <w:lang w:val="en-US" w:eastAsia="zh-CN"/>
          <w14:textFill>
            <w14:solidFill>
              <w14:schemeClr w14:val="tx1"/>
            </w14:solidFill>
          </w14:textFill>
        </w:rPr>
        <w:t>龙头中路100</w:t>
      </w:r>
      <w:r>
        <w:rPr>
          <w:rFonts w:hint="default" w:ascii="Times New Roman" w:hAnsi="Times New Roman" w:eastAsia="仿宋_GB2312" w:cs="Times New Roman"/>
          <w:color w:val="auto"/>
          <w:sz w:val="32"/>
          <w:szCs w:val="32"/>
          <w:shd w:val="clear" w:color="auto"/>
          <w:lang w:val="en-US" w:eastAsia="zh-CN"/>
        </w:rPr>
        <w:t>号</w:t>
      </w:r>
      <w:r>
        <w:rPr>
          <w:rFonts w:hint="default" w:ascii="Times New Roman" w:hAnsi="Times New Roman" w:eastAsia="仿宋_GB2312" w:cs="Times New Roman"/>
          <w:color w:val="auto"/>
          <w:sz w:val="32"/>
          <w:szCs w:val="32"/>
          <w:shd w:val="clear" w:color="auto"/>
          <w:lang w:eastAsia="zh-CN"/>
        </w:rPr>
        <w:t>，邮编：</w:t>
      </w:r>
      <w:r>
        <w:rPr>
          <w:rFonts w:hint="default" w:ascii="Times New Roman" w:hAnsi="Times New Roman" w:eastAsia="仿宋_GB2312" w:cs="Times New Roman"/>
          <w:color w:val="auto"/>
          <w:sz w:val="32"/>
          <w:szCs w:val="32"/>
          <w:shd w:val="clear" w:color="auto"/>
          <w:lang w:val="en-US" w:eastAsia="zh-CN"/>
        </w:rPr>
        <w:t>277100</w:t>
      </w:r>
      <w:r>
        <w:rPr>
          <w:rFonts w:hint="default" w:ascii="Times New Roman" w:hAnsi="Times New Roman" w:eastAsia="仿宋_GB2312" w:cs="Times New Roman"/>
          <w:color w:val="auto"/>
          <w:sz w:val="32"/>
          <w:szCs w:val="32"/>
          <w:shd w:val="clear" w:color="auto"/>
          <w:lang w:eastAsia="zh-CN"/>
        </w:rPr>
        <w:t>，电话：</w:t>
      </w:r>
      <w:r>
        <w:rPr>
          <w:rFonts w:hint="default" w:ascii="Times New Roman" w:hAnsi="Times New Roman" w:eastAsia="仿宋_GB2312" w:cs="Times New Roman"/>
          <w:color w:val="000000" w:themeColor="text1"/>
          <w:sz w:val="32"/>
          <w:szCs w:val="32"/>
          <w:shd w:val="clear" w:color="auto"/>
          <w:lang w:val="en-US" w:eastAsia="zh-CN"/>
          <w14:textFill>
            <w14:solidFill>
              <w14:schemeClr w14:val="tx1"/>
            </w14:solidFill>
          </w14:textFill>
        </w:rPr>
        <w:t>0632-</w:t>
      </w:r>
      <w:r>
        <w:rPr>
          <w:rFonts w:hint="eastAsia" w:eastAsia="仿宋_GB2312" w:cs="Times New Roman"/>
          <w:color w:val="000000" w:themeColor="text1"/>
          <w:sz w:val="32"/>
          <w:szCs w:val="32"/>
          <w:shd w:val="clear"/>
          <w:lang w:val="en-US" w:eastAsia="zh-CN"/>
          <w14:textFill>
            <w14:solidFill>
              <w14:schemeClr w14:val="tx1"/>
            </w14:solidFill>
          </w14:textFill>
        </w:rPr>
        <w:t>8252006</w:t>
      </w:r>
      <w:r>
        <w:rPr>
          <w:rFonts w:hint="default" w:ascii="Times New Roman" w:hAnsi="Times New Roman" w:eastAsia="仿宋_GB2312" w:cs="Times New Roman"/>
          <w:color w:val="auto"/>
          <w:sz w:val="32"/>
          <w:szCs w:val="32"/>
          <w:shd w:val="clear" w:color="auto"/>
          <w:lang w:eastAsia="zh-CN"/>
        </w:rPr>
        <w:t>，</w:t>
      </w:r>
      <w:r>
        <w:rPr>
          <w:rFonts w:hint="default" w:ascii="Times New Roman" w:hAnsi="Times New Roman" w:eastAsia="仿宋_GB2312" w:cs="Times New Roman"/>
          <w:i w:val="0"/>
          <w:caps w:val="0"/>
          <w:color w:val="auto"/>
          <w:spacing w:val="0"/>
          <w:kern w:val="0"/>
          <w:sz w:val="32"/>
          <w:szCs w:val="32"/>
          <w:shd w:val="clear" w:color="auto"/>
          <w:lang w:val="en-US" w:eastAsia="zh-CN" w:bidi="ar"/>
        </w:rPr>
        <w:t>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子邮箱：</w:t>
      </w:r>
      <w:r>
        <w:rPr>
          <w:rFonts w:hint="default" w:ascii="Times New Roman" w:hAnsi="Times New Roman" w:eastAsia="微软雅黑" w:cs="Times New Roman"/>
          <w:i w:val="0"/>
          <w:caps w:val="0"/>
          <w:color w:val="auto"/>
          <w:spacing w:val="8"/>
          <w:kern w:val="0"/>
          <w:sz w:val="32"/>
          <w:szCs w:val="32"/>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32"/>
          <w:szCs w:val="32"/>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32"/>
          <w:szCs w:val="32"/>
          <w:u w:val="none"/>
          <w:shd w:val="clear" w:color="auto" w:fill="FFFFFF"/>
          <w:lang w:val="en-US" w:eastAsia="zh-CN" w:bidi="ar"/>
        </w:rPr>
        <w:fldChar w:fldCharType="separate"/>
      </w:r>
      <w:r>
        <w:rPr>
          <w:rFonts w:hint="eastAsia" w:eastAsia="仿宋_GB2312" w:cs="Times New Roman"/>
          <w:i w:val="0"/>
          <w:caps w:val="0"/>
          <w:color w:val="000000" w:themeColor="text1"/>
          <w:spacing w:val="0"/>
          <w:kern w:val="0"/>
          <w:sz w:val="32"/>
          <w:szCs w:val="32"/>
          <w:shd w:val="clear" w:color="auto"/>
          <w:lang w:val="en-US" w:eastAsia="zh-CN" w:bidi="ar"/>
          <w14:textFill>
            <w14:solidFill>
              <w14:schemeClr w14:val="tx1"/>
            </w14:solidFill>
          </w14:textFill>
        </w:rPr>
        <w:t>szqzwfwzxglbgsadmin</w:t>
      </w:r>
      <w:r>
        <w:rPr>
          <w:rStyle w:val="7"/>
          <w:rFonts w:hint="default" w:ascii="Times New Roman" w:hAnsi="Times New Roman" w:eastAsia="仿宋_GB2312" w:cs="Times New Roman"/>
          <w:i w:val="0"/>
          <w:caps w:val="0"/>
          <w:color w:val="auto"/>
          <w:spacing w:val="0"/>
          <w:sz w:val="32"/>
          <w:szCs w:val="32"/>
          <w:u w:val="none"/>
          <w:shd w:val="clear" w:color="auto"/>
        </w:rPr>
        <w:t>@zz</w:t>
      </w:r>
      <w:r>
        <w:rPr>
          <w:rStyle w:val="7"/>
          <w:rFonts w:hint="default" w:ascii="Times New Roman" w:hAnsi="Times New Roman" w:eastAsia="仿宋_GB2312" w:cs="Times New Roman"/>
          <w:i w:val="0"/>
          <w:caps w:val="0"/>
          <w:color w:val="auto"/>
          <w:spacing w:val="0"/>
          <w:sz w:val="32"/>
          <w:szCs w:val="32"/>
          <w:u w:val="none"/>
          <w:shd w:val="clear" w:color="auto" w:fill="FFFFFF"/>
        </w:rPr>
        <w:t>.shandong.cn</w:t>
      </w:r>
      <w:r>
        <w:rPr>
          <w:rFonts w:hint="default" w:ascii="Times New Roman" w:hAnsi="Times New Roman" w:eastAsia="微软雅黑" w:cs="Times New Roman"/>
          <w:i w:val="0"/>
          <w:caps w:val="0"/>
          <w:color w:val="auto"/>
          <w:spacing w:val="8"/>
          <w:kern w:val="0"/>
          <w:sz w:val="32"/>
          <w:szCs w:val="32"/>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市中区</w:t>
      </w:r>
      <w:r>
        <w:rPr>
          <w:rFonts w:hint="eastAsia" w:eastAsia="仿宋_GB2312" w:cs="Times New Roman"/>
          <w:b/>
          <w:bCs/>
          <w:color w:val="000000" w:themeColor="text1"/>
          <w:sz w:val="32"/>
          <w:szCs w:val="32"/>
          <w:lang w:val="en-US" w:eastAsia="zh-CN"/>
          <w14:textFill>
            <w14:solidFill>
              <w14:schemeClr w14:val="tx1"/>
            </w14:solidFill>
          </w14:textFill>
        </w:rPr>
        <w:t>行政审批服务局</w:t>
      </w:r>
    </w:p>
    <w:p w14:paraId="45B272CA">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13</w:t>
      </w:r>
      <w:r>
        <w:rPr>
          <w:rFonts w:hint="default" w:ascii="Times New Roman" w:hAnsi="Times New Roman" w:eastAsia="仿宋_GB2312" w:cs="Times New Roman"/>
          <w:b/>
          <w:bCs/>
          <w:color w:val="auto"/>
          <w:sz w:val="32"/>
          <w:szCs w:val="32"/>
          <w:shd w:val="clear" w:color="auto" w:fill="FFFFFF"/>
          <w:lang w:val="en-US" w:eastAsia="zh-CN"/>
        </w:rPr>
        <w:t>日</w:t>
      </w:r>
    </w:p>
    <w:p w14:paraId="6E7026BA">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sz w:val="32"/>
          <w:szCs w:val="32"/>
          <w:lang w:eastAsia="zh-CN"/>
        </w:rPr>
      </w:pPr>
    </w:p>
    <w:sectPr>
      <w:headerReference r:id="rId3" w:type="default"/>
      <w:footerReference r:id="rId4" w:type="default"/>
      <w:pgSz w:w="11906" w:h="16838"/>
      <w:pgMar w:top="1644" w:right="1644" w:bottom="1644"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588F6-1314-4C04-9952-0229469CAE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05D7512-4ACB-4262-9A83-8EDF41567FBE}"/>
  </w:font>
  <w:font w:name="仿宋_GB2312">
    <w:panose1 w:val="02010609030101010101"/>
    <w:charset w:val="86"/>
    <w:family w:val="modern"/>
    <w:pitch w:val="default"/>
    <w:sig w:usb0="00000001" w:usb1="080E0000" w:usb2="00000000" w:usb3="00000000" w:csb0="00040000" w:csb1="00000000"/>
    <w:embedRegular r:id="rId3" w:fontKey="{998BE4D5-BAAE-4A17-9E51-297D053025D9}"/>
  </w:font>
  <w:font w:name="微软雅黑">
    <w:panose1 w:val="020B0503020204020204"/>
    <w:charset w:val="86"/>
    <w:family w:val="swiss"/>
    <w:pitch w:val="default"/>
    <w:sig w:usb0="80000287" w:usb1="2ACF3C50" w:usb2="00000016" w:usb3="00000000" w:csb0="0004001F" w:csb1="00000000"/>
    <w:embedRegular r:id="rId4" w:fontKey="{F4023ECF-DBE4-4BEA-9492-D98E5536D9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101A475B"/>
    <w:rsid w:val="15065441"/>
    <w:rsid w:val="17F866B4"/>
    <w:rsid w:val="1AAF71B2"/>
    <w:rsid w:val="1D276D79"/>
    <w:rsid w:val="1DC53412"/>
    <w:rsid w:val="1F3E78E9"/>
    <w:rsid w:val="1FD24907"/>
    <w:rsid w:val="2007106B"/>
    <w:rsid w:val="227F4F5F"/>
    <w:rsid w:val="24B65C7B"/>
    <w:rsid w:val="250B7C0C"/>
    <w:rsid w:val="271F6DB2"/>
    <w:rsid w:val="28BE4FD8"/>
    <w:rsid w:val="2A366FA5"/>
    <w:rsid w:val="2A6E4A40"/>
    <w:rsid w:val="2B247393"/>
    <w:rsid w:val="2B7E7F7A"/>
    <w:rsid w:val="311C6632"/>
    <w:rsid w:val="34C27E73"/>
    <w:rsid w:val="362F3EA0"/>
    <w:rsid w:val="372B44B7"/>
    <w:rsid w:val="37DD4F2A"/>
    <w:rsid w:val="380906E8"/>
    <w:rsid w:val="39333887"/>
    <w:rsid w:val="39722864"/>
    <w:rsid w:val="3CA63654"/>
    <w:rsid w:val="3E957798"/>
    <w:rsid w:val="3ED43706"/>
    <w:rsid w:val="40E36A41"/>
    <w:rsid w:val="424E6C95"/>
    <w:rsid w:val="42962A0C"/>
    <w:rsid w:val="43677CBB"/>
    <w:rsid w:val="447A5B5E"/>
    <w:rsid w:val="4A263FB9"/>
    <w:rsid w:val="4B2871D2"/>
    <w:rsid w:val="4B302794"/>
    <w:rsid w:val="4BE16E0F"/>
    <w:rsid w:val="4CD538B0"/>
    <w:rsid w:val="4DA62712"/>
    <w:rsid w:val="4F1B009D"/>
    <w:rsid w:val="52351BC8"/>
    <w:rsid w:val="548E3F00"/>
    <w:rsid w:val="54B81990"/>
    <w:rsid w:val="58837860"/>
    <w:rsid w:val="5A891C07"/>
    <w:rsid w:val="5AE6494C"/>
    <w:rsid w:val="5EA95810"/>
    <w:rsid w:val="5EEE1A20"/>
    <w:rsid w:val="62A02DE5"/>
    <w:rsid w:val="62DF0CAC"/>
    <w:rsid w:val="6303092A"/>
    <w:rsid w:val="64490C92"/>
    <w:rsid w:val="69EE43CE"/>
    <w:rsid w:val="6A1D3904"/>
    <w:rsid w:val="6EC52406"/>
    <w:rsid w:val="716632E1"/>
    <w:rsid w:val="71742F46"/>
    <w:rsid w:val="71B006C6"/>
    <w:rsid w:val="72604FDC"/>
    <w:rsid w:val="72BB477E"/>
    <w:rsid w:val="743334DA"/>
    <w:rsid w:val="74F77F3E"/>
    <w:rsid w:val="754C48A1"/>
    <w:rsid w:val="76572979"/>
    <w:rsid w:val="786325B9"/>
    <w:rsid w:val="79390A27"/>
    <w:rsid w:val="7A7255A6"/>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429a3d28-499f-4fa5-9284-85ddcd324bb7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72cb7128-de4d-4273-b0f5-f85291e2a070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434AF289</paraID>
      <start>15</start>
      <end>18</end>
      <status>unmodified</status>
      <modifiedWord/>
      <trackRevisions>false</trackRevisions>
    </reviewItem>
    <reviewItem>
      <errorID>4cc7b546-3e78-4dbb-ad10-b472c4ec1292</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a28ab4a5-5398-46e8-a9fa-3347c667425b</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
      <errorID>938922fd-7cc1-4c7c-92c7-a3fb45e9881e</errorID>
      <errorWord>，已</errorWord>
      <group>L1_Word</group>
      <groupName>字词问题</groupName>
      <ability>L2_Typo</ability>
      <abilityName>字词错误</abilityName>
      <candidateList>
        <item>，</item>
      </candidateList>
      <explain/>
      <paraID>638A19AF</paraID>
      <start>60</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a4fd2-32f5-41f9-a9f3-8d39d87a53ba}">
  <ds:schemaRefs/>
</ds:datastoreItem>
</file>

<file path=docProps/app.xml><?xml version="1.0" encoding="utf-8"?>
<Properties xmlns="http://schemas.openxmlformats.org/officeDocument/2006/extended-properties" xmlns:vt="http://schemas.openxmlformats.org/officeDocument/2006/docPropsVTypes">
  <Template>Normal</Template>
  <Pages>7</Pages>
  <Words>3116</Words>
  <Characters>3327</Characters>
  <Lines>53</Lines>
  <Paragraphs>15</Paragraphs>
  <TotalTime>31</TotalTime>
  <ScaleCrop>false</ScaleCrop>
  <LinksUpToDate>false</LinksUpToDate>
  <CharactersWithSpaces>3359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2026-01-08T06:33:00Z</cp:lastPrinted>
  <dcterms:modified xsi:type="dcterms:W3CDTF">2026-01-20T08:41:03Z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