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971C">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bCs/>
          <w:color w:val="auto"/>
          <w:sz w:val="44"/>
          <w:szCs w:val="44"/>
          <w:lang w:val="en-US" w:eastAsia="zh-CN"/>
        </w:rPr>
      </w:pPr>
      <w:r>
        <w:rPr>
          <w:rFonts w:hint="eastAsia" w:eastAsia="方正小标宋简体" w:cs="Times New Roman"/>
          <w:b/>
          <w:bCs/>
          <w:color w:val="auto"/>
          <w:sz w:val="44"/>
          <w:szCs w:val="44"/>
          <w:lang w:val="en-US" w:eastAsia="zh-CN"/>
        </w:rPr>
        <w:t>枣庄市生态环境局市中分局</w:t>
      </w:r>
    </w:p>
    <w:p w14:paraId="2A0914F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bCs/>
          <w:color w:val="auto"/>
          <w:sz w:val="44"/>
          <w:szCs w:val="44"/>
          <w:lang w:eastAsia="zh-CN"/>
        </w:rPr>
      </w:pPr>
      <w:r>
        <w:rPr>
          <w:rFonts w:hint="default" w:ascii="Times New Roman" w:hAnsi="Times New Roman" w:eastAsia="方正小标宋简体" w:cs="Times New Roman"/>
          <w:b/>
          <w:bCs/>
          <w:color w:val="auto"/>
          <w:sz w:val="44"/>
          <w:szCs w:val="44"/>
          <w:lang w:eastAsia="zh-CN"/>
        </w:rPr>
        <w:t>202</w:t>
      </w:r>
      <w:r>
        <w:rPr>
          <w:rFonts w:hint="default" w:ascii="Times New Roman" w:hAnsi="Times New Roman" w:eastAsia="方正小标宋简体" w:cs="Times New Roman"/>
          <w:b/>
          <w:bCs/>
          <w:color w:val="auto"/>
          <w:sz w:val="44"/>
          <w:szCs w:val="44"/>
          <w:lang w:val="en-US" w:eastAsia="zh-CN"/>
        </w:rPr>
        <w:t>5</w:t>
      </w:r>
      <w:r>
        <w:rPr>
          <w:rFonts w:hint="default" w:ascii="Times New Roman" w:hAnsi="Times New Roman" w:eastAsia="方正小标宋简体" w:cs="Times New Roman"/>
          <w:b/>
          <w:bCs/>
          <w:color w:val="auto"/>
          <w:sz w:val="44"/>
          <w:szCs w:val="44"/>
          <w:lang w:eastAsia="zh-CN"/>
        </w:rPr>
        <w:t>年政府信息公开工作年度报告</w:t>
      </w:r>
    </w:p>
    <w:p w14:paraId="0E1B6F0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p>
    <w:p w14:paraId="6482A660">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color w:val="auto"/>
          <w:sz w:val="32"/>
          <w:szCs w:val="32"/>
          <w:shd w:val="clear" w:color="auto" w:fill="FFFFFF"/>
          <w:lang w:eastAsia="zh-CN"/>
        </w:rPr>
      </w:pPr>
      <w:r>
        <w:rPr>
          <w:rFonts w:hint="default" w:ascii="Times New Roman" w:hAnsi="Times New Roman" w:eastAsia="仿宋_GB2312" w:cs="Times New Roman"/>
          <w:color w:val="auto"/>
          <w:sz w:val="32"/>
          <w:szCs w:val="32"/>
          <w:shd w:val="clear" w:color="auto" w:fill="FFFFFF"/>
          <w:lang w:eastAsia="zh-CN"/>
        </w:rPr>
        <w:t>根据《中华人民共和国政府信息公开条例》、《国务院办公厅政府信息与政务公开办公室关于印发《中华人民共和国政府信息公开工作年度报告格式》的通知》（国办公开办函〔20</w:t>
      </w:r>
      <w:r>
        <w:rPr>
          <w:rFonts w:hint="default" w:ascii="Times New Roman" w:hAnsi="Times New Roman" w:eastAsia="仿宋_GB2312" w:cs="Times New Roman"/>
          <w:color w:val="auto"/>
          <w:sz w:val="32"/>
          <w:szCs w:val="32"/>
          <w:shd w:val="clear" w:color="auto" w:fill="FFFFFF"/>
          <w:lang w:val="en-US" w:eastAsia="zh-CN"/>
        </w:rPr>
        <w:t>21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30</w:t>
      </w:r>
      <w:r>
        <w:rPr>
          <w:rFonts w:hint="default" w:ascii="Times New Roman" w:hAnsi="Times New Roman" w:eastAsia="仿宋_GB2312" w:cs="Times New Roman"/>
          <w:color w:val="auto"/>
          <w:sz w:val="32"/>
          <w:szCs w:val="32"/>
          <w:shd w:val="clear" w:color="auto" w:fill="FFFFFF"/>
          <w:lang w:eastAsia="zh-CN"/>
        </w:rPr>
        <w:t>号）和省、</w:t>
      </w:r>
      <w:r>
        <w:rPr>
          <w:rFonts w:hint="default" w:ascii="Times New Roman" w:hAnsi="Times New Roman" w:eastAsia="仿宋_GB2312" w:cs="Times New Roman"/>
          <w:color w:val="auto"/>
          <w:sz w:val="32"/>
          <w:szCs w:val="32"/>
          <w:shd w:val="clear" w:color="auto" w:fill="FFFFFF"/>
          <w:lang w:val="en-US" w:eastAsia="zh-CN"/>
        </w:rPr>
        <w:t>市</w:t>
      </w:r>
      <w:r>
        <w:rPr>
          <w:rFonts w:hint="default" w:ascii="Times New Roman" w:hAnsi="Times New Roman" w:eastAsia="仿宋_GB2312" w:cs="Times New Roman"/>
          <w:color w:val="auto"/>
          <w:sz w:val="32"/>
          <w:szCs w:val="32"/>
          <w:shd w:val="clear" w:color="auto" w:fill="FFFFFF"/>
          <w:lang w:eastAsia="zh-CN"/>
        </w:rPr>
        <w:t>有关工作要求，编制本报告并向社会公开。本年度报告电子版可从</w:t>
      </w:r>
      <w:r>
        <w:rPr>
          <w:rFonts w:hint="default" w:ascii="Times New Roman" w:hAnsi="Times New Roman" w:eastAsia="仿宋_GB2312" w:cs="Times New Roman"/>
          <w:color w:val="auto"/>
          <w:sz w:val="32"/>
          <w:szCs w:val="32"/>
          <w:shd w:val="clear" w:color="auto" w:fill="FFFFFF"/>
          <w:lang w:val="en-US" w:eastAsia="zh-CN"/>
        </w:rPr>
        <w:t>市中区</w:t>
      </w:r>
      <w:r>
        <w:rPr>
          <w:rFonts w:hint="default" w:ascii="Times New Roman" w:hAnsi="Times New Roman" w:eastAsia="仿宋_GB2312" w:cs="Times New Roman"/>
          <w:color w:val="auto"/>
          <w:sz w:val="32"/>
          <w:szCs w:val="32"/>
          <w:shd w:val="clear" w:color="auto" w:fill="FFFFFF"/>
          <w:lang w:eastAsia="zh-CN"/>
        </w:rPr>
        <w:t>人民政府门户网站（</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http://www.zzszq.gov.cn/</w:t>
      </w:r>
      <w:r>
        <w:rPr>
          <w:rFonts w:hint="default" w:ascii="Times New Roman" w:hAnsi="Times New Roman" w:eastAsia="仿宋_GB2312" w:cs="Times New Roman"/>
          <w:color w:val="auto"/>
          <w:sz w:val="32"/>
          <w:szCs w:val="32"/>
          <w:shd w:val="clear" w:color="auto" w:fill="FFFFFF"/>
          <w:lang w:eastAsia="zh-CN"/>
        </w:rPr>
        <w:t>）查阅或下载。本报告所列数据的统计</w:t>
      </w:r>
      <w:r>
        <w:rPr>
          <w:rFonts w:hint="default" w:ascii="Times New Roman" w:hAnsi="Times New Roman" w:eastAsia="仿宋_GB2312" w:cs="Times New Roman"/>
          <w:color w:val="auto"/>
          <w:sz w:val="32"/>
          <w:szCs w:val="32"/>
          <w:shd w:val="clear" w:color="auto" w:fill="FFFFFF"/>
          <w:lang w:val="en-US" w:eastAsia="zh-CN"/>
        </w:rPr>
        <w:t>期</w:t>
      </w:r>
      <w:r>
        <w:rPr>
          <w:rFonts w:hint="default" w:ascii="Times New Roman" w:hAnsi="Times New Roman" w:eastAsia="仿宋_GB2312" w:cs="Times New Roman"/>
          <w:color w:val="auto"/>
          <w:sz w:val="32"/>
          <w:szCs w:val="32"/>
          <w:shd w:val="clear" w:color="auto" w:fill="FFFFFF"/>
          <w:lang w:eastAsia="zh-CN"/>
        </w:rPr>
        <w:t>限自202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年1月1日</w:t>
      </w:r>
      <w:r>
        <w:rPr>
          <w:rFonts w:hint="default" w:ascii="Times New Roman" w:hAnsi="Times New Roman" w:eastAsia="仿宋_GB2312" w:cs="Times New Roman"/>
          <w:color w:val="auto"/>
          <w:sz w:val="32"/>
          <w:szCs w:val="32"/>
          <w:shd w:val="clear" w:color="auto" w:fill="FFFFFF"/>
          <w:lang w:val="en-US" w:eastAsia="zh-CN"/>
        </w:rPr>
        <w:t>起</w:t>
      </w:r>
      <w:r>
        <w:rPr>
          <w:rFonts w:hint="default" w:ascii="Times New Roman" w:hAnsi="Times New Roman" w:eastAsia="仿宋_GB2312" w:cs="Times New Roman"/>
          <w:color w:val="auto"/>
          <w:sz w:val="32"/>
          <w:szCs w:val="32"/>
          <w:shd w:val="clear" w:color="auto" w:fill="FFFFFF"/>
          <w:lang w:eastAsia="zh-CN"/>
        </w:rPr>
        <w:t>至202</w:t>
      </w:r>
      <w:r>
        <w:rPr>
          <w:rFonts w:hint="default" w:ascii="Times New Roman" w:hAnsi="Times New Roman" w:eastAsia="仿宋_GB2312" w:cs="Times New Roman"/>
          <w:color w:val="auto"/>
          <w:sz w:val="32"/>
          <w:szCs w:val="32"/>
          <w:shd w:val="clear" w:color="auto" w:fill="FFFFFF"/>
          <w:lang w:val="en-US" w:eastAsia="zh-CN"/>
        </w:rPr>
        <w:t>5</w:t>
      </w:r>
      <w:r>
        <w:rPr>
          <w:rFonts w:hint="default" w:ascii="Times New Roman" w:hAnsi="Times New Roman" w:eastAsia="仿宋_GB2312" w:cs="Times New Roman"/>
          <w:color w:val="auto"/>
          <w:sz w:val="32"/>
          <w:szCs w:val="32"/>
          <w:shd w:val="clear" w:color="auto" w:fill="FFFFFF"/>
          <w:lang w:eastAsia="zh-CN"/>
        </w:rPr>
        <w:t>年12月31日</w:t>
      </w:r>
      <w:r>
        <w:rPr>
          <w:rFonts w:hint="default" w:ascii="Times New Roman" w:hAnsi="Times New Roman" w:eastAsia="仿宋_GB2312" w:cs="Times New Roman"/>
          <w:color w:val="auto"/>
          <w:sz w:val="32"/>
          <w:szCs w:val="32"/>
          <w:shd w:val="clear" w:color="auto" w:fill="FFFFFF"/>
          <w:lang w:val="en-US" w:eastAsia="zh-CN"/>
        </w:rPr>
        <w:t>止</w:t>
      </w:r>
      <w:r>
        <w:rPr>
          <w:rFonts w:hint="default" w:ascii="Times New Roman" w:hAnsi="Times New Roman" w:eastAsia="仿宋_GB2312" w:cs="Times New Roman"/>
          <w:color w:val="auto"/>
          <w:sz w:val="32"/>
          <w:szCs w:val="32"/>
          <w:shd w:val="clear" w:color="auto" w:fill="FFFFFF"/>
          <w:lang w:eastAsia="zh-CN"/>
        </w:rPr>
        <w:t>。如对本报告有疑问，可与</w:t>
      </w:r>
      <w:r>
        <w:rPr>
          <w:rFonts w:hint="eastAsia" w:eastAsia="仿宋_GB2312" w:cs="Times New Roman"/>
          <w:color w:val="auto"/>
          <w:sz w:val="32"/>
          <w:szCs w:val="32"/>
          <w:shd w:val="clear" w:color="auto" w:fill="FFFFFF"/>
          <w:lang w:val="en-US" w:eastAsia="zh-CN"/>
        </w:rPr>
        <w:t>枣庄市生态环境局市中分局</w:t>
      </w:r>
      <w:r>
        <w:rPr>
          <w:rFonts w:hint="default" w:ascii="Times New Roman" w:hAnsi="Times New Roman" w:eastAsia="仿宋_GB2312" w:cs="Times New Roman"/>
          <w:color w:val="auto"/>
          <w:sz w:val="32"/>
          <w:szCs w:val="32"/>
          <w:shd w:val="clear" w:color="auto" w:fill="FFFFFF"/>
          <w:lang w:eastAsia="zh-CN"/>
        </w:rPr>
        <w:t>联系（地址</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w:t>
      </w:r>
      <w:r>
        <w:rPr>
          <w:rFonts w:hint="eastAsia" w:eastAsia="仿宋_GB2312" w:cs="Times New Roman"/>
          <w:color w:val="auto"/>
          <w:sz w:val="32"/>
          <w:szCs w:val="32"/>
          <w:shd w:val="clear" w:color="auto" w:fill="FFFFFF"/>
          <w:lang w:val="en-US" w:eastAsia="zh-CN"/>
        </w:rPr>
        <w:t>龙庭路17</w:t>
      </w:r>
      <w:r>
        <w:rPr>
          <w:rFonts w:hint="default" w:ascii="Times New Roman" w:hAnsi="Times New Roman" w:eastAsia="仿宋_GB2312" w:cs="Times New Roman"/>
          <w:color w:val="auto"/>
          <w:sz w:val="32"/>
          <w:szCs w:val="32"/>
          <w:shd w:val="clear" w:color="auto" w:fill="FFFFFF"/>
          <w:lang w:val="en-US" w:eastAsia="zh-CN"/>
        </w:rPr>
        <w:t>号</w:t>
      </w:r>
      <w:r>
        <w:rPr>
          <w:rFonts w:hint="default" w:ascii="Times New Roman" w:hAnsi="Times New Roman" w:eastAsia="仿宋_GB2312" w:cs="Times New Roman"/>
          <w:color w:val="auto"/>
          <w:sz w:val="32"/>
          <w:szCs w:val="32"/>
          <w:shd w:val="clear" w:color="auto" w:fill="FFFFFF"/>
          <w:lang w:eastAsia="zh-CN"/>
        </w:rPr>
        <w:t>，邮编：</w:t>
      </w:r>
      <w:r>
        <w:rPr>
          <w:rFonts w:hint="default" w:ascii="Times New Roman" w:hAnsi="Times New Roman" w:eastAsia="仿宋_GB2312" w:cs="Times New Roman"/>
          <w:color w:val="auto"/>
          <w:sz w:val="32"/>
          <w:szCs w:val="32"/>
          <w:shd w:val="clear" w:color="auto" w:fill="FFFFFF"/>
          <w:lang w:val="en-US" w:eastAsia="zh-CN"/>
        </w:rPr>
        <w:t>277100</w:t>
      </w:r>
      <w:r>
        <w:rPr>
          <w:rFonts w:hint="default" w:ascii="Times New Roman" w:hAnsi="Times New Roman" w:eastAsia="仿宋_GB2312" w:cs="Times New Roman"/>
          <w:color w:val="auto"/>
          <w:sz w:val="32"/>
          <w:szCs w:val="32"/>
          <w:shd w:val="clear" w:color="auto" w:fill="FFFFFF"/>
          <w:lang w:eastAsia="zh-CN"/>
        </w:rPr>
        <w:t>，电话：</w:t>
      </w:r>
      <w:r>
        <w:rPr>
          <w:rFonts w:hint="default" w:ascii="Times New Roman" w:hAnsi="Times New Roman" w:eastAsia="仿宋_GB2312" w:cs="Times New Roman"/>
          <w:color w:val="auto"/>
          <w:sz w:val="32"/>
          <w:szCs w:val="32"/>
          <w:shd w:val="clear" w:color="auto" w:fill="FFFFFF"/>
          <w:lang w:val="en-US" w:eastAsia="zh-CN"/>
        </w:rPr>
        <w:t>0632-</w:t>
      </w:r>
      <w:r>
        <w:rPr>
          <w:rFonts w:hint="eastAsia" w:eastAsia="仿宋_GB2312"/>
          <w:color w:val="auto"/>
          <w:sz w:val="32"/>
          <w:szCs w:val="32"/>
          <w:shd w:val="clear" w:color="auto" w:fill="FFFFFF"/>
          <w:lang w:val="en-US" w:eastAsia="zh-CN"/>
        </w:rPr>
        <w:t>8023901</w:t>
      </w:r>
      <w:r>
        <w:rPr>
          <w:rFonts w:hint="default" w:ascii="Times New Roman" w:hAnsi="Times New Roman" w:eastAsia="仿宋_GB2312" w:cs="Times New Roman"/>
          <w:color w:val="auto"/>
          <w:sz w:val="32"/>
          <w:szCs w:val="32"/>
          <w:shd w:val="clear" w:color="auto" w:fill="FFFFFF"/>
          <w:lang w:eastAsia="zh-CN"/>
        </w:rPr>
        <w:t>，</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电子邮箱：</w:t>
      </w:r>
      <w:r>
        <w:rPr>
          <w:rFonts w:hint="eastAsia" w:eastAsia="仿宋_GB2312" w:cs="Times New Roman"/>
          <w:i w:val="0"/>
          <w:caps w:val="0"/>
          <w:color w:val="auto"/>
          <w:spacing w:val="0"/>
          <w:kern w:val="0"/>
          <w:sz w:val="32"/>
          <w:szCs w:val="32"/>
          <w:shd w:val="clear" w:color="auto" w:fill="FFFFFF"/>
          <w:lang w:val="en-US" w:eastAsia="zh-CN" w:bidi="ar"/>
        </w:rPr>
        <w:t>szqhjbhjadmin@zz.shandong.cn</w:t>
      </w:r>
      <w:r>
        <w:rPr>
          <w:rFonts w:hint="default" w:ascii="Times New Roman" w:hAnsi="Times New Roman" w:eastAsia="仿宋_GB2312" w:cs="Times New Roman"/>
          <w:color w:val="auto"/>
          <w:sz w:val="32"/>
          <w:szCs w:val="32"/>
          <w:shd w:val="clear" w:color="auto" w:fill="FFFFFF"/>
          <w:lang w:eastAsia="zh-CN"/>
        </w:rPr>
        <w:t>）。</w:t>
      </w:r>
    </w:p>
    <w:p w14:paraId="7EDAF68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黑体" w:cs="Times New Roman"/>
          <w:color w:val="auto"/>
          <w:sz w:val="32"/>
          <w:szCs w:val="32"/>
          <w:shd w:val="clear" w:color="auto" w:fill="FFFFFF"/>
          <w:lang w:val="en-US" w:eastAsia="zh-CN"/>
        </w:rPr>
        <w:t>一、</w:t>
      </w:r>
      <w:r>
        <w:rPr>
          <w:rFonts w:hint="default" w:ascii="Times New Roman" w:hAnsi="Times New Roman" w:eastAsia="黑体" w:cs="Times New Roman"/>
          <w:color w:val="auto"/>
          <w:sz w:val="32"/>
          <w:szCs w:val="32"/>
          <w:shd w:val="clear" w:color="auto" w:fill="FFFFFF"/>
          <w:lang w:eastAsia="zh-CN"/>
        </w:rPr>
        <w:t>总体情况</w:t>
      </w:r>
    </w:p>
    <w:p w14:paraId="12E99B72">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eastAsia="仿宋_GB2312"/>
          <w:color w:val="auto"/>
          <w:sz w:val="32"/>
          <w:szCs w:val="32"/>
          <w:shd w:val="clear" w:color="auto" w:fill="FFFFFF"/>
          <w:lang w:val="en-US" w:eastAsia="zh-CN"/>
        </w:rPr>
      </w:pPr>
      <w:r>
        <w:rPr>
          <w:rFonts w:hint="eastAsia" w:eastAsia="仿宋_GB2312"/>
          <w:color w:val="auto"/>
          <w:sz w:val="32"/>
          <w:szCs w:val="32"/>
          <w:shd w:val="clear" w:color="auto" w:fill="FFFFFF"/>
          <w:lang w:val="en-US" w:eastAsia="zh-CN"/>
        </w:rPr>
        <w:t>2025年，</w:t>
      </w:r>
      <w:r>
        <w:rPr>
          <w:rFonts w:hint="eastAsia" w:eastAsia="仿宋_GB2312" w:cs="Times New Roman"/>
          <w:color w:val="auto"/>
          <w:sz w:val="32"/>
          <w:szCs w:val="32"/>
          <w:shd w:val="clear" w:color="auto" w:fill="FFFFFF"/>
          <w:lang w:val="en-US" w:eastAsia="zh-CN"/>
        </w:rPr>
        <w:t>枣庄市生态环境局市中分局</w:t>
      </w:r>
      <w:r>
        <w:rPr>
          <w:rFonts w:hint="eastAsia" w:eastAsia="仿宋_GB2312"/>
          <w:color w:val="auto"/>
          <w:sz w:val="32"/>
          <w:szCs w:val="32"/>
          <w:shd w:val="clear" w:color="auto" w:fill="FFFFFF"/>
          <w:lang w:val="en-US" w:eastAsia="zh-CN"/>
        </w:rPr>
        <w:t>认真贯彻落实《中华人民共和国政府信息公开条例》，着力健全完善信息公开工作体系，强化信息公开载体建设，结合我局工作实际，进一步健全组织机构，完善信息公开机制，强化各项工作措施，在扩大公众知情权、满足公众信息需求方面取得了积极成效。</w:t>
      </w:r>
    </w:p>
    <w:p w14:paraId="00D1C075">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Cs/>
          <w:color w:val="C00000"/>
          <w:sz w:val="32"/>
          <w:szCs w:val="32"/>
          <w:lang w:val="en-US" w:eastAsia="zh-CN"/>
        </w:rPr>
      </w:pPr>
      <w:r>
        <w:rPr>
          <w:rFonts w:hint="default" w:ascii="Times New Roman" w:hAnsi="Times New Roman" w:eastAsia="黑体" w:cs="Times New Roman"/>
          <w:bCs/>
          <w:color w:val="auto"/>
          <w:sz w:val="32"/>
          <w:szCs w:val="32"/>
          <w:lang w:val="en-US" w:eastAsia="zh-CN"/>
        </w:rPr>
        <w:t>（一）</w:t>
      </w:r>
      <w:r>
        <w:rPr>
          <w:rFonts w:hint="default" w:ascii="Times New Roman" w:hAnsi="Times New Roman" w:eastAsia="黑体" w:cs="Times New Roman"/>
          <w:bCs/>
          <w:color w:val="auto"/>
          <w:sz w:val="32"/>
          <w:szCs w:val="32"/>
          <w:lang w:eastAsia="zh-CN"/>
        </w:rPr>
        <w:t>主动公开</w:t>
      </w:r>
    </w:p>
    <w:p w14:paraId="0A93CD60">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2025年，我局主动公开信息</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350</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条，其中在区政府门户网站公开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74</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条，利用微信、微博等形式公开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148</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条，其他渠道公开</w:t>
      </w:r>
      <w:r>
        <w:rPr>
          <w:rFonts w:hint="eastAsia" w:ascii="Times New Roman" w:hAnsi="Times New Roman" w:eastAsia="仿宋_GB2312" w:cs="Times New Roman"/>
          <w:bCs/>
          <w:color w:val="000000" w:themeColor="text1"/>
          <w:sz w:val="32"/>
          <w:szCs w:val="32"/>
          <w:lang w:val="en-US" w:eastAsia="zh-CN"/>
          <w14:textFill>
            <w14:solidFill>
              <w14:schemeClr w14:val="tx1"/>
            </w14:solidFill>
          </w14:textFill>
        </w:rPr>
        <w:t>128</w:t>
      </w: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t>条。</w:t>
      </w:r>
    </w:p>
    <w:p w14:paraId="232B35A7">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240" w:lineRule="auto"/>
        <w:jc w:val="center"/>
        <w:textAlignment w:val="auto"/>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bCs/>
          <w:color w:val="000000" w:themeColor="text1"/>
          <w:sz w:val="32"/>
          <w:szCs w:val="32"/>
          <w:lang w:val="en-US" w:eastAsia="zh-CN"/>
          <w14:textFill>
            <w14:solidFill>
              <w14:schemeClr w14:val="tx1"/>
            </w14:solidFill>
          </w14:textFill>
        </w:rPr>
        <w:drawing>
          <wp:inline distT="0" distB="0" distL="114300" distR="114300">
            <wp:extent cx="5265420" cy="4113530"/>
            <wp:effectExtent l="0" t="0" r="11430" b="1270"/>
            <wp:docPr id="1" name="图片 1" descr="微信截图_20260112151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截图_20260112151110"/>
                    <pic:cNvPicPr>
                      <a:picLocks noChangeAspect="1"/>
                    </pic:cNvPicPr>
                  </pic:nvPicPr>
                  <pic:blipFill>
                    <a:blip r:embed="rId6"/>
                    <a:stretch>
                      <a:fillRect/>
                    </a:stretch>
                  </pic:blipFill>
                  <pic:spPr>
                    <a:xfrm>
                      <a:off x="0" y="0"/>
                      <a:ext cx="5265420" cy="4113530"/>
                    </a:xfrm>
                    <a:prstGeom prst="rect">
                      <a:avLst/>
                    </a:prstGeom>
                  </pic:spPr>
                </pic:pic>
              </a:graphicData>
            </a:graphic>
          </wp:inline>
        </w:drawing>
      </w:r>
    </w:p>
    <w:p w14:paraId="594374F3">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lang w:eastAsia="zh-CN"/>
        </w:rPr>
        <w:t>依申请公开</w:t>
      </w:r>
    </w:p>
    <w:p w14:paraId="4AF4D28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做好依申请公开工作，依法保障民众的知情权、参与权、表达权、监督权。202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年共受理政府信息公开申请</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，其中结转下年度继续办理1件。</w:t>
      </w:r>
    </w:p>
    <w:p w14:paraId="70476A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本年度依申请公开政府信息未收取任何费用。</w:t>
      </w:r>
    </w:p>
    <w:p w14:paraId="536D9AA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因政府信息公开被申请行政复议</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件，因公民、法人和其他组织认为行政机关政府信息公开工作具体行政行为侵犯其合法权益，提起行政诉讼</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件。</w:t>
      </w:r>
    </w:p>
    <w:p w14:paraId="717AEC7B">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Cs/>
          <w:color w:val="000000" w:themeColor="text1"/>
          <w:sz w:val="32"/>
          <w:szCs w:val="32"/>
          <w:lang w:eastAsia="zh-CN"/>
          <w14:textFill>
            <w14:solidFill>
              <w14:schemeClr w14:val="tx1"/>
            </w14:solidFill>
          </w14:textFill>
        </w:rPr>
      </w:pPr>
      <w:r>
        <w:rPr>
          <w:rFonts w:hint="default" w:ascii="Times New Roman" w:hAnsi="Times New Roman" w:eastAsia="黑体" w:cs="Times New Roman"/>
          <w:bCs/>
          <w:color w:val="auto"/>
          <w:sz w:val="32"/>
          <w:szCs w:val="32"/>
          <w:lang w:val="en-US" w:eastAsia="zh-CN"/>
        </w:rPr>
        <w:t>（三）</w:t>
      </w:r>
      <w:r>
        <w:rPr>
          <w:rFonts w:hint="default" w:ascii="Times New Roman" w:hAnsi="Times New Roman" w:eastAsia="黑体" w:cs="Times New Roman"/>
          <w:bCs/>
          <w:color w:val="auto"/>
          <w:sz w:val="32"/>
          <w:szCs w:val="32"/>
          <w:lang w:eastAsia="zh-CN"/>
        </w:rPr>
        <w:t>政府信息管理</w:t>
      </w:r>
    </w:p>
    <w:p w14:paraId="72B49F6E">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一是完善信息公开管理流程。建立政府信息公开工作全流程管理机制，安排专人负责信息公开传送。</w:t>
      </w:r>
    </w:p>
    <w:p w14:paraId="09A512C6">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二是严格做好公开信息保密审查。认真落实《中华人民共和国保守国家秘密法》《中华人民共和国政府信息公开条例》等规定，按照</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先审查、后公开</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的原则，严格做好政府信息公开保密审查，确保公开信息不涉密、涉密信息不公开。</w:t>
      </w:r>
    </w:p>
    <w:p w14:paraId="26ADDF4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themeColor="text1"/>
          <w:sz w:val="32"/>
          <w:szCs w:val="32"/>
          <w:lang w:eastAsia="zh-CN" w:bidi="ar-SA"/>
          <w14:textFill>
            <w14:solidFill>
              <w14:schemeClr w14:val="tx1"/>
            </w14:solidFill>
          </w14:textFill>
        </w:rPr>
      </w:pP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三是不断完善公开制度机制。202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年，全面落实</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以公开为常态、不公开为例外</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的</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要求，主动、及时、规范、准确公开应当公开的政府信息，切实做到应公开尽公开，不断提升公开常态化、规范化、标准化水平。</w:t>
      </w:r>
    </w:p>
    <w:p w14:paraId="41FEAE7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lang w:eastAsia="zh-CN"/>
        </w:rPr>
      </w:pPr>
      <w:r>
        <w:rPr>
          <w:rFonts w:hint="default" w:ascii="Times New Roman" w:hAnsi="Times New Roman" w:eastAsia="黑体" w:cs="Times New Roman"/>
          <w:bCs/>
          <w:color w:val="auto"/>
          <w:sz w:val="32"/>
          <w:szCs w:val="32"/>
          <w:lang w:val="en-US" w:eastAsia="zh-CN"/>
        </w:rPr>
        <w:t>（四）政府信息公开</w:t>
      </w:r>
      <w:r>
        <w:rPr>
          <w:rFonts w:hint="default" w:ascii="Times New Roman" w:hAnsi="Times New Roman" w:eastAsia="黑体" w:cs="Times New Roman"/>
          <w:bCs/>
          <w:color w:val="auto"/>
          <w:sz w:val="32"/>
          <w:szCs w:val="32"/>
          <w:lang w:eastAsia="zh-CN"/>
        </w:rPr>
        <w:t>平台建设</w:t>
      </w:r>
    </w:p>
    <w:p w14:paraId="434AF289">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bidi="ar-SA"/>
        </w:rPr>
      </w:pPr>
      <w:r>
        <w:rPr>
          <w:rFonts w:hint="default" w:ascii="Times New Roman" w:hAnsi="Times New Roman" w:eastAsia="仿宋_GB2312" w:cs="Times New Roman"/>
          <w:color w:val="auto"/>
          <w:sz w:val="32"/>
          <w:szCs w:val="32"/>
          <w:shd w:val="clear" w:color="auto" w:fill="FFFFFF"/>
          <w:lang w:eastAsia="zh-CN"/>
        </w:rPr>
        <w:t>依托</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枣庄市市中区人民政府</w:t>
      </w:r>
      <w:r>
        <w:rPr>
          <w:rFonts w:hint="default" w:ascii="Times New Roman" w:hAnsi="Times New Roman" w:eastAsia="仿宋_GB2312" w:cs="Times New Roman"/>
          <w:color w:val="auto"/>
          <w:sz w:val="32"/>
          <w:szCs w:val="32"/>
          <w:shd w:val="clear" w:color="auto" w:fill="FFFFFF"/>
          <w:lang w:eastAsia="zh-CN"/>
        </w:rPr>
        <w:t>网站</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val="en-US" w:eastAsia="zh-CN"/>
        </w:rPr>
        <w:t>政府信息公开专栏</w:t>
      </w:r>
      <w:r>
        <w:rPr>
          <w:rFonts w:hint="eastAsia" w:eastAsia="仿宋_GB2312" w:cs="Times New Roman"/>
          <w:color w:val="auto"/>
          <w:sz w:val="32"/>
          <w:szCs w:val="32"/>
          <w:shd w:val="clear" w:color="auto" w:fill="FFFFFF"/>
          <w:lang w:eastAsia="zh-CN"/>
        </w:rPr>
        <w:t>”</w:t>
      </w:r>
      <w:r>
        <w:rPr>
          <w:rFonts w:hint="default" w:ascii="Times New Roman" w:hAnsi="Times New Roman" w:eastAsia="仿宋_GB2312" w:cs="Times New Roman"/>
          <w:color w:val="auto"/>
          <w:sz w:val="32"/>
          <w:szCs w:val="32"/>
          <w:shd w:val="clear" w:color="auto" w:fill="FFFFFF"/>
          <w:lang w:eastAsia="zh-CN"/>
        </w:rPr>
        <w:t>等平台发布信息，推动政务公开信息向不同群体精准推送，提升群众获取政府信息的便利度和幸福感。</w:t>
      </w:r>
    </w:p>
    <w:p w14:paraId="2CA3D9A7">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5"/>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监督保障</w:t>
      </w:r>
    </w:p>
    <w:p w14:paraId="5FB59B44">
      <w:pPr>
        <w:pStyle w:val="4"/>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default" w:ascii="Times New Roman" w:hAnsi="Times New Roman" w:eastAsia="仿宋_GB2312" w:cs="Times New Roman"/>
          <w:color w:val="FF0000"/>
          <w:sz w:val="32"/>
          <w:szCs w:val="32"/>
          <w:lang w:val="en-US" w:eastAsia="zh-CN" w:bidi="ar-SA"/>
        </w:rPr>
      </w:pPr>
      <w:r>
        <w:rPr>
          <w:rFonts w:hint="eastAsia" w:ascii="Times New Roman" w:hAnsi="Times New Roman" w:eastAsia="仿宋_GB2312" w:cs="Times New Roman"/>
          <w:color w:val="000000"/>
          <w:sz w:val="32"/>
          <w:szCs w:val="32"/>
          <w:lang w:val="en-US" w:eastAsia="zh-CN" w:bidi="ar-SA"/>
        </w:rPr>
        <w:t>为加强对政府信息公开工作的建设，及时调整政务公开领导小组人员组成，建立主要领导亲自抓，分管领导具体抓、业务科室抓落实的工作机制。</w:t>
      </w:r>
    </w:p>
    <w:p w14:paraId="7B710DDE">
      <w:pPr>
        <w:pStyle w:val="10"/>
        <w:keepNext w:val="0"/>
        <w:keepLines w:val="0"/>
        <w:pageBreakBefore w:val="0"/>
        <w:kinsoku/>
        <w:wordWrap/>
        <w:overflowPunct/>
        <w:topLinePunct w:val="0"/>
        <w:autoSpaceDE/>
        <w:autoSpaceDN/>
        <w:bidi w:val="0"/>
        <w:adjustRightInd/>
        <w:snapToGrid/>
        <w:spacing w:line="560" w:lineRule="exact"/>
        <w:ind w:firstLine="580"/>
        <w:jc w:val="both"/>
        <w:textAlignment w:val="auto"/>
        <w:rPr>
          <w:rFonts w:hint="default" w:ascii="Times New Roman" w:hAnsi="Times New Roman" w:eastAsia="黑体" w:cs="Times New Roman"/>
          <w:bCs/>
          <w:color w:val="auto"/>
          <w:sz w:val="32"/>
          <w:szCs w:val="32"/>
        </w:rPr>
      </w:pPr>
      <w:r>
        <w:rPr>
          <w:rFonts w:hint="default" w:ascii="Times New Roman" w:hAnsi="Times New Roman" w:eastAsia="黑体" w:cs="Times New Roman"/>
          <w:bCs/>
          <w:color w:val="auto"/>
          <w:sz w:val="32"/>
          <w:szCs w:val="32"/>
          <w:lang w:val="en-US" w:eastAsia="zh-CN"/>
        </w:rPr>
        <w:t>二、</w:t>
      </w:r>
      <w:r>
        <w:rPr>
          <w:rFonts w:hint="default" w:ascii="Times New Roman" w:hAnsi="Times New Roman" w:eastAsia="黑体" w:cs="Times New Roman"/>
          <w:bCs/>
          <w:color w:val="auto"/>
          <w:sz w:val="32"/>
          <w:szCs w:val="32"/>
        </w:rPr>
        <w:t>主动公开政府信息情况</w:t>
      </w:r>
    </w:p>
    <w:tbl>
      <w:tblPr>
        <w:tblStyle w:val="5"/>
        <w:tblW w:w="8824" w:type="dxa"/>
        <w:tblInd w:w="0" w:type="dxa"/>
        <w:tblLayout w:type="fixed"/>
        <w:tblCellMar>
          <w:top w:w="0" w:type="dxa"/>
          <w:left w:w="108" w:type="dxa"/>
          <w:bottom w:w="0" w:type="dxa"/>
          <w:right w:w="108" w:type="dxa"/>
        </w:tblCellMar>
      </w:tblPr>
      <w:tblGrid>
        <w:gridCol w:w="2206"/>
        <w:gridCol w:w="2206"/>
        <w:gridCol w:w="2206"/>
        <w:gridCol w:w="2206"/>
      </w:tblGrid>
      <w:tr w14:paraId="66A664C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6F983B5F">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第二十条第（一）项</w:t>
            </w:r>
          </w:p>
        </w:tc>
      </w:tr>
      <w:tr w14:paraId="0661CA2D">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0F0871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28C1703C">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5826F0E7">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2596EDCB">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现行有效件数</w:t>
            </w:r>
          </w:p>
        </w:tc>
      </w:tr>
      <w:tr w14:paraId="75F42ED4">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7274910">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71A01A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3FEA9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53CC02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3446AFB7">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1408AD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60C287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D2AB0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86040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464FAF65">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3D1627A6">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第二十条第（五）项</w:t>
            </w:r>
          </w:p>
        </w:tc>
      </w:tr>
      <w:tr w14:paraId="51CD5B3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5D4D309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15C9024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70DDBB5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28AC65B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行政许可</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63BC0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172</w:t>
            </w:r>
          </w:p>
        </w:tc>
      </w:tr>
      <w:tr w14:paraId="48DB7C4A">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742D455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第二十条第（六）项</w:t>
            </w:r>
          </w:p>
        </w:tc>
      </w:tr>
      <w:tr w14:paraId="0C9B34D1">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8E9E689">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0A537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本年处理决定数量</w:t>
            </w:r>
          </w:p>
        </w:tc>
      </w:tr>
      <w:tr w14:paraId="51B7A512">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D2CCB0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70A9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12</w:t>
            </w:r>
          </w:p>
        </w:tc>
      </w:tr>
      <w:tr w14:paraId="175EA520">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3FD8B39A">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08B2A4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r w14:paraId="7EC200E6">
        <w:tblPrEx>
          <w:tblCellMar>
            <w:top w:w="0" w:type="dxa"/>
            <w:left w:w="108" w:type="dxa"/>
            <w:bottom w:w="0" w:type="dxa"/>
            <w:right w:w="108" w:type="dxa"/>
          </w:tblCellMar>
        </w:tblPrEx>
        <w:trPr>
          <w:trHeight w:val="567" w:hRule="atLeast"/>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29FABE6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Cs w:val="21"/>
              </w:rPr>
            </w:pPr>
            <w:r>
              <w:rPr>
                <w:rFonts w:hint="default" w:ascii="Times New Roman" w:hAnsi="Times New Roman" w:eastAsia="黑体" w:cs="Times New Roman"/>
                <w:color w:val="000000"/>
                <w:kern w:val="0"/>
                <w:szCs w:val="21"/>
              </w:rPr>
              <w:t>第二十条第（八）项</w:t>
            </w:r>
          </w:p>
        </w:tc>
      </w:tr>
      <w:tr w14:paraId="54A5CEE5">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1618DD95">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4BB4ABA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本年收费金额（单位：万元）</w:t>
            </w:r>
          </w:p>
        </w:tc>
      </w:tr>
      <w:tr w14:paraId="4570D4AB">
        <w:tblPrEx>
          <w:tblCellMar>
            <w:top w:w="0" w:type="dxa"/>
            <w:left w:w="108" w:type="dxa"/>
            <w:bottom w:w="0" w:type="dxa"/>
            <w:right w:w="108" w:type="dxa"/>
          </w:tblCellMar>
        </w:tblPrEx>
        <w:trPr>
          <w:trHeight w:val="567" w:hRule="atLeast"/>
        </w:trPr>
        <w:tc>
          <w:tcPr>
            <w:tcW w:w="2206" w:type="dxa"/>
            <w:tcBorders>
              <w:top w:val="nil"/>
              <w:left w:val="single" w:color="auto" w:sz="8" w:space="0"/>
              <w:bottom w:val="single" w:color="auto" w:sz="8" w:space="0"/>
              <w:right w:val="single" w:color="auto" w:sz="8" w:space="0"/>
            </w:tcBorders>
            <w:shd w:val="clear" w:color="auto" w:fill="auto"/>
            <w:vAlign w:val="center"/>
          </w:tcPr>
          <w:p w14:paraId="67686963">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Cs w:val="21"/>
              </w:rPr>
            </w:pPr>
            <w:r>
              <w:rPr>
                <w:rFonts w:hint="default" w:ascii="Times New Roman" w:hAnsi="Times New Roman" w:eastAsia="仿宋_GB2312" w:cs="Times New Roman"/>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7C1740EA">
            <w:pPr>
              <w:keepNext w:val="0"/>
              <w:keepLines w:val="0"/>
              <w:pageBreakBefore w:val="0"/>
              <w:widowControl/>
              <w:tabs>
                <w:tab w:val="left" w:pos="5222"/>
              </w:tabs>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Times New Roman"/>
                <w:color w:val="000000"/>
                <w:kern w:val="0"/>
                <w:szCs w:val="21"/>
                <w:lang w:val="en-US" w:eastAsia="zh-CN"/>
              </w:rPr>
            </w:pPr>
            <w:r>
              <w:rPr>
                <w:rFonts w:hint="eastAsia" w:eastAsia="仿宋_GB2312" w:cs="Times New Roman"/>
                <w:color w:val="000000"/>
                <w:kern w:val="0"/>
                <w:szCs w:val="21"/>
                <w:lang w:val="en-US" w:eastAsia="zh-CN"/>
              </w:rPr>
              <w:t>0</w:t>
            </w:r>
          </w:p>
        </w:tc>
      </w:tr>
    </w:tbl>
    <w:p w14:paraId="182E1507">
      <w:pPr>
        <w:pStyle w:val="10"/>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eastAsia="zh-CN"/>
        </w:rPr>
        <w:t>三、</w:t>
      </w:r>
      <w:r>
        <w:rPr>
          <w:rFonts w:hint="default" w:ascii="Times New Roman" w:hAnsi="Times New Roman" w:eastAsia="黑体" w:cs="Times New Roman"/>
          <w:bCs/>
          <w:color w:val="auto"/>
          <w:sz w:val="32"/>
          <w:szCs w:val="32"/>
        </w:rPr>
        <w:t>收到和处理政府信息公开申请情况</w:t>
      </w:r>
    </w:p>
    <w:tbl>
      <w:tblPr>
        <w:tblStyle w:val="5"/>
        <w:tblW w:w="892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018"/>
        <w:gridCol w:w="1064"/>
        <w:gridCol w:w="2355"/>
        <w:gridCol w:w="543"/>
        <w:gridCol w:w="699"/>
        <w:gridCol w:w="699"/>
        <w:gridCol w:w="877"/>
        <w:gridCol w:w="701"/>
        <w:gridCol w:w="484"/>
        <w:gridCol w:w="486"/>
      </w:tblGrid>
      <w:tr w14:paraId="1314FF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restart"/>
            <w:shd w:val="clear" w:color="auto" w:fill="auto"/>
            <w:tcMar>
              <w:left w:w="108" w:type="dxa"/>
              <w:right w:w="108" w:type="dxa"/>
            </w:tcMar>
            <w:vAlign w:val="center"/>
          </w:tcPr>
          <w:p w14:paraId="5F41AE28">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（本列数据的勾稽关系为：第一项加第二项之和，等于第三项加第四项之和）</w:t>
            </w:r>
          </w:p>
        </w:tc>
        <w:tc>
          <w:tcPr>
            <w:tcW w:w="486" w:type="dxa"/>
            <w:gridSpan w:val="7"/>
            <w:shd w:val="clear" w:color="auto" w:fill="auto"/>
            <w:tcMar>
              <w:left w:w="108" w:type="dxa"/>
              <w:right w:w="108" w:type="dxa"/>
            </w:tcMar>
            <w:vAlign w:val="center"/>
          </w:tcPr>
          <w:p w14:paraId="2D94F9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申请人情况</w:t>
            </w:r>
          </w:p>
        </w:tc>
      </w:tr>
      <w:tr w14:paraId="307365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31BBF00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restart"/>
            <w:shd w:val="clear" w:color="auto" w:fill="auto"/>
            <w:tcMar>
              <w:left w:w="108" w:type="dxa"/>
              <w:right w:w="108" w:type="dxa"/>
            </w:tcMar>
            <w:vAlign w:val="center"/>
          </w:tcPr>
          <w:p w14:paraId="41E6E79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自然人</w:t>
            </w:r>
          </w:p>
        </w:tc>
        <w:tc>
          <w:tcPr>
            <w:tcW w:w="484" w:type="dxa"/>
            <w:gridSpan w:val="5"/>
            <w:shd w:val="clear" w:color="auto" w:fill="auto"/>
            <w:tcMar>
              <w:left w:w="108" w:type="dxa"/>
              <w:right w:w="108" w:type="dxa"/>
            </w:tcMar>
            <w:vAlign w:val="center"/>
          </w:tcPr>
          <w:p w14:paraId="393CEDF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法人或其他组织</w:t>
            </w:r>
          </w:p>
        </w:tc>
        <w:tc>
          <w:tcPr>
            <w:tcW w:w="486" w:type="dxa"/>
            <w:vMerge w:val="restart"/>
            <w:shd w:val="clear" w:color="auto" w:fill="auto"/>
            <w:tcMar>
              <w:left w:w="108" w:type="dxa"/>
              <w:right w:w="108" w:type="dxa"/>
            </w:tcMar>
            <w:vAlign w:val="center"/>
          </w:tcPr>
          <w:p w14:paraId="59B7164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总计</w:t>
            </w:r>
          </w:p>
        </w:tc>
      </w:tr>
      <w:tr w14:paraId="0356DD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tblHeader/>
          <w:jc w:val="center"/>
        </w:trPr>
        <w:tc>
          <w:tcPr>
            <w:tcW w:w="2355" w:type="dxa"/>
            <w:gridSpan w:val="3"/>
            <w:vMerge w:val="continue"/>
            <w:shd w:val="clear" w:color="auto" w:fill="auto"/>
            <w:tcMar>
              <w:left w:w="108" w:type="dxa"/>
              <w:right w:w="108" w:type="dxa"/>
            </w:tcMar>
            <w:vAlign w:val="center"/>
          </w:tcPr>
          <w:p w14:paraId="61116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543" w:type="dxa"/>
            <w:vMerge w:val="continue"/>
            <w:shd w:val="clear" w:color="auto" w:fill="auto"/>
            <w:tcMar>
              <w:left w:w="108" w:type="dxa"/>
              <w:right w:w="108" w:type="dxa"/>
            </w:tcMar>
            <w:vAlign w:val="center"/>
          </w:tcPr>
          <w:p w14:paraId="25E71873">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c>
          <w:tcPr>
            <w:tcW w:w="699" w:type="dxa"/>
            <w:shd w:val="clear" w:color="auto" w:fill="auto"/>
            <w:tcMar>
              <w:left w:w="108" w:type="dxa"/>
              <w:right w:w="108" w:type="dxa"/>
            </w:tcMar>
            <w:vAlign w:val="center"/>
          </w:tcPr>
          <w:p w14:paraId="44B8D8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商业企业</w:t>
            </w:r>
          </w:p>
        </w:tc>
        <w:tc>
          <w:tcPr>
            <w:tcW w:w="699" w:type="dxa"/>
            <w:shd w:val="clear" w:color="auto" w:fill="auto"/>
            <w:tcMar>
              <w:left w:w="108" w:type="dxa"/>
              <w:right w:w="108" w:type="dxa"/>
            </w:tcMar>
            <w:vAlign w:val="center"/>
          </w:tcPr>
          <w:p w14:paraId="2639F86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科研机构</w:t>
            </w:r>
          </w:p>
        </w:tc>
        <w:tc>
          <w:tcPr>
            <w:tcW w:w="877" w:type="dxa"/>
            <w:shd w:val="clear" w:color="auto" w:fill="auto"/>
            <w:tcMar>
              <w:left w:w="108" w:type="dxa"/>
              <w:right w:w="108" w:type="dxa"/>
            </w:tcMar>
            <w:vAlign w:val="center"/>
          </w:tcPr>
          <w:p w14:paraId="3076DB2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社会公益组织</w:t>
            </w:r>
          </w:p>
        </w:tc>
        <w:tc>
          <w:tcPr>
            <w:tcW w:w="701" w:type="dxa"/>
            <w:shd w:val="clear" w:color="auto" w:fill="auto"/>
            <w:tcMar>
              <w:left w:w="108" w:type="dxa"/>
              <w:right w:w="108" w:type="dxa"/>
            </w:tcMar>
            <w:vAlign w:val="center"/>
          </w:tcPr>
          <w:p w14:paraId="3BBC7A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法律服务机构</w:t>
            </w:r>
          </w:p>
        </w:tc>
        <w:tc>
          <w:tcPr>
            <w:tcW w:w="484" w:type="dxa"/>
            <w:shd w:val="clear" w:color="auto" w:fill="auto"/>
            <w:tcMar>
              <w:left w:w="108" w:type="dxa"/>
              <w:right w:w="108" w:type="dxa"/>
            </w:tcMar>
            <w:vAlign w:val="center"/>
          </w:tcPr>
          <w:p w14:paraId="0254570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r>
              <w:rPr>
                <w:rFonts w:hint="default" w:ascii="Times New Roman" w:hAnsi="Times New Roman" w:eastAsia="黑体" w:cs="Times New Roman"/>
                <w:b/>
                <w:kern w:val="0"/>
                <w:sz w:val="21"/>
                <w:szCs w:val="21"/>
                <w:lang w:eastAsia="zh-CN" w:bidi="ar-SA"/>
              </w:rPr>
              <w:t>其他</w:t>
            </w:r>
          </w:p>
        </w:tc>
        <w:tc>
          <w:tcPr>
            <w:tcW w:w="486" w:type="dxa"/>
            <w:vMerge w:val="continue"/>
            <w:shd w:val="clear" w:color="auto" w:fill="auto"/>
            <w:tcMar>
              <w:left w:w="108" w:type="dxa"/>
              <w:right w:w="108" w:type="dxa"/>
            </w:tcMar>
            <w:vAlign w:val="center"/>
          </w:tcPr>
          <w:p w14:paraId="5604E28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黑体" w:cs="Times New Roman"/>
                <w:b/>
                <w:kern w:val="2"/>
                <w:sz w:val="21"/>
                <w:szCs w:val="21"/>
                <w:lang w:eastAsia="zh-CN" w:bidi="ar-SA"/>
              </w:rPr>
            </w:pPr>
          </w:p>
        </w:tc>
      </w:tr>
      <w:tr w14:paraId="6A6D9D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7225899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w:t>
            </w:r>
            <w:bookmarkStart w:id="0" w:name="_Hlk66973412"/>
            <w:r>
              <w:rPr>
                <w:rFonts w:hint="default" w:ascii="Times New Roman" w:hAnsi="Times New Roman" w:eastAsia="仿宋_GB2312" w:cs="Times New Roman"/>
                <w:kern w:val="0"/>
                <w:sz w:val="21"/>
                <w:szCs w:val="21"/>
                <w:lang w:eastAsia="zh-CN" w:bidi="ar-SA"/>
              </w:rPr>
              <w:t>本年新收政府信息公开申请数量</w:t>
            </w:r>
            <w:bookmarkEnd w:id="0"/>
          </w:p>
        </w:tc>
        <w:tc>
          <w:tcPr>
            <w:tcW w:w="543" w:type="dxa"/>
            <w:shd w:val="clear" w:color="auto" w:fill="auto"/>
            <w:tcMar>
              <w:left w:w="108" w:type="dxa"/>
              <w:right w:w="108" w:type="dxa"/>
            </w:tcMar>
            <w:vAlign w:val="center"/>
          </w:tcPr>
          <w:p w14:paraId="4098FD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699" w:type="dxa"/>
            <w:shd w:val="clear" w:color="auto" w:fill="auto"/>
            <w:tcMar>
              <w:left w:w="108" w:type="dxa"/>
              <w:right w:w="108" w:type="dxa"/>
            </w:tcMar>
            <w:vAlign w:val="center"/>
          </w:tcPr>
          <w:p w14:paraId="7EA571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3D9570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46B773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372D36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CBE79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937889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r w14:paraId="660D9E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5E48B0F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二、上年结转政府信息公开申请数量</w:t>
            </w:r>
          </w:p>
        </w:tc>
        <w:tc>
          <w:tcPr>
            <w:tcW w:w="543" w:type="dxa"/>
            <w:shd w:val="clear" w:color="auto" w:fill="auto"/>
            <w:tcMar>
              <w:left w:w="108" w:type="dxa"/>
              <w:right w:w="108" w:type="dxa"/>
            </w:tcMar>
            <w:vAlign w:val="center"/>
          </w:tcPr>
          <w:p w14:paraId="0A433C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993E11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CA22B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E3B3BC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2945E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7518A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6D1CB4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4AFBF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restart"/>
            <w:shd w:val="clear" w:color="auto" w:fill="auto"/>
            <w:tcMar>
              <w:left w:w="108" w:type="dxa"/>
              <w:right w:w="108" w:type="dxa"/>
            </w:tcMar>
            <w:vAlign w:val="center"/>
          </w:tcPr>
          <w:p w14:paraId="0989E0F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三、本年度办理结果</w:t>
            </w:r>
          </w:p>
        </w:tc>
        <w:tc>
          <w:tcPr>
            <w:tcW w:w="2355" w:type="dxa"/>
            <w:gridSpan w:val="2"/>
            <w:shd w:val="clear" w:color="auto" w:fill="auto"/>
            <w:tcMar>
              <w:left w:w="108" w:type="dxa"/>
              <w:right w:w="108" w:type="dxa"/>
            </w:tcMar>
            <w:vAlign w:val="center"/>
          </w:tcPr>
          <w:p w14:paraId="76FF7A4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（一）予以公开</w:t>
            </w:r>
          </w:p>
        </w:tc>
        <w:tc>
          <w:tcPr>
            <w:tcW w:w="543" w:type="dxa"/>
            <w:shd w:val="clear" w:color="auto" w:fill="auto"/>
            <w:tcMar>
              <w:left w:w="108" w:type="dxa"/>
              <w:right w:w="108" w:type="dxa"/>
            </w:tcMar>
            <w:vAlign w:val="center"/>
          </w:tcPr>
          <w:p w14:paraId="77603D0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A4E9E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F60E1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1C836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7B11E7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732A84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CE09C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B4ADD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AB37C8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gridSpan w:val="2"/>
            <w:shd w:val="clear" w:color="auto" w:fill="auto"/>
            <w:tcMar>
              <w:left w:w="108" w:type="dxa"/>
              <w:right w:w="108" w:type="dxa"/>
            </w:tcMar>
            <w:vAlign w:val="center"/>
          </w:tcPr>
          <w:p w14:paraId="6C471E1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（二）部分公开（</w:t>
            </w:r>
            <w:bookmarkStart w:id="1" w:name="_Hlk66973981"/>
            <w:r>
              <w:rPr>
                <w:rFonts w:hint="default" w:ascii="Times New Roman" w:hAnsi="Times New Roman" w:eastAsia="仿宋_GB2312" w:cs="Times New Roman"/>
                <w:kern w:val="0"/>
                <w:sz w:val="21"/>
                <w:szCs w:val="21"/>
                <w:lang w:eastAsia="zh-CN" w:bidi="ar-SA"/>
              </w:rPr>
              <w:t>区分处理的，只计这一情形，不计其他情形</w:t>
            </w:r>
            <w:bookmarkEnd w:id="1"/>
            <w:r>
              <w:rPr>
                <w:rFonts w:hint="default" w:ascii="Times New Roman" w:hAnsi="Times New Roman" w:eastAsia="仿宋_GB2312" w:cs="Times New Roman"/>
                <w:kern w:val="0"/>
                <w:sz w:val="21"/>
                <w:szCs w:val="21"/>
                <w:lang w:eastAsia="zh-CN" w:bidi="ar-SA"/>
              </w:rPr>
              <w:t>）</w:t>
            </w:r>
          </w:p>
        </w:tc>
        <w:tc>
          <w:tcPr>
            <w:tcW w:w="543" w:type="dxa"/>
            <w:shd w:val="clear" w:color="auto" w:fill="auto"/>
            <w:tcMar>
              <w:left w:w="108" w:type="dxa"/>
              <w:right w:w="108" w:type="dxa"/>
            </w:tcMar>
            <w:vAlign w:val="center"/>
          </w:tcPr>
          <w:p w14:paraId="286DBD6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5E1D0A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1ED8A4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9D3C1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608D7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7A465CE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7296E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EB6C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DD22ED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5139BB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（三）不予公开</w:t>
            </w:r>
          </w:p>
        </w:tc>
        <w:tc>
          <w:tcPr>
            <w:tcW w:w="2355" w:type="dxa"/>
            <w:shd w:val="clear" w:color="auto" w:fill="auto"/>
            <w:tcMar>
              <w:left w:w="108" w:type="dxa"/>
              <w:right w:w="108" w:type="dxa"/>
            </w:tcMar>
            <w:vAlign w:val="center"/>
          </w:tcPr>
          <w:p w14:paraId="5043CB3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1.属于国家秘密</w:t>
            </w:r>
          </w:p>
        </w:tc>
        <w:tc>
          <w:tcPr>
            <w:tcW w:w="543" w:type="dxa"/>
            <w:shd w:val="clear" w:color="auto" w:fill="auto"/>
            <w:tcMar>
              <w:left w:w="108" w:type="dxa"/>
              <w:right w:w="108" w:type="dxa"/>
            </w:tcMar>
            <w:vAlign w:val="center"/>
          </w:tcPr>
          <w:p w14:paraId="7B1B6B6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B8C266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0EBB6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7B672D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FBC23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AAEC87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D1263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028F4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6D234E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7A4227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7519D29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2" w:name="_Hlk66974104"/>
            <w:r>
              <w:rPr>
                <w:rFonts w:hint="default" w:ascii="Times New Roman" w:hAnsi="Times New Roman" w:eastAsia="仿宋_GB2312" w:cs="Times New Roman"/>
                <w:kern w:val="0"/>
                <w:sz w:val="21"/>
                <w:szCs w:val="21"/>
                <w:lang w:eastAsia="zh-CN" w:bidi="ar-SA"/>
              </w:rPr>
              <w:t>其他法律行政法规禁止公开</w:t>
            </w:r>
            <w:bookmarkEnd w:id="2"/>
          </w:p>
        </w:tc>
        <w:tc>
          <w:tcPr>
            <w:tcW w:w="543" w:type="dxa"/>
            <w:shd w:val="clear" w:color="auto" w:fill="auto"/>
            <w:tcMar>
              <w:left w:w="108" w:type="dxa"/>
              <w:right w:w="108" w:type="dxa"/>
            </w:tcMar>
            <w:vAlign w:val="center"/>
          </w:tcPr>
          <w:p w14:paraId="3F80F1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0D3CA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18F63E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AA6C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3A3DF9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AD4FE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383BC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6260B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62E894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41C4DE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34277C1A">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3.危及“三安全一稳定”</w:t>
            </w:r>
          </w:p>
        </w:tc>
        <w:tc>
          <w:tcPr>
            <w:tcW w:w="543" w:type="dxa"/>
            <w:shd w:val="clear" w:color="auto" w:fill="auto"/>
            <w:tcMar>
              <w:left w:w="108" w:type="dxa"/>
              <w:right w:w="108" w:type="dxa"/>
            </w:tcMar>
            <w:vAlign w:val="center"/>
          </w:tcPr>
          <w:p w14:paraId="3B4C284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852188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D77CB0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4FAB8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A3EA8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0E50AB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3DE659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FECF4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B66575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1C6AB0F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729D72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4.</w:t>
            </w:r>
            <w:bookmarkStart w:id="3" w:name="_Hlk66974290"/>
            <w:r>
              <w:rPr>
                <w:rFonts w:hint="default" w:ascii="Times New Roman" w:hAnsi="Times New Roman" w:eastAsia="仿宋_GB2312" w:cs="Times New Roman"/>
                <w:kern w:val="0"/>
                <w:sz w:val="21"/>
                <w:szCs w:val="21"/>
                <w:lang w:eastAsia="zh-CN" w:bidi="ar-SA"/>
              </w:rPr>
              <w:t>保护第三方合法权益</w:t>
            </w:r>
            <w:bookmarkEnd w:id="3"/>
          </w:p>
        </w:tc>
        <w:tc>
          <w:tcPr>
            <w:tcW w:w="543" w:type="dxa"/>
            <w:shd w:val="clear" w:color="auto" w:fill="auto"/>
            <w:tcMar>
              <w:left w:w="108" w:type="dxa"/>
              <w:right w:w="108" w:type="dxa"/>
            </w:tcMar>
            <w:vAlign w:val="center"/>
          </w:tcPr>
          <w:p w14:paraId="2C6E3B8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47A4951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3D9E27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69AE4B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B5AC9B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D5B7E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37FE41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C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8CBB34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18CCD5A">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2BF4D55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5.属于三类内部事务信息</w:t>
            </w:r>
          </w:p>
        </w:tc>
        <w:tc>
          <w:tcPr>
            <w:tcW w:w="543" w:type="dxa"/>
            <w:shd w:val="clear" w:color="auto" w:fill="auto"/>
            <w:tcMar>
              <w:left w:w="108" w:type="dxa"/>
              <w:right w:w="108" w:type="dxa"/>
            </w:tcMar>
            <w:vAlign w:val="center"/>
          </w:tcPr>
          <w:p w14:paraId="69F00A9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B4B19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768A4F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53B98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11D03E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C3DD8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11BDA7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6F40E8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10E2FAF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18BB619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13C98D8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6.</w:t>
            </w:r>
            <w:bookmarkStart w:id="4" w:name="_Hlk66974555"/>
            <w:r>
              <w:rPr>
                <w:rFonts w:hint="default" w:ascii="Times New Roman" w:hAnsi="Times New Roman" w:eastAsia="仿宋_GB2312" w:cs="Times New Roman"/>
                <w:kern w:val="0"/>
                <w:sz w:val="21"/>
                <w:szCs w:val="21"/>
                <w:lang w:eastAsia="zh-CN" w:bidi="ar-SA"/>
              </w:rPr>
              <w:t>属于四类过程性信息</w:t>
            </w:r>
            <w:bookmarkEnd w:id="4"/>
          </w:p>
        </w:tc>
        <w:tc>
          <w:tcPr>
            <w:tcW w:w="543" w:type="dxa"/>
            <w:shd w:val="clear" w:color="auto" w:fill="auto"/>
            <w:tcMar>
              <w:left w:w="108" w:type="dxa"/>
              <w:right w:w="108" w:type="dxa"/>
            </w:tcMar>
            <w:vAlign w:val="center"/>
          </w:tcPr>
          <w:p w14:paraId="147302A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4F1BF5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A399D4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683FF4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7DE5FD9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63C49F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E9B389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B0C48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78AD95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37BC64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FEA3C2D">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7.属于行政执法案卷</w:t>
            </w:r>
          </w:p>
        </w:tc>
        <w:tc>
          <w:tcPr>
            <w:tcW w:w="543" w:type="dxa"/>
            <w:shd w:val="clear" w:color="auto" w:fill="auto"/>
            <w:tcMar>
              <w:left w:w="108" w:type="dxa"/>
              <w:right w:w="108" w:type="dxa"/>
            </w:tcMar>
            <w:vAlign w:val="center"/>
          </w:tcPr>
          <w:p w14:paraId="35E43F8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209A92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EC9E22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401EF2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D12DC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481E5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747801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29F2DB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4E76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CD2732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3E4459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8.</w:t>
            </w:r>
            <w:bookmarkStart w:id="5" w:name="_Hlk66975211"/>
            <w:r>
              <w:rPr>
                <w:rFonts w:hint="default" w:ascii="Times New Roman" w:hAnsi="Times New Roman" w:eastAsia="仿宋_GB2312" w:cs="Times New Roman"/>
                <w:kern w:val="0"/>
                <w:sz w:val="21"/>
                <w:szCs w:val="21"/>
                <w:lang w:eastAsia="zh-CN" w:bidi="ar-SA"/>
              </w:rPr>
              <w:t>属于行政查询事项</w:t>
            </w:r>
            <w:bookmarkEnd w:id="5"/>
          </w:p>
        </w:tc>
        <w:tc>
          <w:tcPr>
            <w:tcW w:w="543" w:type="dxa"/>
            <w:shd w:val="clear" w:color="auto" w:fill="auto"/>
            <w:tcMar>
              <w:left w:w="108" w:type="dxa"/>
              <w:right w:w="108" w:type="dxa"/>
            </w:tcMar>
            <w:vAlign w:val="center"/>
          </w:tcPr>
          <w:p w14:paraId="094E471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8E632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0BED3C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2B42DB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ACAB2D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0B10E8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12091E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F9D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2B1CBA5">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0F250D93">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（四）无法提供</w:t>
            </w:r>
          </w:p>
        </w:tc>
        <w:tc>
          <w:tcPr>
            <w:tcW w:w="2355" w:type="dxa"/>
            <w:shd w:val="clear" w:color="auto" w:fill="auto"/>
            <w:tcMar>
              <w:left w:w="108" w:type="dxa"/>
              <w:right w:w="108" w:type="dxa"/>
            </w:tcMar>
            <w:vAlign w:val="center"/>
          </w:tcPr>
          <w:p w14:paraId="77D5F5D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1.本机关不掌握相关政府信息</w:t>
            </w:r>
          </w:p>
        </w:tc>
        <w:tc>
          <w:tcPr>
            <w:tcW w:w="543" w:type="dxa"/>
            <w:shd w:val="clear" w:color="auto" w:fill="auto"/>
            <w:tcMar>
              <w:left w:w="108" w:type="dxa"/>
              <w:right w:w="108" w:type="dxa"/>
            </w:tcMar>
            <w:vAlign w:val="center"/>
          </w:tcPr>
          <w:p w14:paraId="22C0A1F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B232FB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79F841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AD3B4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4DD2B7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9C66F7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C559D6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0221D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C13DF39">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9E08DFB">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67660F1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w:t>
            </w:r>
            <w:bookmarkStart w:id="6" w:name="_Hlk66975392"/>
            <w:r>
              <w:rPr>
                <w:rFonts w:hint="default" w:ascii="Times New Roman" w:hAnsi="Times New Roman" w:eastAsia="仿宋_GB2312" w:cs="Times New Roman"/>
                <w:kern w:val="0"/>
                <w:sz w:val="21"/>
                <w:szCs w:val="21"/>
                <w:lang w:eastAsia="zh-CN" w:bidi="ar-SA"/>
              </w:rPr>
              <w:t>没有现成信息需要另行制作</w:t>
            </w:r>
            <w:bookmarkEnd w:id="6"/>
          </w:p>
        </w:tc>
        <w:tc>
          <w:tcPr>
            <w:tcW w:w="543" w:type="dxa"/>
            <w:shd w:val="clear" w:color="auto" w:fill="auto"/>
            <w:tcMar>
              <w:left w:w="108" w:type="dxa"/>
              <w:right w:w="108" w:type="dxa"/>
            </w:tcMar>
            <w:vAlign w:val="center"/>
          </w:tcPr>
          <w:p w14:paraId="472677A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1450D18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AC1D30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F90D46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A76A4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2CF71BB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27F8F5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75F2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0FEF20E">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50E6178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BDBFBF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3.</w:t>
            </w:r>
            <w:bookmarkStart w:id="7" w:name="_Hlk66975466"/>
            <w:r>
              <w:rPr>
                <w:rFonts w:hint="default" w:ascii="Times New Roman" w:hAnsi="Times New Roman" w:eastAsia="仿宋_GB2312" w:cs="Times New Roman"/>
                <w:kern w:val="0"/>
                <w:sz w:val="21"/>
                <w:szCs w:val="21"/>
                <w:lang w:eastAsia="zh-CN" w:bidi="ar-SA"/>
              </w:rPr>
              <w:t>补正后申请内容仍不明确</w:t>
            </w:r>
            <w:bookmarkEnd w:id="7"/>
          </w:p>
        </w:tc>
        <w:tc>
          <w:tcPr>
            <w:tcW w:w="543" w:type="dxa"/>
            <w:shd w:val="clear" w:color="auto" w:fill="auto"/>
            <w:tcMar>
              <w:left w:w="108" w:type="dxa"/>
              <w:right w:w="108" w:type="dxa"/>
            </w:tcMar>
            <w:vAlign w:val="center"/>
          </w:tcPr>
          <w:p w14:paraId="1D9925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0ED78D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D91D19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7CD7DF1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63E9219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FC4B58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71785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A97AF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500506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370E1C67">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（五）不予处理</w:t>
            </w:r>
          </w:p>
        </w:tc>
        <w:tc>
          <w:tcPr>
            <w:tcW w:w="2355" w:type="dxa"/>
            <w:shd w:val="clear" w:color="auto" w:fill="auto"/>
            <w:tcMar>
              <w:left w:w="108" w:type="dxa"/>
              <w:right w:w="108" w:type="dxa"/>
            </w:tcMar>
            <w:vAlign w:val="center"/>
          </w:tcPr>
          <w:p w14:paraId="65124A2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1.</w:t>
            </w:r>
            <w:bookmarkStart w:id="8" w:name="_Hlk66975537"/>
            <w:r>
              <w:rPr>
                <w:rFonts w:hint="default" w:ascii="Times New Roman" w:hAnsi="Times New Roman" w:eastAsia="仿宋_GB2312" w:cs="Times New Roman"/>
                <w:kern w:val="0"/>
                <w:sz w:val="21"/>
                <w:szCs w:val="21"/>
                <w:lang w:eastAsia="zh-CN" w:bidi="ar-SA"/>
              </w:rPr>
              <w:t>信访举报投诉类申请</w:t>
            </w:r>
            <w:bookmarkEnd w:id="8"/>
          </w:p>
        </w:tc>
        <w:tc>
          <w:tcPr>
            <w:tcW w:w="543" w:type="dxa"/>
            <w:shd w:val="clear" w:color="auto" w:fill="auto"/>
            <w:tcMar>
              <w:left w:w="108" w:type="dxa"/>
              <w:right w:w="108" w:type="dxa"/>
            </w:tcMar>
            <w:vAlign w:val="center"/>
          </w:tcPr>
          <w:p w14:paraId="5D6534E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C7F0EB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4A8BE6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07935D6C">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0B4EC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0716F67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58C203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E5A1B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94460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47765D4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5FA6602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2.重复申请</w:t>
            </w:r>
          </w:p>
        </w:tc>
        <w:tc>
          <w:tcPr>
            <w:tcW w:w="543" w:type="dxa"/>
            <w:shd w:val="clear" w:color="auto" w:fill="auto"/>
            <w:tcMar>
              <w:left w:w="108" w:type="dxa"/>
              <w:right w:w="108" w:type="dxa"/>
            </w:tcMar>
            <w:vAlign w:val="center"/>
          </w:tcPr>
          <w:p w14:paraId="69D3D70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DD879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603403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544110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DC5054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6BC36C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9D9467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4C3FC1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07AC1BB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2EE583B0">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448C3D76">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3.要求提供公开出版物</w:t>
            </w:r>
          </w:p>
        </w:tc>
        <w:tc>
          <w:tcPr>
            <w:tcW w:w="543" w:type="dxa"/>
            <w:shd w:val="clear" w:color="auto" w:fill="auto"/>
            <w:tcMar>
              <w:left w:w="108" w:type="dxa"/>
              <w:right w:w="108" w:type="dxa"/>
            </w:tcMar>
            <w:vAlign w:val="center"/>
          </w:tcPr>
          <w:p w14:paraId="395002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84B681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0DD1BC3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5DD4A1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8B6EE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73EEB30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0B19B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7BC01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598E0721">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797137E8">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27D2E4E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4.无正当理由大量反复申请</w:t>
            </w:r>
          </w:p>
        </w:tc>
        <w:tc>
          <w:tcPr>
            <w:tcW w:w="543" w:type="dxa"/>
            <w:shd w:val="clear" w:color="auto" w:fill="auto"/>
            <w:tcMar>
              <w:left w:w="108" w:type="dxa"/>
              <w:right w:w="108" w:type="dxa"/>
            </w:tcMar>
            <w:vAlign w:val="center"/>
          </w:tcPr>
          <w:p w14:paraId="2129B237">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9FFAD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8A6F9B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26E1010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220323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3F889CE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4F06DE5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0E50C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2B6DFD6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20E94EC2">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2355" w:type="dxa"/>
            <w:shd w:val="clear" w:color="auto" w:fill="auto"/>
            <w:tcMar>
              <w:left w:w="108" w:type="dxa"/>
              <w:right w:w="108" w:type="dxa"/>
            </w:tcMar>
            <w:vAlign w:val="center"/>
          </w:tcPr>
          <w:p w14:paraId="2D33B5D1">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5.要求行政机关确认或重新</w:t>
            </w:r>
          </w:p>
          <w:p w14:paraId="4C3AD892">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r>
              <w:rPr>
                <w:rFonts w:hint="default" w:ascii="Times New Roman" w:hAnsi="Times New Roman" w:eastAsia="仿宋_GB2312" w:cs="Times New Roman"/>
                <w:kern w:val="0"/>
                <w:sz w:val="21"/>
                <w:szCs w:val="21"/>
                <w:lang w:eastAsia="zh-CN" w:bidi="ar-SA"/>
              </w:rPr>
              <w:t>出具已获取信息</w:t>
            </w:r>
          </w:p>
        </w:tc>
        <w:tc>
          <w:tcPr>
            <w:tcW w:w="543" w:type="dxa"/>
            <w:shd w:val="clear" w:color="auto" w:fill="auto"/>
            <w:tcMar>
              <w:left w:w="108" w:type="dxa"/>
              <w:right w:w="108" w:type="dxa"/>
            </w:tcMar>
            <w:vAlign w:val="center"/>
          </w:tcPr>
          <w:p w14:paraId="2DB8E98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70A016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BB773B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398414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096AA7E2">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4058093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6F2BB67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0E3CA1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4FEB6AC4">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restart"/>
            <w:shd w:val="clear" w:color="auto" w:fill="auto"/>
            <w:tcMar>
              <w:left w:w="108" w:type="dxa"/>
              <w:right w:w="108" w:type="dxa"/>
            </w:tcMar>
            <w:vAlign w:val="center"/>
          </w:tcPr>
          <w:p w14:paraId="3795D44E">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（六）其他处理</w:t>
            </w:r>
          </w:p>
        </w:tc>
        <w:tc>
          <w:tcPr>
            <w:tcW w:w="2355" w:type="dxa"/>
            <w:shd w:val="clear" w:color="auto" w:fill="auto"/>
            <w:vAlign w:val="center"/>
          </w:tcPr>
          <w:p w14:paraId="534C459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2"/>
                <w:lang w:eastAsia="zh-CN" w:bidi="ar-SA"/>
              </w:rPr>
            </w:pPr>
            <w:r>
              <w:rPr>
                <w:rFonts w:hint="default" w:ascii="Times New Roman" w:hAnsi="Times New Roman" w:eastAsia="仿宋_GB2312" w:cs="Times New Roman"/>
                <w:kern w:val="2"/>
                <w:sz w:val="21"/>
                <w:szCs w:val="22"/>
                <w:lang w:eastAsia="zh-CN" w:bidi="ar-SA"/>
              </w:rPr>
              <w:t>1.申请人无正当理由逾期不补正、行政机关不再处理其政府信息公开申请</w:t>
            </w:r>
          </w:p>
        </w:tc>
        <w:tc>
          <w:tcPr>
            <w:tcW w:w="543" w:type="dxa"/>
            <w:shd w:val="clear" w:color="auto" w:fill="auto"/>
            <w:tcMar>
              <w:left w:w="108" w:type="dxa"/>
              <w:right w:w="108" w:type="dxa"/>
            </w:tcMar>
            <w:vAlign w:val="center"/>
          </w:tcPr>
          <w:p w14:paraId="5822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43CA11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E2B047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16058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4BDA70A4">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55F775A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9289A2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7DAD0D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38E9799F">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6D09290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6209576F">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2.申请人逾期未按收费通知要求缴纳费用、行政机关不再处理其政府信息公开申请</w:t>
            </w:r>
          </w:p>
        </w:tc>
        <w:tc>
          <w:tcPr>
            <w:tcW w:w="543" w:type="dxa"/>
            <w:shd w:val="clear" w:color="auto" w:fill="auto"/>
            <w:tcMar>
              <w:left w:w="108" w:type="dxa"/>
              <w:right w:w="108" w:type="dxa"/>
            </w:tcMar>
            <w:vAlign w:val="center"/>
          </w:tcPr>
          <w:p w14:paraId="00534CAD">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6C468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5796EC2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92913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12FC46F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AB216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1513B73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16E404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5E3AAFC">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2"/>
                <w:sz w:val="21"/>
                <w:szCs w:val="21"/>
                <w:lang w:eastAsia="zh-CN" w:bidi="ar-SA"/>
              </w:rPr>
            </w:pPr>
          </w:p>
        </w:tc>
        <w:tc>
          <w:tcPr>
            <w:tcW w:w="1064" w:type="dxa"/>
            <w:vMerge w:val="continue"/>
            <w:shd w:val="clear" w:color="auto" w:fill="auto"/>
            <w:tcMar>
              <w:left w:w="108" w:type="dxa"/>
              <w:right w:w="108" w:type="dxa"/>
            </w:tcMar>
            <w:vAlign w:val="center"/>
          </w:tcPr>
          <w:p w14:paraId="1D957475">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p>
        </w:tc>
        <w:tc>
          <w:tcPr>
            <w:tcW w:w="2355" w:type="dxa"/>
            <w:shd w:val="clear" w:color="auto" w:fill="auto"/>
            <w:vAlign w:val="center"/>
          </w:tcPr>
          <w:p w14:paraId="1B06D8C4">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2"/>
                <w:sz w:val="21"/>
                <w:szCs w:val="22"/>
                <w:lang w:eastAsia="zh-CN" w:bidi="ar-SA"/>
              </w:rPr>
              <w:t>3.其他</w:t>
            </w:r>
          </w:p>
        </w:tc>
        <w:tc>
          <w:tcPr>
            <w:tcW w:w="543" w:type="dxa"/>
            <w:shd w:val="clear" w:color="auto" w:fill="auto"/>
            <w:tcMar>
              <w:left w:w="108" w:type="dxa"/>
              <w:right w:w="108" w:type="dxa"/>
            </w:tcMar>
            <w:vAlign w:val="center"/>
          </w:tcPr>
          <w:p w14:paraId="64DBBF3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BE2F69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2A7E65B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63D1FC0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3211D9DB">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1489E3D0">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03EF2A2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r>
      <w:tr w14:paraId="5A1012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018" w:type="dxa"/>
            <w:vMerge w:val="continue"/>
            <w:shd w:val="clear" w:color="auto" w:fill="auto"/>
            <w:tcMar>
              <w:left w:w="108" w:type="dxa"/>
              <w:right w:w="108" w:type="dxa"/>
            </w:tcMar>
            <w:vAlign w:val="center"/>
          </w:tcPr>
          <w:p w14:paraId="6D0433F7">
            <w:pPr>
              <w:keepNext w:val="0"/>
              <w:keepLines w:val="0"/>
              <w:pageBreakBefore w:val="0"/>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b/>
                <w:kern w:val="2"/>
                <w:sz w:val="21"/>
                <w:szCs w:val="21"/>
                <w:lang w:eastAsia="zh-CN" w:bidi="ar-SA"/>
              </w:rPr>
            </w:pPr>
          </w:p>
        </w:tc>
        <w:tc>
          <w:tcPr>
            <w:tcW w:w="2355" w:type="dxa"/>
            <w:gridSpan w:val="2"/>
            <w:shd w:val="clear" w:color="auto" w:fill="auto"/>
            <w:tcMar>
              <w:left w:w="108" w:type="dxa"/>
              <w:right w:w="108" w:type="dxa"/>
            </w:tcMar>
            <w:vAlign w:val="center"/>
          </w:tcPr>
          <w:p w14:paraId="6E4B35DB">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center"/>
              <w:textAlignment w:val="auto"/>
              <w:rPr>
                <w:rFonts w:hint="default" w:ascii="Times New Roman" w:hAnsi="Times New Roman" w:eastAsia="仿宋_GB2312" w:cs="Times New Roman"/>
                <w:b/>
                <w:kern w:val="0"/>
                <w:sz w:val="21"/>
                <w:szCs w:val="21"/>
                <w:lang w:eastAsia="zh-CN" w:bidi="ar-SA"/>
              </w:rPr>
            </w:pPr>
            <w:r>
              <w:rPr>
                <w:rFonts w:hint="default" w:ascii="Times New Roman" w:hAnsi="Times New Roman" w:eastAsia="仿宋_GB2312" w:cs="Times New Roman"/>
                <w:b/>
                <w:kern w:val="0"/>
                <w:sz w:val="21"/>
                <w:szCs w:val="21"/>
                <w:lang w:eastAsia="zh-CN" w:bidi="ar-SA"/>
              </w:rPr>
              <w:t>（七）总计</w:t>
            </w:r>
          </w:p>
        </w:tc>
        <w:tc>
          <w:tcPr>
            <w:tcW w:w="543" w:type="dxa"/>
            <w:shd w:val="clear" w:color="auto" w:fill="auto"/>
            <w:tcMar>
              <w:left w:w="108" w:type="dxa"/>
              <w:right w:w="108" w:type="dxa"/>
            </w:tcMar>
            <w:vAlign w:val="center"/>
          </w:tcPr>
          <w:p w14:paraId="2FA580E6">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9" w:type="dxa"/>
            <w:shd w:val="clear" w:color="auto" w:fill="auto"/>
            <w:tcMar>
              <w:left w:w="108" w:type="dxa"/>
              <w:right w:w="108" w:type="dxa"/>
            </w:tcMar>
            <w:vAlign w:val="center"/>
          </w:tcPr>
          <w:p w14:paraId="62A1C34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699" w:type="dxa"/>
            <w:shd w:val="clear" w:color="auto" w:fill="auto"/>
            <w:tcMar>
              <w:left w:w="108" w:type="dxa"/>
              <w:right w:w="108" w:type="dxa"/>
            </w:tcMar>
            <w:vAlign w:val="center"/>
          </w:tcPr>
          <w:p w14:paraId="1BAE0FCF">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877" w:type="dxa"/>
            <w:shd w:val="clear" w:color="auto" w:fill="auto"/>
            <w:tcMar>
              <w:left w:w="108" w:type="dxa"/>
              <w:right w:w="108" w:type="dxa"/>
            </w:tcMar>
            <w:vAlign w:val="center"/>
          </w:tcPr>
          <w:p w14:paraId="31A3C67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701" w:type="dxa"/>
            <w:shd w:val="clear" w:color="auto" w:fill="auto"/>
            <w:tcMar>
              <w:left w:w="108" w:type="dxa"/>
              <w:right w:w="108" w:type="dxa"/>
            </w:tcMar>
            <w:vAlign w:val="center"/>
          </w:tcPr>
          <w:p w14:paraId="35981ED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4" w:type="dxa"/>
            <w:shd w:val="clear" w:color="auto" w:fill="auto"/>
            <w:tcMar>
              <w:left w:w="108" w:type="dxa"/>
              <w:right w:w="108" w:type="dxa"/>
            </w:tcMar>
            <w:vAlign w:val="center"/>
          </w:tcPr>
          <w:p w14:paraId="513E6791">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c>
          <w:tcPr>
            <w:tcW w:w="486" w:type="dxa"/>
            <w:shd w:val="clear" w:color="auto" w:fill="auto"/>
            <w:tcMar>
              <w:left w:w="108" w:type="dxa"/>
              <w:right w:w="108" w:type="dxa"/>
            </w:tcMar>
            <w:vAlign w:val="center"/>
          </w:tcPr>
          <w:p w14:paraId="5079EA35">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b/>
                <w:color w:val="000000"/>
                <w:kern w:val="2"/>
                <w:sz w:val="21"/>
                <w:szCs w:val="21"/>
                <w:lang w:val="en-US" w:eastAsia="zh-CN" w:bidi="ar-SA"/>
              </w:rPr>
            </w:pPr>
            <w:r>
              <w:rPr>
                <w:rFonts w:hint="eastAsia" w:ascii="Times New Roman" w:eastAsia="仿宋_GB2312" w:cs="Times New Roman"/>
                <w:b/>
                <w:kern w:val="2"/>
                <w:sz w:val="21"/>
                <w:szCs w:val="21"/>
                <w:lang w:val="en-US" w:eastAsia="zh-CN" w:bidi="ar-SA"/>
              </w:rPr>
              <w:t>0</w:t>
            </w:r>
          </w:p>
        </w:tc>
      </w:tr>
      <w:tr w14:paraId="2A6F99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2355" w:type="dxa"/>
            <w:gridSpan w:val="3"/>
            <w:shd w:val="clear" w:color="auto" w:fill="auto"/>
            <w:tcMar>
              <w:left w:w="108" w:type="dxa"/>
              <w:right w:w="108" w:type="dxa"/>
            </w:tcMar>
            <w:vAlign w:val="center"/>
          </w:tcPr>
          <w:p w14:paraId="1731A5B0">
            <w:pPr>
              <w:keepNext w:val="0"/>
              <w:keepLines w:val="0"/>
              <w:pageBreakBefore w:val="0"/>
              <w:widowControl/>
              <w:kinsoku/>
              <w:wordWrap/>
              <w:overflowPunct/>
              <w:topLinePunct w:val="0"/>
              <w:autoSpaceDE/>
              <w:autoSpaceDN/>
              <w:bidi w:val="0"/>
              <w:adjustRightInd/>
              <w:snapToGrid w:val="0"/>
              <w:spacing w:line="240" w:lineRule="auto"/>
              <w:ind w:left="0" w:leftChars="0" w:right="0" w:rightChars="0" w:firstLine="0" w:firstLineChars="0"/>
              <w:jc w:val="left"/>
              <w:textAlignment w:val="auto"/>
              <w:rPr>
                <w:rFonts w:hint="default" w:ascii="Times New Roman" w:hAnsi="Times New Roman" w:eastAsia="仿宋_GB2312" w:cs="Times New Roman"/>
                <w:kern w:val="0"/>
                <w:sz w:val="21"/>
                <w:szCs w:val="21"/>
                <w:lang w:eastAsia="zh-CN" w:bidi="ar-SA"/>
              </w:rPr>
            </w:pPr>
            <w:r>
              <w:rPr>
                <w:rFonts w:hint="default" w:ascii="Times New Roman" w:hAnsi="Times New Roman" w:eastAsia="仿宋_GB2312" w:cs="Times New Roman"/>
                <w:kern w:val="0"/>
                <w:sz w:val="21"/>
                <w:szCs w:val="21"/>
                <w:lang w:eastAsia="zh-CN" w:bidi="ar-SA"/>
              </w:rPr>
              <w:t>四、结转下年度继续办理</w:t>
            </w:r>
          </w:p>
        </w:tc>
        <w:tc>
          <w:tcPr>
            <w:tcW w:w="543" w:type="dxa"/>
            <w:shd w:val="clear" w:color="auto" w:fill="auto"/>
            <w:tcMar>
              <w:left w:w="108" w:type="dxa"/>
              <w:right w:w="108" w:type="dxa"/>
            </w:tcMar>
            <w:vAlign w:val="center"/>
          </w:tcPr>
          <w:p w14:paraId="2E1C3EF8">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1</w:t>
            </w:r>
          </w:p>
        </w:tc>
        <w:tc>
          <w:tcPr>
            <w:tcW w:w="699" w:type="dxa"/>
            <w:shd w:val="clear" w:color="auto" w:fill="auto"/>
            <w:tcMar>
              <w:left w:w="108" w:type="dxa"/>
              <w:right w:w="108" w:type="dxa"/>
            </w:tcMar>
            <w:vAlign w:val="center"/>
          </w:tcPr>
          <w:p w14:paraId="7B1F033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699" w:type="dxa"/>
            <w:shd w:val="clear" w:color="auto" w:fill="auto"/>
            <w:tcMar>
              <w:left w:w="108" w:type="dxa"/>
              <w:right w:w="108" w:type="dxa"/>
            </w:tcMar>
            <w:vAlign w:val="center"/>
          </w:tcPr>
          <w:p w14:paraId="3152C96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877" w:type="dxa"/>
            <w:shd w:val="clear" w:color="auto" w:fill="auto"/>
            <w:tcMar>
              <w:left w:w="108" w:type="dxa"/>
              <w:right w:w="108" w:type="dxa"/>
            </w:tcMar>
            <w:vAlign w:val="center"/>
          </w:tcPr>
          <w:p w14:paraId="4F77743A">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701" w:type="dxa"/>
            <w:shd w:val="clear" w:color="auto" w:fill="auto"/>
            <w:tcMar>
              <w:left w:w="108" w:type="dxa"/>
              <w:right w:w="108" w:type="dxa"/>
            </w:tcMar>
            <w:vAlign w:val="center"/>
          </w:tcPr>
          <w:p w14:paraId="51F29839">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4" w:type="dxa"/>
            <w:shd w:val="clear" w:color="auto" w:fill="auto"/>
            <w:tcMar>
              <w:left w:w="108" w:type="dxa"/>
              <w:right w:w="108" w:type="dxa"/>
            </w:tcMar>
            <w:vAlign w:val="center"/>
          </w:tcPr>
          <w:p w14:paraId="62DA0BBE">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0</w:t>
            </w:r>
          </w:p>
        </w:tc>
        <w:tc>
          <w:tcPr>
            <w:tcW w:w="486" w:type="dxa"/>
            <w:shd w:val="clear" w:color="auto" w:fill="auto"/>
            <w:tcMar>
              <w:left w:w="108" w:type="dxa"/>
              <w:right w:w="108" w:type="dxa"/>
            </w:tcMar>
            <w:vAlign w:val="center"/>
          </w:tcPr>
          <w:p w14:paraId="26B08393">
            <w:pPr>
              <w:keepNext w:val="0"/>
              <w:keepLines w:val="0"/>
              <w:pageBreakBefore w:val="0"/>
              <w:widowControl/>
              <w:kinsoku/>
              <w:wordWrap/>
              <w:overflowPunct/>
              <w:topLinePunct w:val="0"/>
              <w:autoSpaceDE/>
              <w:autoSpaceDN/>
              <w:bidi w:val="0"/>
              <w:adjustRightInd/>
              <w:snapToGrid w:val="0"/>
              <w:spacing w:after="180" w:line="240" w:lineRule="auto"/>
              <w:ind w:left="0" w:leftChars="0" w:right="0" w:rightChars="0" w:firstLine="0" w:firstLineChars="0"/>
              <w:jc w:val="center"/>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eastAsia="仿宋_GB2312" w:cs="Times New Roman"/>
                <w:kern w:val="2"/>
                <w:sz w:val="21"/>
                <w:szCs w:val="21"/>
                <w:lang w:val="en-US" w:eastAsia="zh-CN" w:bidi="ar-SA"/>
              </w:rPr>
              <w:t>1</w:t>
            </w:r>
          </w:p>
        </w:tc>
      </w:tr>
    </w:tbl>
    <w:p w14:paraId="2AF86DEE">
      <w:pPr>
        <w:pStyle w:val="10"/>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bCs/>
          <w:color w:val="auto"/>
          <w:sz w:val="32"/>
          <w:szCs w:val="32"/>
        </w:rPr>
      </w:pPr>
      <w:r>
        <w:rPr>
          <w:rFonts w:hint="eastAsia" w:ascii="Times New Roman" w:hAnsi="Times New Roman" w:eastAsia="黑体" w:cs="Times New Roman"/>
          <w:bCs/>
          <w:color w:val="auto"/>
          <w:sz w:val="32"/>
          <w:szCs w:val="32"/>
          <w:lang w:eastAsia="zh-CN"/>
        </w:rPr>
        <w:t>四、</w:t>
      </w:r>
      <w:r>
        <w:rPr>
          <w:rFonts w:hint="default" w:ascii="Times New Roman" w:hAnsi="Times New Roman" w:eastAsia="黑体" w:cs="Times New Roman"/>
          <w:bCs/>
          <w:color w:val="auto"/>
          <w:sz w:val="32"/>
          <w:szCs w:val="32"/>
        </w:rPr>
        <w:t>政府信息公开行政复议、行政诉讼情况</w:t>
      </w:r>
    </w:p>
    <w:tbl>
      <w:tblPr>
        <w:tblStyle w:val="5"/>
        <w:tblW w:w="5000" w:type="pct"/>
        <w:jc w:val="center"/>
        <w:tblLayout w:type="autofit"/>
        <w:tblCellMar>
          <w:top w:w="0" w:type="dxa"/>
          <w:left w:w="10" w:type="dxa"/>
          <w:bottom w:w="0" w:type="dxa"/>
          <w:right w:w="10" w:type="dxa"/>
        </w:tblCellMar>
      </w:tblPr>
      <w:tblGrid>
        <w:gridCol w:w="546"/>
        <w:gridCol w:w="548"/>
        <w:gridCol w:w="548"/>
        <w:gridCol w:w="548"/>
        <w:gridCol w:w="581"/>
        <w:gridCol w:w="548"/>
        <w:gridCol w:w="548"/>
        <w:gridCol w:w="548"/>
        <w:gridCol w:w="548"/>
        <w:gridCol w:w="585"/>
        <w:gridCol w:w="548"/>
        <w:gridCol w:w="548"/>
        <w:gridCol w:w="548"/>
        <w:gridCol w:w="548"/>
        <w:gridCol w:w="586"/>
      </w:tblGrid>
      <w:tr w14:paraId="0169FACF">
        <w:trPr>
          <w:trHeight w:val="0" w:hRule="atLeast"/>
          <w:jc w:val="center"/>
        </w:trPr>
        <w:tc>
          <w:tcPr>
            <w:tcW w:w="1664" w:type="pct"/>
            <w:gridSpan w:val="5"/>
            <w:tcBorders>
              <w:top w:val="single" w:color="auto" w:sz="4" w:space="0"/>
              <w:left w:val="single" w:color="auto" w:sz="4" w:space="0"/>
            </w:tcBorders>
            <w:shd w:val="clear" w:color="auto" w:fill="FFFFFF"/>
            <w:vAlign w:val="center"/>
          </w:tcPr>
          <w:p w14:paraId="62A48C83">
            <w:pPr>
              <w:pStyle w:val="11"/>
              <w:keepNext w:val="0"/>
              <w:keepLines w:val="0"/>
              <w:pageBreakBefore w:val="0"/>
              <w:widowControl w:val="0"/>
              <w:tabs>
                <w:tab w:val="left" w:pos="600"/>
                <w:tab w:val="center" w:pos="1435"/>
              </w:tabs>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行政复议</w:t>
            </w:r>
          </w:p>
        </w:tc>
        <w:tc>
          <w:tcPr>
            <w:tcW w:w="3335" w:type="pct"/>
            <w:gridSpan w:val="10"/>
            <w:tcBorders>
              <w:top w:val="single" w:color="auto" w:sz="4" w:space="0"/>
              <w:left w:val="single" w:color="auto" w:sz="4" w:space="0"/>
              <w:right w:val="single" w:color="auto" w:sz="4" w:space="0"/>
            </w:tcBorders>
            <w:shd w:val="clear" w:color="auto" w:fill="FFFFFF"/>
            <w:vAlign w:val="center"/>
          </w:tcPr>
          <w:p w14:paraId="0DF109CF">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行政诉讼</w:t>
            </w:r>
          </w:p>
        </w:tc>
      </w:tr>
      <w:tr w14:paraId="4300C687">
        <w:tblPrEx>
          <w:tblCellMar>
            <w:top w:w="0" w:type="dxa"/>
            <w:left w:w="10" w:type="dxa"/>
            <w:bottom w:w="0" w:type="dxa"/>
            <w:right w:w="10" w:type="dxa"/>
          </w:tblCellMar>
        </w:tblPrEx>
        <w:trPr>
          <w:trHeight w:val="0" w:hRule="atLeast"/>
          <w:jc w:val="center"/>
        </w:trPr>
        <w:tc>
          <w:tcPr>
            <w:tcW w:w="328" w:type="pct"/>
            <w:vMerge w:val="restart"/>
            <w:tcBorders>
              <w:top w:val="single" w:color="auto" w:sz="4" w:space="0"/>
              <w:left w:val="single" w:color="auto" w:sz="4" w:space="0"/>
            </w:tcBorders>
            <w:shd w:val="clear" w:color="auto" w:fill="FFFFFF"/>
            <w:vAlign w:val="center"/>
          </w:tcPr>
          <w:p w14:paraId="717763C9">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结果 维持</w:t>
            </w:r>
          </w:p>
        </w:tc>
        <w:tc>
          <w:tcPr>
            <w:tcW w:w="329" w:type="pct"/>
            <w:vMerge w:val="restart"/>
            <w:tcBorders>
              <w:top w:val="single" w:color="auto" w:sz="4" w:space="0"/>
              <w:left w:val="single" w:color="auto" w:sz="4" w:space="0"/>
            </w:tcBorders>
            <w:shd w:val="clear" w:color="auto" w:fill="FFFFFF"/>
            <w:vAlign w:val="center"/>
          </w:tcPr>
          <w:p w14:paraId="3B6689EA">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结果 纠正</w:t>
            </w:r>
          </w:p>
        </w:tc>
        <w:tc>
          <w:tcPr>
            <w:tcW w:w="329" w:type="pct"/>
            <w:vMerge w:val="restart"/>
            <w:tcBorders>
              <w:top w:val="single" w:color="auto" w:sz="4" w:space="0"/>
              <w:left w:val="single" w:color="auto" w:sz="4" w:space="0"/>
            </w:tcBorders>
            <w:shd w:val="clear" w:color="auto" w:fill="FFFFFF"/>
            <w:vAlign w:val="center"/>
          </w:tcPr>
          <w:p w14:paraId="19718F51">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其他 结果</w:t>
            </w:r>
          </w:p>
        </w:tc>
        <w:tc>
          <w:tcPr>
            <w:tcW w:w="329" w:type="pct"/>
            <w:vMerge w:val="restart"/>
            <w:tcBorders>
              <w:top w:val="single" w:color="auto" w:sz="4" w:space="0"/>
              <w:left w:val="single" w:color="auto" w:sz="4" w:space="0"/>
            </w:tcBorders>
            <w:shd w:val="clear" w:color="auto" w:fill="FFFFFF"/>
            <w:vAlign w:val="center"/>
          </w:tcPr>
          <w:p w14:paraId="0FF11E6D">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尚未 审结</w:t>
            </w:r>
          </w:p>
        </w:tc>
        <w:tc>
          <w:tcPr>
            <w:tcW w:w="348" w:type="pct"/>
            <w:vMerge w:val="restart"/>
            <w:tcBorders>
              <w:top w:val="single" w:color="auto" w:sz="4" w:space="0"/>
              <w:left w:val="single" w:color="auto" w:sz="4" w:space="0"/>
            </w:tcBorders>
            <w:shd w:val="clear" w:color="auto" w:fill="FFFFFF"/>
            <w:textDirection w:val="tbRlV"/>
            <w:vAlign w:val="bottom"/>
          </w:tcPr>
          <w:p w14:paraId="21287B69">
            <w:pPr>
              <w:pStyle w:val="9"/>
              <w:keepNext w:val="0"/>
              <w:keepLines w:val="0"/>
              <w:pageBreakBefore w:val="0"/>
              <w:widowControl w:val="0"/>
              <w:kinsoku/>
              <w:wordWrap/>
              <w:overflowPunct/>
              <w:topLinePunct w:val="0"/>
              <w:autoSpaceDE/>
              <w:autoSpaceDN/>
              <w:bidi w:val="0"/>
              <w:adjustRightInd/>
              <w:snapToGrid w:val="0"/>
              <w:spacing w:before="0"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总计</w:t>
            </w:r>
          </w:p>
        </w:tc>
        <w:tc>
          <w:tcPr>
            <w:tcW w:w="1667" w:type="pct"/>
            <w:gridSpan w:val="5"/>
            <w:tcBorders>
              <w:top w:val="single" w:color="auto" w:sz="4" w:space="0"/>
              <w:left w:val="single" w:color="auto" w:sz="4" w:space="0"/>
            </w:tcBorders>
            <w:shd w:val="clear" w:color="auto" w:fill="FFFFFF"/>
            <w:vAlign w:val="center"/>
          </w:tcPr>
          <w:p w14:paraId="44DEE3D9">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未经复议直接起诉</w:t>
            </w:r>
          </w:p>
        </w:tc>
        <w:tc>
          <w:tcPr>
            <w:tcW w:w="1667" w:type="pct"/>
            <w:gridSpan w:val="5"/>
            <w:tcBorders>
              <w:top w:val="single" w:color="auto" w:sz="4" w:space="0"/>
              <w:left w:val="single" w:color="auto" w:sz="4" w:space="0"/>
              <w:right w:val="single" w:color="auto" w:sz="4" w:space="0"/>
            </w:tcBorders>
            <w:shd w:val="clear" w:color="auto" w:fill="FFFFFF"/>
            <w:vAlign w:val="center"/>
          </w:tcPr>
          <w:p w14:paraId="1F7CAD87">
            <w:pPr>
              <w:pStyle w:val="11"/>
              <w:keepNext w:val="0"/>
              <w:keepLines w:val="0"/>
              <w:pageBreakBefore w:val="0"/>
              <w:widowControl w:val="0"/>
              <w:kinsoku/>
              <w:wordWrap/>
              <w:overflowPunct/>
              <w:topLinePunct w:val="0"/>
              <w:autoSpaceDE/>
              <w:autoSpaceDN/>
              <w:bidi w:val="0"/>
              <w:adjustRightInd/>
              <w:snapToGrid w:val="0"/>
              <w:spacing w:line="560" w:lineRule="exact"/>
              <w:ind w:firstLine="0"/>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复议后起诉</w:t>
            </w:r>
          </w:p>
        </w:tc>
      </w:tr>
      <w:tr w14:paraId="283F0E29">
        <w:tblPrEx>
          <w:tblCellMar>
            <w:top w:w="0" w:type="dxa"/>
            <w:left w:w="10" w:type="dxa"/>
            <w:bottom w:w="0" w:type="dxa"/>
            <w:right w:w="10" w:type="dxa"/>
          </w:tblCellMar>
        </w:tblPrEx>
        <w:trPr>
          <w:trHeight w:val="0" w:hRule="atLeast"/>
          <w:jc w:val="center"/>
        </w:trPr>
        <w:tc>
          <w:tcPr>
            <w:tcW w:w="328" w:type="pct"/>
            <w:vMerge w:val="continue"/>
            <w:tcBorders>
              <w:left w:val="single" w:color="auto" w:sz="4" w:space="0"/>
            </w:tcBorders>
            <w:shd w:val="clear" w:color="auto" w:fill="FFFFFF"/>
            <w:vAlign w:val="center"/>
          </w:tcPr>
          <w:p w14:paraId="1E81FE8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p>
        </w:tc>
        <w:tc>
          <w:tcPr>
            <w:tcW w:w="329" w:type="pct"/>
            <w:vMerge w:val="continue"/>
            <w:tcBorders>
              <w:left w:val="single" w:color="auto" w:sz="4" w:space="0"/>
            </w:tcBorders>
            <w:shd w:val="clear" w:color="auto" w:fill="FFFFFF"/>
            <w:vAlign w:val="center"/>
          </w:tcPr>
          <w:p w14:paraId="6B387FF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p>
        </w:tc>
        <w:tc>
          <w:tcPr>
            <w:tcW w:w="329" w:type="pct"/>
            <w:vMerge w:val="continue"/>
            <w:tcBorders>
              <w:left w:val="single" w:color="auto" w:sz="4" w:space="0"/>
            </w:tcBorders>
            <w:shd w:val="clear" w:color="auto" w:fill="FFFFFF"/>
            <w:vAlign w:val="center"/>
          </w:tcPr>
          <w:p w14:paraId="3176CE1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p>
        </w:tc>
        <w:tc>
          <w:tcPr>
            <w:tcW w:w="329" w:type="pct"/>
            <w:vMerge w:val="continue"/>
            <w:tcBorders>
              <w:left w:val="single" w:color="auto" w:sz="4" w:space="0"/>
            </w:tcBorders>
            <w:shd w:val="clear" w:color="auto" w:fill="FFFFFF"/>
            <w:vAlign w:val="center"/>
          </w:tcPr>
          <w:p w14:paraId="6F8A383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p>
        </w:tc>
        <w:tc>
          <w:tcPr>
            <w:tcW w:w="348" w:type="pct"/>
            <w:vMerge w:val="continue"/>
            <w:tcBorders>
              <w:left w:val="single" w:color="auto" w:sz="4" w:space="0"/>
            </w:tcBorders>
            <w:shd w:val="clear" w:color="auto" w:fill="FFFFFF"/>
            <w:textDirection w:val="tbRlV"/>
            <w:vAlign w:val="bottom"/>
          </w:tcPr>
          <w:p w14:paraId="6D1C39BC">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p>
        </w:tc>
        <w:tc>
          <w:tcPr>
            <w:tcW w:w="329" w:type="pct"/>
            <w:tcBorders>
              <w:top w:val="single" w:color="auto" w:sz="4" w:space="0"/>
              <w:left w:val="single" w:color="auto" w:sz="4" w:space="0"/>
            </w:tcBorders>
            <w:shd w:val="clear" w:color="auto" w:fill="FFFFFF"/>
            <w:vAlign w:val="center"/>
          </w:tcPr>
          <w:p w14:paraId="689673B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结果 维持</w:t>
            </w:r>
          </w:p>
        </w:tc>
        <w:tc>
          <w:tcPr>
            <w:tcW w:w="329" w:type="pct"/>
            <w:tcBorders>
              <w:top w:val="single" w:color="auto" w:sz="4" w:space="0"/>
              <w:left w:val="single" w:color="auto" w:sz="4" w:space="0"/>
            </w:tcBorders>
            <w:shd w:val="clear" w:color="auto" w:fill="FFFFFF"/>
            <w:vAlign w:val="center"/>
          </w:tcPr>
          <w:p w14:paraId="23CE70FA">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结果 纠正</w:t>
            </w:r>
          </w:p>
        </w:tc>
        <w:tc>
          <w:tcPr>
            <w:tcW w:w="329" w:type="pct"/>
            <w:tcBorders>
              <w:top w:val="single" w:color="auto" w:sz="4" w:space="0"/>
              <w:left w:val="single" w:color="auto" w:sz="4" w:space="0"/>
            </w:tcBorders>
            <w:shd w:val="clear" w:color="auto" w:fill="FFFFFF"/>
            <w:vAlign w:val="center"/>
          </w:tcPr>
          <w:p w14:paraId="7A49F8F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其他 结果</w:t>
            </w:r>
          </w:p>
        </w:tc>
        <w:tc>
          <w:tcPr>
            <w:tcW w:w="329" w:type="pct"/>
            <w:tcBorders>
              <w:top w:val="single" w:color="auto" w:sz="4" w:space="0"/>
              <w:left w:val="single" w:color="auto" w:sz="4" w:space="0"/>
            </w:tcBorders>
            <w:shd w:val="clear" w:color="auto" w:fill="FFFFFF"/>
            <w:vAlign w:val="center"/>
          </w:tcPr>
          <w:p w14:paraId="14A68D9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尚未 审结</w:t>
            </w:r>
          </w:p>
        </w:tc>
        <w:tc>
          <w:tcPr>
            <w:tcW w:w="351" w:type="pct"/>
            <w:tcBorders>
              <w:top w:val="single" w:color="auto" w:sz="4" w:space="0"/>
              <w:left w:val="single" w:color="auto" w:sz="4" w:space="0"/>
            </w:tcBorders>
            <w:shd w:val="clear" w:color="auto" w:fill="FFFFFF"/>
            <w:textDirection w:val="tbRlV"/>
          </w:tcPr>
          <w:p w14:paraId="0FA551A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总计</w:t>
            </w:r>
          </w:p>
        </w:tc>
        <w:tc>
          <w:tcPr>
            <w:tcW w:w="329" w:type="pct"/>
            <w:tcBorders>
              <w:top w:val="single" w:color="auto" w:sz="4" w:space="0"/>
              <w:left w:val="single" w:color="auto" w:sz="4" w:space="0"/>
            </w:tcBorders>
            <w:shd w:val="clear" w:color="auto" w:fill="FFFFFF"/>
            <w:vAlign w:val="center"/>
          </w:tcPr>
          <w:p w14:paraId="1F1989DD">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结果 维持</w:t>
            </w:r>
          </w:p>
        </w:tc>
        <w:tc>
          <w:tcPr>
            <w:tcW w:w="329" w:type="pct"/>
            <w:tcBorders>
              <w:top w:val="single" w:color="auto" w:sz="4" w:space="0"/>
              <w:left w:val="single" w:color="auto" w:sz="4" w:space="0"/>
            </w:tcBorders>
            <w:shd w:val="clear" w:color="auto" w:fill="FFFFFF"/>
            <w:vAlign w:val="center"/>
          </w:tcPr>
          <w:p w14:paraId="287E52C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结果 纠正</w:t>
            </w:r>
          </w:p>
        </w:tc>
        <w:tc>
          <w:tcPr>
            <w:tcW w:w="329" w:type="pct"/>
            <w:tcBorders>
              <w:top w:val="single" w:color="auto" w:sz="4" w:space="0"/>
              <w:left w:val="single" w:color="auto" w:sz="4" w:space="0"/>
            </w:tcBorders>
            <w:shd w:val="clear" w:color="auto" w:fill="FFFFFF"/>
            <w:vAlign w:val="center"/>
          </w:tcPr>
          <w:p w14:paraId="09AA389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其他 结果</w:t>
            </w:r>
          </w:p>
        </w:tc>
        <w:tc>
          <w:tcPr>
            <w:tcW w:w="329" w:type="pct"/>
            <w:tcBorders>
              <w:top w:val="single" w:color="auto" w:sz="4" w:space="0"/>
              <w:left w:val="single" w:color="auto" w:sz="4" w:space="0"/>
            </w:tcBorders>
            <w:shd w:val="clear" w:color="auto" w:fill="FFFFFF"/>
            <w:vAlign w:val="center"/>
          </w:tcPr>
          <w:p w14:paraId="093F239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尚未 审结</w:t>
            </w:r>
          </w:p>
        </w:tc>
        <w:tc>
          <w:tcPr>
            <w:tcW w:w="351" w:type="pct"/>
            <w:tcBorders>
              <w:top w:val="single" w:color="auto" w:sz="4" w:space="0"/>
              <w:left w:val="single" w:color="auto" w:sz="4" w:space="0"/>
              <w:right w:val="single" w:color="auto" w:sz="4" w:space="0"/>
            </w:tcBorders>
            <w:shd w:val="clear" w:color="auto" w:fill="FFFFFF"/>
            <w:textDirection w:val="tbRlV"/>
          </w:tcPr>
          <w:p w14:paraId="686EBE15">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总计</w:t>
            </w:r>
          </w:p>
        </w:tc>
      </w:tr>
      <w:tr w14:paraId="0F4D19FC">
        <w:tblPrEx>
          <w:tblCellMar>
            <w:top w:w="0" w:type="dxa"/>
            <w:left w:w="10" w:type="dxa"/>
            <w:bottom w:w="0" w:type="dxa"/>
            <w:right w:w="10" w:type="dxa"/>
          </w:tblCellMar>
        </w:tblPrEx>
        <w:trPr>
          <w:trHeight w:val="0" w:hRule="atLeast"/>
          <w:jc w:val="center"/>
        </w:trPr>
        <w:tc>
          <w:tcPr>
            <w:tcW w:w="328" w:type="pct"/>
            <w:tcBorders>
              <w:top w:val="single" w:color="auto" w:sz="4" w:space="0"/>
              <w:left w:val="single" w:color="auto" w:sz="4" w:space="0"/>
              <w:bottom w:val="single" w:color="auto" w:sz="4" w:space="0"/>
            </w:tcBorders>
            <w:shd w:val="clear" w:color="auto" w:fill="FFFFFF"/>
            <w:vAlign w:val="center"/>
          </w:tcPr>
          <w:p w14:paraId="39865DB4">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39F69AD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46CA373B">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23A7FFB3">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48" w:type="pct"/>
            <w:tcBorders>
              <w:top w:val="single" w:color="auto" w:sz="4" w:space="0"/>
              <w:left w:val="single" w:color="auto" w:sz="4" w:space="0"/>
              <w:bottom w:val="single" w:color="auto" w:sz="4" w:space="0"/>
            </w:tcBorders>
            <w:shd w:val="clear" w:color="auto" w:fill="FFFFFF"/>
            <w:vAlign w:val="center"/>
          </w:tcPr>
          <w:p w14:paraId="717CE33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45F2F1A2">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6D710E3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2ECF3C21">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430D2D90">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51" w:type="pct"/>
            <w:tcBorders>
              <w:top w:val="single" w:color="auto" w:sz="4" w:space="0"/>
              <w:left w:val="single" w:color="auto" w:sz="4" w:space="0"/>
              <w:bottom w:val="single" w:color="auto" w:sz="4" w:space="0"/>
            </w:tcBorders>
            <w:shd w:val="clear" w:color="auto" w:fill="FFFFFF"/>
            <w:vAlign w:val="center"/>
          </w:tcPr>
          <w:p w14:paraId="11DC0B3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7EEAAEB8">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47C95066">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0D4D7935">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29" w:type="pct"/>
            <w:tcBorders>
              <w:top w:val="single" w:color="auto" w:sz="4" w:space="0"/>
              <w:left w:val="single" w:color="auto" w:sz="4" w:space="0"/>
              <w:bottom w:val="single" w:color="auto" w:sz="4" w:space="0"/>
            </w:tcBorders>
            <w:shd w:val="clear" w:color="auto" w:fill="FFFFFF"/>
            <w:vAlign w:val="center"/>
          </w:tcPr>
          <w:p w14:paraId="03F4DDFF">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c>
          <w:tcPr>
            <w:tcW w:w="351" w:type="pct"/>
            <w:tcBorders>
              <w:top w:val="single" w:color="auto" w:sz="4" w:space="0"/>
              <w:left w:val="single" w:color="auto" w:sz="4" w:space="0"/>
              <w:bottom w:val="single" w:color="auto" w:sz="4" w:space="0"/>
              <w:right w:val="single" w:color="auto" w:sz="4" w:space="0"/>
            </w:tcBorders>
            <w:shd w:val="clear" w:color="auto" w:fill="FFFFFF"/>
            <w:vAlign w:val="center"/>
          </w:tcPr>
          <w:p w14:paraId="4E836E29">
            <w:pPr>
              <w:keepNext w:val="0"/>
              <w:keepLines w:val="0"/>
              <w:pageBreakBefore w:val="0"/>
              <w:widowControl/>
              <w:kinsoku/>
              <w:wordWrap/>
              <w:overflowPunct/>
              <w:topLinePunct w:val="0"/>
              <w:autoSpaceDE/>
              <w:autoSpaceDN/>
              <w:bidi w:val="0"/>
              <w:adjustRightInd/>
              <w:snapToGrid w:val="0"/>
              <w:spacing w:line="560" w:lineRule="exact"/>
              <w:jc w:val="center"/>
              <w:textAlignment w:val="auto"/>
              <w:rPr>
                <w:rFonts w:hint="eastAsia" w:ascii="宋体" w:hAnsi="宋体" w:eastAsia="宋体" w:cs="宋体"/>
                <w:color w:val="000000"/>
                <w:kern w:val="2"/>
                <w:sz w:val="20"/>
                <w:szCs w:val="20"/>
                <w:lang w:val="en-US" w:eastAsia="zh-CN" w:bidi="ar-SA"/>
              </w:rPr>
            </w:pPr>
            <w:r>
              <w:rPr>
                <w:rFonts w:hint="eastAsia" w:ascii="宋体" w:hAnsi="宋体" w:eastAsia="宋体" w:cs="宋体"/>
                <w:color w:val="000000"/>
                <w:kern w:val="2"/>
                <w:sz w:val="20"/>
                <w:szCs w:val="20"/>
                <w:lang w:val="en-US" w:eastAsia="zh-CN" w:bidi="ar-SA"/>
              </w:rPr>
              <w:t>0</w:t>
            </w:r>
          </w:p>
        </w:tc>
      </w:tr>
    </w:tbl>
    <w:p w14:paraId="518B3B7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eastAsia="zh-CN" w:bidi="ar-SA"/>
        </w:rPr>
      </w:pPr>
      <w:r>
        <w:rPr>
          <w:rFonts w:hint="default" w:ascii="Times New Roman" w:hAnsi="Times New Roman" w:eastAsia="黑体" w:cs="Times New Roman"/>
          <w:color w:val="auto"/>
          <w:sz w:val="32"/>
          <w:szCs w:val="32"/>
          <w:lang w:val="en-US" w:eastAsia="zh-CN" w:bidi="ar-SA"/>
        </w:rPr>
        <w:t>五、</w:t>
      </w:r>
      <w:r>
        <w:rPr>
          <w:rFonts w:hint="default" w:ascii="Times New Roman" w:hAnsi="Times New Roman" w:eastAsia="黑体" w:cs="Times New Roman"/>
          <w:color w:val="auto"/>
          <w:sz w:val="32"/>
          <w:szCs w:val="32"/>
          <w:lang w:eastAsia="zh-CN" w:bidi="ar-SA"/>
        </w:rPr>
        <w:t>存在的主要问题及改进情况</w:t>
      </w:r>
    </w:p>
    <w:p w14:paraId="3DA74F35">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（一）2024年存在问题整改情况</w:t>
      </w:r>
    </w:p>
    <w:p w14:paraId="499D7A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仿宋_GB2312"/>
          <w:b w:val="0"/>
          <w:bCs w:val="0"/>
          <w:color w:val="auto"/>
          <w:sz w:val="32"/>
          <w:szCs w:val="32"/>
          <w:lang w:val="en-US" w:eastAsia="zh-CN"/>
        </w:rPr>
      </w:pPr>
      <w:r>
        <w:rPr>
          <w:rFonts w:hint="eastAsia" w:eastAsia="仿宋_GB2312"/>
          <w:b w:val="0"/>
          <w:bCs w:val="0"/>
          <w:color w:val="auto"/>
          <w:sz w:val="32"/>
          <w:szCs w:val="32"/>
          <w:lang w:val="en-US" w:eastAsia="zh-CN"/>
        </w:rPr>
        <w:t>我局针对2024年存在的问题进行严抓整改，加强对信息公开工作人员的能力提升，进一步提高政务公开实效性。同时根据信息公开处理程序，做好主动公开政府信息的发布工作，按照要求及时、准确、规范发布信息，规范公开信息，增强公开时效性。</w:t>
      </w:r>
    </w:p>
    <w:p w14:paraId="7625FC2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color w:val="auto"/>
          <w:sz w:val="32"/>
          <w:szCs w:val="32"/>
          <w:lang w:val="en-US" w:eastAsia="zh-CN" w:bidi="ar-SA"/>
        </w:rPr>
      </w:pPr>
      <w:r>
        <w:rPr>
          <w:rFonts w:hint="default" w:ascii="Times New Roman" w:hAnsi="Times New Roman" w:eastAsia="黑体" w:cs="Times New Roman"/>
          <w:color w:val="auto"/>
          <w:sz w:val="32"/>
          <w:szCs w:val="32"/>
          <w:lang w:val="en-US" w:eastAsia="zh-CN" w:bidi="ar-SA"/>
        </w:rPr>
        <w:t>（二）2025年存在问题</w:t>
      </w:r>
    </w:p>
    <w:p w14:paraId="00FD4A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eastAsia="黑体"/>
          <w:color w:val="auto"/>
          <w:sz w:val="32"/>
          <w:szCs w:val="32"/>
          <w:lang w:val="en-US" w:eastAsia="zh-CN" w:bidi="ar-SA"/>
        </w:rPr>
      </w:pPr>
      <w:r>
        <w:rPr>
          <w:rFonts w:hint="eastAsia" w:eastAsia="仿宋_GB2312"/>
          <w:b w:val="0"/>
          <w:bCs w:val="0"/>
          <w:color w:val="auto"/>
          <w:sz w:val="32"/>
          <w:szCs w:val="32"/>
          <w:lang w:val="en-US" w:eastAsia="zh-CN"/>
        </w:rPr>
        <w:t>一是公开的形式比较单一，信息发布精准度不高，宣传和引导工作需要进一步加强。</w:t>
      </w:r>
    </w:p>
    <w:p w14:paraId="719E38FD">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ascii="仿宋_GB2312" w:hAnsi="仿宋_GB2312" w:eastAsia="仿宋_GB2312" w:cs="仿宋_GB2312"/>
          <w:color w:val="auto"/>
          <w:sz w:val="32"/>
          <w:szCs w:val="32"/>
          <w:lang w:val="en-US" w:eastAsia="zh-CN" w:bidi="ar-SA"/>
        </w:rPr>
        <w:t>二是政务公开长效机制有待进一步完善，政府信息公开是一项长期性的工作，信息公开的质量、形式需不断改进。</w:t>
      </w:r>
    </w:p>
    <w:p w14:paraId="34C18A57">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bCs/>
          <w:color w:val="auto"/>
          <w:sz w:val="32"/>
          <w:szCs w:val="32"/>
          <w:lang w:eastAsia="zh-CN" w:bidi="ar-SA"/>
        </w:rPr>
      </w:pPr>
      <w:r>
        <w:rPr>
          <w:rFonts w:hint="default" w:ascii="Times New Roman" w:hAnsi="Times New Roman" w:eastAsia="黑体" w:cs="Times New Roman"/>
          <w:color w:val="auto"/>
          <w:sz w:val="32"/>
          <w:szCs w:val="32"/>
          <w:lang w:val="en-US" w:eastAsia="zh-CN" w:bidi="ar-SA"/>
        </w:rPr>
        <w:t>改进措施</w:t>
      </w:r>
    </w:p>
    <w:p w14:paraId="2B9D4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b w:val="0"/>
          <w:bCs w:val="0"/>
          <w:color w:val="auto"/>
          <w:sz w:val="32"/>
          <w:szCs w:val="32"/>
          <w:lang w:val="en-US" w:eastAsia="zh-CN"/>
        </w:rPr>
      </w:pPr>
      <w:r>
        <w:rPr>
          <w:rFonts w:hint="eastAsia" w:eastAsia="仿宋_GB2312"/>
          <w:b w:val="0"/>
          <w:bCs w:val="0"/>
          <w:color w:val="auto"/>
          <w:sz w:val="32"/>
          <w:szCs w:val="32"/>
          <w:lang w:val="en-US" w:eastAsia="zh-CN"/>
        </w:rPr>
        <w:t>一是继续发挥好区政府门户网站的作用。依托政府网站建立统一的政务信息公开平台。</w:t>
      </w:r>
    </w:p>
    <w:p w14:paraId="575055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b w:val="0"/>
          <w:bCs w:val="0"/>
          <w:color w:val="auto"/>
          <w:sz w:val="32"/>
          <w:szCs w:val="32"/>
          <w:lang w:val="en-US" w:eastAsia="zh-CN"/>
        </w:rPr>
      </w:pPr>
      <w:r>
        <w:rPr>
          <w:rFonts w:hint="eastAsia" w:eastAsia="仿宋_GB2312"/>
          <w:b w:val="0"/>
          <w:bCs w:val="0"/>
          <w:color w:val="auto"/>
          <w:sz w:val="32"/>
          <w:szCs w:val="32"/>
          <w:lang w:val="en-US" w:eastAsia="zh-CN"/>
        </w:rPr>
        <w:t>二是不断改进政务公开方式。切实做到应公开尽公开，不断提高政务公开的到达率和实效。</w:t>
      </w:r>
    </w:p>
    <w:p w14:paraId="6BECD48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eastAsia="仿宋_GB2312"/>
          <w:b w:val="0"/>
          <w:bCs w:val="0"/>
          <w:color w:val="auto"/>
          <w:sz w:val="32"/>
          <w:szCs w:val="32"/>
          <w:lang w:val="en-US" w:eastAsia="zh-CN"/>
        </w:rPr>
      </w:pPr>
      <w:r>
        <w:rPr>
          <w:rFonts w:hint="eastAsia" w:eastAsia="仿宋_GB2312"/>
          <w:b w:val="0"/>
          <w:bCs w:val="0"/>
          <w:color w:val="auto"/>
          <w:sz w:val="32"/>
          <w:szCs w:val="32"/>
          <w:lang w:val="en-US" w:eastAsia="zh-CN"/>
        </w:rPr>
        <w:t>三是持续深化学习，提升业务能力。组织各科室工作人员认真学习《中华人民共和国政府信息公开条例》等。严格按照新条例、新办法要求，强化主动公开意识，及时准确公开信息，不断提升政务公开工作水平。</w:t>
      </w:r>
    </w:p>
    <w:p w14:paraId="58602C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bCs/>
          <w:color w:val="auto"/>
          <w:sz w:val="32"/>
          <w:szCs w:val="32"/>
          <w:lang w:eastAsia="zh-CN" w:bidi="ar-SA"/>
        </w:rPr>
      </w:pPr>
      <w:r>
        <w:rPr>
          <w:rFonts w:hint="eastAsia" w:eastAsia="仿宋_GB2312"/>
          <w:b w:val="0"/>
          <w:bCs w:val="0"/>
          <w:color w:val="auto"/>
          <w:sz w:val="32"/>
          <w:szCs w:val="32"/>
          <w:lang w:val="en-US" w:eastAsia="zh-CN"/>
        </w:rPr>
        <w:t>四是进一步扩展信息公开范围。注重信息时效性，认真梳理政务公开事项，查漏补缺，确保应公开尽公开。</w:t>
      </w:r>
    </w:p>
    <w:p w14:paraId="57E0F9B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30"/>
        <w:jc w:val="both"/>
        <w:textAlignment w:val="auto"/>
        <w:rPr>
          <w:rFonts w:hint="default" w:ascii="Times New Roman" w:hAnsi="Times New Roman" w:eastAsia="黑体" w:cs="Times New Roman"/>
          <w:color w:val="auto"/>
          <w:sz w:val="32"/>
          <w:szCs w:val="32"/>
          <w:lang w:eastAsia="zh-CN" w:bidi="zh-TW"/>
        </w:rPr>
      </w:pPr>
      <w:r>
        <w:rPr>
          <w:rFonts w:hint="default" w:ascii="Times New Roman" w:hAnsi="Times New Roman" w:eastAsia="黑体" w:cs="Times New Roman"/>
          <w:color w:val="auto"/>
          <w:sz w:val="32"/>
          <w:szCs w:val="32"/>
          <w:lang w:val="en-US" w:eastAsia="zh-CN" w:bidi="zh-TW"/>
        </w:rPr>
        <w:t>六、</w:t>
      </w:r>
      <w:r>
        <w:rPr>
          <w:rFonts w:hint="default" w:ascii="Times New Roman" w:hAnsi="Times New Roman" w:eastAsia="黑体" w:cs="Times New Roman"/>
          <w:color w:val="auto"/>
          <w:sz w:val="32"/>
          <w:szCs w:val="32"/>
          <w:lang w:eastAsia="zh-CN" w:bidi="zh-TW"/>
        </w:rPr>
        <w:t>其他需要报告的事项</w:t>
      </w:r>
    </w:p>
    <w:p w14:paraId="508BB5C4">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outlineLvl w:val="3"/>
        <w:rPr>
          <w:rFonts w:hint="default" w:ascii="Times New Roman" w:hAnsi="Times New Roman" w:eastAsia="黑体" w:cs="Times New Roman"/>
          <w:color w:val="auto"/>
          <w:sz w:val="32"/>
          <w:szCs w:val="32"/>
          <w:shd w:val="clear" w:color="auto" w:fill="FFFFFF"/>
          <w:lang w:eastAsia="zh-CN"/>
        </w:rPr>
      </w:pPr>
      <w:r>
        <w:rPr>
          <w:rFonts w:hint="default" w:ascii="Times New Roman" w:hAnsi="Times New Roman" w:eastAsia="仿宋_GB2312" w:cs="Times New Roman"/>
          <w:b/>
          <w:bCs/>
          <w:color w:val="auto"/>
          <w:sz w:val="32"/>
          <w:szCs w:val="32"/>
          <w:shd w:val="clear" w:color="auto" w:fill="FFFFFF"/>
          <w:lang w:val="en-US" w:eastAsia="zh-CN"/>
        </w:rPr>
        <w:t>（一）收取信息处理费的情况</w:t>
      </w:r>
    </w:p>
    <w:p w14:paraId="107FE181">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color w:val="auto"/>
          <w:sz w:val="32"/>
          <w:szCs w:val="32"/>
          <w:lang w:val="en-US" w:eastAsia="zh-CN" w:bidi="ar-SA"/>
        </w:rPr>
      </w:pPr>
      <w:r>
        <w:rPr>
          <w:rFonts w:hint="default" w:ascii="Times New Roman" w:hAnsi="Times New Roman" w:eastAsia="仿宋_GB2312" w:cs="Times New Roman"/>
          <w:color w:val="auto"/>
          <w:sz w:val="32"/>
          <w:szCs w:val="32"/>
          <w:lang w:val="en-US" w:eastAsia="zh-CN" w:bidi="ar-SA"/>
        </w:rPr>
        <w:t>本机关严格贯彻落实《国务院办公厅关于印发</w:t>
      </w:r>
      <w:r>
        <w:rPr>
          <w:rFonts w:hint="eastAsia" w:eastAsia="仿宋_GB2312" w:cs="Times New Roman"/>
          <w:color w:val="auto"/>
          <w:sz w:val="32"/>
          <w:szCs w:val="32"/>
          <w:lang w:val="en-US" w:eastAsia="zh-CN" w:bidi="ar-SA"/>
        </w:rPr>
        <w:t>〈</w:t>
      </w:r>
      <w:r>
        <w:rPr>
          <w:rFonts w:hint="default" w:ascii="Times New Roman" w:hAnsi="Times New Roman" w:eastAsia="仿宋_GB2312" w:cs="Times New Roman"/>
          <w:color w:val="auto"/>
          <w:sz w:val="32"/>
          <w:szCs w:val="32"/>
          <w:lang w:val="en-US" w:eastAsia="zh-CN" w:bidi="ar-SA"/>
        </w:rPr>
        <w:t>政府信息公开信息处理费管理办法</w:t>
      </w:r>
      <w:r>
        <w:rPr>
          <w:rFonts w:hint="eastAsia" w:eastAsia="仿宋_GB2312" w:cs="Times New Roman"/>
          <w:color w:val="auto"/>
          <w:sz w:val="32"/>
          <w:szCs w:val="32"/>
          <w:lang w:val="en-US" w:eastAsia="zh-CN" w:bidi="ar-SA"/>
        </w:rPr>
        <w:t>〉的通知》</w:t>
      </w:r>
      <w:r>
        <w:rPr>
          <w:rFonts w:hint="default" w:ascii="Times New Roman" w:hAnsi="Times New Roman" w:eastAsia="仿宋_GB2312" w:cs="Times New Roman"/>
          <w:color w:val="auto"/>
          <w:sz w:val="32"/>
          <w:szCs w:val="32"/>
          <w:lang w:val="en-US" w:eastAsia="zh-CN" w:bidi="ar-SA"/>
        </w:rPr>
        <w:t>（国办函〔2020〕109号）和《山东省人民政府办公厅关于做好政府信息公开信息处理费管理工作有关事项的通知》（鲁政办字〔2020〕179号）要求，本年度依申请公开政府信息未收取任何费用。</w:t>
      </w:r>
    </w:p>
    <w:p w14:paraId="35F1F67E">
      <w:pPr>
        <w:keepNext w:val="0"/>
        <w:keepLines w:val="0"/>
        <w:pageBreakBefore w:val="0"/>
        <w:numPr>
          <w:ilvl w:val="0"/>
          <w:numId w:val="2"/>
        </w:numPr>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落实上级年度政务公开工作要点情况</w:t>
      </w:r>
    </w:p>
    <w:p w14:paraId="381E8E9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ab/>
      </w:r>
      <w:r>
        <w:rPr>
          <w:rFonts w:hint="default" w:ascii="Times New Roman" w:hAnsi="Times New Roman" w:eastAsia="仿宋_GB2312" w:cs="Times New Roman"/>
          <w:b w:val="0"/>
          <w:bCs w:val="0"/>
          <w:color w:val="auto"/>
          <w:sz w:val="32"/>
          <w:szCs w:val="32"/>
          <w:lang w:val="en-US" w:eastAsia="zh-CN"/>
        </w:rPr>
        <w:t>2025年</w:t>
      </w:r>
      <w:r>
        <w:rPr>
          <w:rFonts w:hint="eastAsia" w:eastAsia="仿宋_GB2312" w:cs="Times New Roman"/>
          <w:color w:val="auto"/>
          <w:sz w:val="32"/>
          <w:szCs w:val="32"/>
          <w:shd w:val="clear" w:color="auto" w:fill="FFFFFF"/>
          <w:lang w:val="en-US" w:eastAsia="zh-CN"/>
        </w:rPr>
        <w:t>枣庄市生态环境局市中分局</w:t>
      </w:r>
      <w:r>
        <w:rPr>
          <w:rFonts w:hint="default" w:ascii="Times New Roman" w:hAnsi="Times New Roman" w:eastAsia="仿宋_GB2312" w:cs="Times New Roman"/>
          <w:b w:val="0"/>
          <w:bCs w:val="0"/>
          <w:color w:val="auto"/>
          <w:sz w:val="32"/>
          <w:szCs w:val="32"/>
          <w:lang w:val="en-US" w:eastAsia="zh-CN"/>
        </w:rPr>
        <w:t>按照《市中区政务公开清单管理制度》要求，落实</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专人专岗，权威平台发布</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的原则，结合本单位实际，明确责任分工，积极推动政府信息公开工作严格执行</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狠抓任务落实</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val="en-US" w:eastAsia="zh-CN"/>
        </w:rPr>
        <w:t>确保完成各项工作目标。</w:t>
      </w:r>
    </w:p>
    <w:p w14:paraId="23595C9B">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color w:val="auto"/>
          <w:sz w:val="32"/>
          <w:szCs w:val="32"/>
          <w:lang w:val="en-US" w:eastAsia="zh-CN"/>
        </w:rPr>
      </w:pPr>
      <w:r>
        <w:rPr>
          <w:rFonts w:hint="default" w:ascii="Times New Roman" w:hAnsi="Times New Roman" w:eastAsia="仿宋_GB2312" w:cs="Times New Roman"/>
          <w:b/>
          <w:bCs/>
          <w:color w:val="auto"/>
          <w:sz w:val="32"/>
          <w:szCs w:val="32"/>
          <w:lang w:val="en-US" w:eastAsia="zh-CN"/>
        </w:rPr>
        <w:t>人大代表建议和政协委员提案办理情况</w:t>
      </w:r>
    </w:p>
    <w:p w14:paraId="40230E31">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仿宋_GB2312" w:cs="Times New Roman"/>
          <w:b w:val="0"/>
          <w:bCs w:val="0"/>
          <w:color w:val="auto"/>
          <w:kern w:val="0"/>
          <w:sz w:val="32"/>
          <w:szCs w:val="32"/>
          <w:lang w:val="en-US" w:eastAsia="zh-CN" w:bidi="en-US"/>
        </w:rPr>
        <w:t>2025年，</w:t>
      </w:r>
      <w:r>
        <w:rPr>
          <w:rFonts w:hint="eastAsia" w:eastAsia="仿宋_GB2312" w:cs="Times New Roman"/>
          <w:color w:val="auto"/>
          <w:sz w:val="32"/>
          <w:szCs w:val="32"/>
          <w:shd w:val="clear" w:color="auto" w:fill="FFFFFF"/>
          <w:lang w:val="en-US" w:eastAsia="zh-CN"/>
        </w:rPr>
        <w:t>枣庄市生态环境局市中分局</w:t>
      </w:r>
      <w:r>
        <w:rPr>
          <w:rFonts w:hint="default" w:ascii="Times New Roman" w:hAnsi="Times New Roman" w:eastAsia="仿宋_GB2312" w:cs="Times New Roman"/>
          <w:b w:val="0"/>
          <w:bCs w:val="0"/>
          <w:color w:val="auto"/>
          <w:kern w:val="0"/>
          <w:sz w:val="32"/>
          <w:szCs w:val="32"/>
          <w:lang w:val="en-US" w:eastAsia="zh-CN" w:bidi="en-US"/>
        </w:rPr>
        <w:t>未承办区级人大代表建议及政协委员提案。</w:t>
      </w:r>
    </w:p>
    <w:p w14:paraId="76FE6F0F">
      <w:pPr>
        <w:keepNext w:val="0"/>
        <w:keepLines w:val="0"/>
        <w:pageBreakBefore w:val="0"/>
        <w:widowControl/>
        <w:numPr>
          <w:ilvl w:val="0"/>
          <w:numId w:val="2"/>
        </w:numPr>
        <w:kinsoku/>
        <w:wordWrap/>
        <w:overflowPunct/>
        <w:topLinePunct w:val="0"/>
        <w:autoSpaceDE/>
        <w:autoSpaceDN/>
        <w:bidi w:val="0"/>
        <w:adjustRightInd/>
        <w:snapToGrid/>
        <w:spacing w:line="560" w:lineRule="exact"/>
        <w:ind w:left="0" w:leftChars="0"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本行政机关年度政务公开工作创新情况</w:t>
      </w:r>
    </w:p>
    <w:p w14:paraId="363D63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lang w:val="en-US" w:eastAsia="zh-CN"/>
        </w:rPr>
      </w:pPr>
      <w:r>
        <w:rPr>
          <w:rFonts w:hint="eastAsia" w:eastAsia="仿宋_GB2312"/>
          <w:b w:val="0"/>
          <w:bCs w:val="0"/>
          <w:color w:val="auto"/>
          <w:sz w:val="32"/>
          <w:szCs w:val="32"/>
          <w:lang w:val="en-US" w:eastAsia="zh-CN"/>
        </w:rPr>
        <w:t>本年度</w:t>
      </w:r>
      <w:r>
        <w:rPr>
          <w:rFonts w:hint="eastAsia" w:eastAsia="仿宋_GB2312" w:cs="Times New Roman"/>
          <w:color w:val="auto"/>
          <w:sz w:val="32"/>
          <w:szCs w:val="32"/>
          <w:shd w:val="clear" w:color="auto" w:fill="FFFFFF"/>
          <w:lang w:val="en-US" w:eastAsia="zh-CN"/>
        </w:rPr>
        <w:t>枣庄市生态环境局市中分局</w:t>
      </w:r>
      <w:r>
        <w:rPr>
          <w:rFonts w:hint="eastAsia" w:eastAsia="仿宋_GB2312"/>
          <w:b w:val="0"/>
          <w:bCs w:val="0"/>
          <w:color w:val="auto"/>
          <w:sz w:val="32"/>
          <w:szCs w:val="32"/>
          <w:lang w:val="en-US" w:eastAsia="zh-CN"/>
        </w:rPr>
        <w:t>拓宽宣传渠道，设立政务公开专栏，</w:t>
      </w:r>
      <w:r>
        <w:rPr>
          <w:rFonts w:hint="eastAsia" w:ascii="仿宋_GB2312" w:hAnsi="仿宋_GB2312" w:eastAsia="仿宋_GB2312" w:cs="仿宋_GB2312"/>
          <w:b w:val="0"/>
          <w:bCs w:val="0"/>
          <w:color w:val="auto"/>
          <w:sz w:val="32"/>
          <w:szCs w:val="32"/>
          <w:lang w:val="en-US" w:eastAsia="zh-CN"/>
        </w:rPr>
        <w:t>发挥新媒体平台特点和传播优势，创新发布方式，利用“枣庄市中环保”微信公众号发布环保信息，与市中区政府门户网站实现信息互动、信息共享，</w:t>
      </w:r>
      <w:r>
        <w:rPr>
          <w:rFonts w:hint="eastAsia" w:eastAsia="仿宋_GB2312"/>
          <w:b w:val="0"/>
          <w:bCs w:val="0"/>
          <w:color w:val="auto"/>
          <w:sz w:val="32"/>
          <w:szCs w:val="32"/>
          <w:lang w:val="en-US" w:eastAsia="zh-CN"/>
        </w:rPr>
        <w:t>扩大信息公开的覆盖面，切实保障公众知情权。</w:t>
      </w:r>
    </w:p>
    <w:p w14:paraId="6A28255E">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color w:val="auto"/>
          <w:sz w:val="32"/>
          <w:szCs w:val="32"/>
          <w:shd w:val="clear" w:color="auto" w:fill="FFFFFF"/>
          <w:lang w:val="en-US" w:eastAsia="zh-CN"/>
        </w:rPr>
      </w:pPr>
      <w:r>
        <w:rPr>
          <w:rFonts w:hint="default" w:ascii="Times New Roman" w:hAnsi="Times New Roman" w:eastAsia="仿宋_GB2312" w:cs="Times New Roman"/>
          <w:b/>
          <w:bCs/>
          <w:color w:val="auto"/>
          <w:sz w:val="32"/>
          <w:szCs w:val="32"/>
          <w:shd w:val="clear" w:color="auto" w:fill="FFFFFF"/>
          <w:lang w:val="en-US" w:eastAsia="zh-CN"/>
        </w:rPr>
        <w:t>（五）其他需要报告事项</w:t>
      </w:r>
    </w:p>
    <w:p w14:paraId="32508AAC">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bookmarkStart w:id="9" w:name="_GoBack"/>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本报告所列数据的统计时限自202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年1月1日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至202</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5</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年12月31日</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止</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。如对本报告有疑问，可与</w:t>
      </w:r>
      <w:r>
        <w:rPr>
          <w:rFonts w:hint="eastAsia" w:eastAsia="仿宋_GB2312" w:cs="Times New Roman"/>
          <w:color w:val="auto"/>
          <w:sz w:val="32"/>
          <w:szCs w:val="32"/>
          <w:shd w:val="clear" w:color="auto" w:fill="FFFFFF"/>
          <w:lang w:val="en-US" w:eastAsia="zh-CN"/>
        </w:rPr>
        <w:t>枣庄市生态环境局市中分局</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联系（地址</w:t>
      </w:r>
      <w:r>
        <w:rPr>
          <w:rFonts w:hint="eastAsia"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枣庄市市中区</w:t>
      </w:r>
      <w:r>
        <w:rPr>
          <w:rFonts w:hint="eastAsia" w:eastAsia="仿宋_GB2312" w:cs="Times New Roman"/>
          <w:color w:val="000000" w:themeColor="text1"/>
          <w:sz w:val="32"/>
          <w:szCs w:val="32"/>
          <w:lang w:val="en-US" w:eastAsia="zh-CN"/>
          <w14:textFill>
            <w14:solidFill>
              <w14:schemeClr w14:val="tx1"/>
            </w14:solidFill>
          </w14:textFill>
        </w:rPr>
        <w:t>龙庭路17</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号</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，邮编：</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277100</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eastAsia" w:eastAsia="仿宋_GB2312" w:cs="Times New Roman"/>
          <w:color w:val="000000" w:themeColor="text1"/>
          <w:sz w:val="32"/>
          <w:szCs w:val="32"/>
          <w:shd w:val="clear" w:color="auto" w:fill="FFFFFF"/>
          <w:lang w:val="en-US" w:eastAsia="zh-CN"/>
          <w14:textFill>
            <w14:solidFill>
              <w14:schemeClr w14:val="tx1"/>
            </w14:solidFill>
          </w14:textFill>
        </w:rPr>
        <w:t>电</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话：</w:t>
      </w:r>
      <w:r>
        <w:rPr>
          <w:rFonts w:hint="default" w:ascii="Times New Roman" w:hAnsi="Times New Roman" w:eastAsia="仿宋_GB2312" w:cs="Times New Roman"/>
          <w:color w:val="000000" w:themeColor="text1"/>
          <w:sz w:val="32"/>
          <w:szCs w:val="32"/>
          <w:shd w:val="clear" w:color="auto" w:fill="FFFFFF"/>
          <w:lang w:val="en-US" w:eastAsia="zh-CN"/>
          <w14:textFill>
            <w14:solidFill>
              <w14:schemeClr w14:val="tx1"/>
            </w14:solidFill>
          </w14:textFill>
        </w:rPr>
        <w:t>0632-</w:t>
      </w:r>
      <w:r>
        <w:rPr>
          <w:rFonts w:hint="eastAsia" w:eastAsia="仿宋_GB2312"/>
          <w:color w:val="000000" w:themeColor="text1"/>
          <w:sz w:val="32"/>
          <w:szCs w:val="32"/>
          <w:shd w:val="clear" w:color="auto" w:fill="FFFFFF"/>
          <w:lang w:val="en-US" w:eastAsia="zh-CN"/>
          <w14:textFill>
            <w14:solidFill>
              <w14:schemeClr w14:val="tx1"/>
            </w14:solidFill>
          </w14:textFill>
        </w:rPr>
        <w:t>8023901</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r>
        <w:rPr>
          <w:rFonts w:hint="default" w:ascii="Times New Roman" w:hAnsi="Times New Roman"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电子邮箱：</w:t>
      </w:r>
      <w:r>
        <w:rPr>
          <w:rFonts w:hint="eastAsia" w:eastAsia="仿宋_GB2312" w:cs="Times New Roman"/>
          <w:i w:val="0"/>
          <w:caps w:val="0"/>
          <w:color w:val="000000" w:themeColor="text1"/>
          <w:spacing w:val="0"/>
          <w:kern w:val="0"/>
          <w:sz w:val="32"/>
          <w:szCs w:val="32"/>
          <w:shd w:val="clear" w:color="auto" w:fill="FFFFFF"/>
          <w:lang w:val="en-US" w:eastAsia="zh-CN" w:bidi="ar"/>
          <w14:textFill>
            <w14:solidFill>
              <w14:schemeClr w14:val="tx1"/>
            </w14:solidFill>
          </w14:textFill>
        </w:rPr>
        <w:t>szqhjbhjadmin@zz.shandong.cn</w:t>
      </w:r>
      <w:r>
        <w:rPr>
          <w:rFonts w:hint="default" w:ascii="Times New Roman" w:hAnsi="Times New Roman" w:eastAsia="仿宋_GB2312" w:cs="Times New Roman"/>
          <w:color w:val="000000" w:themeColor="text1"/>
          <w:sz w:val="32"/>
          <w:szCs w:val="32"/>
          <w:shd w:val="clear" w:color="auto" w:fill="FFFFFF"/>
          <w:lang w:eastAsia="zh-CN"/>
          <w14:textFill>
            <w14:solidFill>
              <w14:schemeClr w14:val="tx1"/>
            </w14:solidFill>
          </w14:textFill>
        </w:rPr>
        <w:t>）。</w:t>
      </w:r>
    </w:p>
    <w:bookmarkEnd w:id="9"/>
    <w:p w14:paraId="3B0E8B89">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7C3E4AD3">
      <w:pPr>
        <w:keepNext w:val="0"/>
        <w:keepLines w:val="0"/>
        <w:pageBreakBefore w:val="0"/>
        <w:widowControl/>
        <w:kinsoku/>
        <w:wordWrap/>
        <w:overflowPunct/>
        <w:topLinePunct w:val="0"/>
        <w:autoSpaceDE/>
        <w:autoSpaceDN/>
        <w:bidi w:val="0"/>
        <w:adjustRightInd/>
        <w:snapToGrid/>
        <w:spacing w:line="560" w:lineRule="exact"/>
        <w:contextualSpacing/>
        <w:jc w:val="both"/>
        <w:textAlignment w:val="auto"/>
        <w:rPr>
          <w:rFonts w:hint="default" w:ascii="Times New Roman" w:hAnsi="Times New Roman" w:eastAsia="仿宋_GB2312" w:cs="Times New Roman"/>
          <w:b/>
          <w:bCs/>
          <w:color w:val="auto"/>
          <w:sz w:val="32"/>
          <w:szCs w:val="32"/>
          <w:shd w:val="clear" w:color="auto" w:fill="FFFFFF"/>
          <w:lang w:val="en-US" w:eastAsia="zh-CN"/>
        </w:rPr>
      </w:pPr>
    </w:p>
    <w:p w14:paraId="6E980032">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right"/>
        <w:textAlignment w:val="auto"/>
        <w:rPr>
          <w:rFonts w:hint="default" w:ascii="Times New Roman" w:hAnsi="Times New Roman" w:eastAsia="仿宋_GB2312" w:cs="Times New Roman"/>
          <w:b/>
          <w:bCs/>
          <w:color w:val="000000" w:themeColor="text1"/>
          <w:sz w:val="32"/>
          <w:szCs w:val="32"/>
          <w:shd w:val="clear" w:color="auto" w:fill="FFFFFF"/>
          <w:lang w:val="en-US" w:eastAsia="zh-CN"/>
          <w14:textFill>
            <w14:solidFill>
              <w14:schemeClr w14:val="tx1"/>
            </w14:solidFill>
          </w14:textFill>
        </w:rPr>
      </w:pPr>
      <w:r>
        <w:rPr>
          <w:rFonts w:hint="eastAsia" w:eastAsia="仿宋_GB2312" w:cs="Times New Roman"/>
          <w:b/>
          <w:bCs/>
          <w:color w:val="auto"/>
          <w:sz w:val="32"/>
          <w:szCs w:val="32"/>
          <w:shd w:val="clear" w:color="auto" w:fill="FFFFFF"/>
          <w:lang w:val="en-US" w:eastAsia="zh-CN"/>
        </w:rPr>
        <w:t xml:space="preserve">   </w:t>
      </w:r>
      <w:r>
        <w:rPr>
          <w:rFonts w:hint="eastAsia" w:eastAsia="仿宋_GB2312" w:cs="Times New Roman"/>
          <w:b/>
          <w:bCs/>
          <w:color w:val="000000" w:themeColor="text1"/>
          <w:sz w:val="32"/>
          <w:szCs w:val="32"/>
          <w:shd w:val="clear" w:color="auto" w:fill="FFFFFF"/>
          <w:lang w:val="en-US" w:eastAsia="zh-CN"/>
          <w14:textFill>
            <w14:solidFill>
              <w14:schemeClr w14:val="tx1"/>
            </w14:solidFill>
          </w14:textFill>
        </w:rPr>
        <w:t>枣庄市生态环境局市中分局</w:t>
      </w:r>
    </w:p>
    <w:p w14:paraId="6E7026BA">
      <w:pPr>
        <w:keepNext w:val="0"/>
        <w:keepLines w:val="0"/>
        <w:pageBreakBefore w:val="0"/>
        <w:widowControl/>
        <w:kinsoku/>
        <w:wordWrap/>
        <w:overflowPunct/>
        <w:topLinePunct w:val="0"/>
        <w:autoSpaceDE/>
        <w:autoSpaceDN/>
        <w:bidi w:val="0"/>
        <w:adjustRightInd/>
        <w:snapToGrid/>
        <w:spacing w:line="560" w:lineRule="exact"/>
        <w:ind w:firstLine="643" w:firstLineChars="200"/>
        <w:contextualSpacing/>
        <w:jc w:val="center"/>
        <w:textAlignment w:val="auto"/>
        <w:rPr>
          <w:rFonts w:hint="default" w:ascii="Times New Roman" w:hAnsi="Times New Roman" w:cs="Times New Roman" w:eastAsiaTheme="minorEastAsia"/>
          <w:color w:val="auto"/>
          <w:lang w:eastAsia="zh-CN"/>
        </w:rPr>
      </w:pPr>
      <w:r>
        <w:rPr>
          <w:rFonts w:hint="eastAsia" w:eastAsia="仿宋_GB2312" w:cs="Times New Roman"/>
          <w:b/>
          <w:bCs/>
          <w:color w:val="auto"/>
          <w:sz w:val="32"/>
          <w:szCs w:val="32"/>
          <w:shd w:val="clear" w:color="auto" w:fill="FFFFFF"/>
          <w:lang w:val="en-US" w:eastAsia="zh-CN"/>
        </w:rPr>
        <w:t xml:space="preserve">                        </w:t>
      </w:r>
      <w:r>
        <w:rPr>
          <w:rFonts w:hint="default" w:ascii="Times New Roman" w:hAnsi="Times New Roman" w:eastAsia="仿宋_GB2312" w:cs="Times New Roman"/>
          <w:b/>
          <w:bCs/>
          <w:color w:val="auto"/>
          <w:sz w:val="32"/>
          <w:szCs w:val="32"/>
          <w:shd w:val="clear" w:color="auto" w:fill="FFFFFF"/>
          <w:lang w:val="en-US" w:eastAsia="zh-CN"/>
        </w:rPr>
        <w:t>202</w:t>
      </w:r>
      <w:r>
        <w:rPr>
          <w:rFonts w:hint="eastAsia" w:eastAsia="仿宋_GB2312" w:cs="Times New Roman"/>
          <w:b/>
          <w:bCs/>
          <w:color w:val="auto"/>
          <w:sz w:val="32"/>
          <w:szCs w:val="32"/>
          <w:shd w:val="clear" w:color="auto" w:fill="FFFFFF"/>
          <w:lang w:val="en-US" w:eastAsia="zh-CN"/>
        </w:rPr>
        <w:t>6</w:t>
      </w:r>
      <w:r>
        <w:rPr>
          <w:rFonts w:hint="default" w:ascii="Times New Roman" w:hAnsi="Times New Roman" w:eastAsia="仿宋_GB2312" w:cs="Times New Roman"/>
          <w:b/>
          <w:bCs/>
          <w:color w:val="auto"/>
          <w:sz w:val="32"/>
          <w:szCs w:val="32"/>
          <w:shd w:val="clear" w:color="auto" w:fill="FFFFFF"/>
          <w:lang w:val="en-US" w:eastAsia="zh-CN"/>
        </w:rPr>
        <w:t>年1月</w:t>
      </w:r>
      <w:r>
        <w:rPr>
          <w:rFonts w:hint="eastAsia" w:eastAsia="仿宋_GB2312" w:cs="Times New Roman"/>
          <w:b/>
          <w:bCs/>
          <w:color w:val="auto"/>
          <w:sz w:val="32"/>
          <w:szCs w:val="32"/>
          <w:shd w:val="clear" w:color="auto" w:fill="FFFFFF"/>
          <w:lang w:val="en-US" w:eastAsia="zh-CN"/>
        </w:rPr>
        <w:t>9</w:t>
      </w:r>
      <w:r>
        <w:rPr>
          <w:rFonts w:hint="default" w:ascii="Times New Roman" w:hAnsi="Times New Roman" w:eastAsia="仿宋_GB2312" w:cs="Times New Roman"/>
          <w:b/>
          <w:bCs/>
          <w:color w:val="auto"/>
          <w:sz w:val="32"/>
          <w:szCs w:val="32"/>
          <w:shd w:val="clear" w:color="auto" w:fill="FFFFFF"/>
          <w:lang w:val="en-US" w:eastAsia="zh-CN"/>
        </w:rPr>
        <w:t>日</w:t>
      </w:r>
    </w:p>
    <w:sectPr>
      <w:headerReference r:id="rId3" w:type="default"/>
      <w:footerReference r:id="rId4"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4F01C5E-396D-4551-94B6-D00867C939C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B1BBC75E-E54D-43C9-AAA5-72B53E148591}"/>
  </w:font>
  <w:font w:name="仿宋_GB2312">
    <w:panose1 w:val="02010609030101010101"/>
    <w:charset w:val="86"/>
    <w:family w:val="modern"/>
    <w:pitch w:val="default"/>
    <w:sig w:usb0="00000001" w:usb1="080E0000" w:usb2="00000000" w:usb3="00000000" w:csb0="00040000" w:csb1="00000000"/>
    <w:embedRegular r:id="rId3" w:fontKey="{A4E24B71-3630-46AB-B4FE-C7E45059809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F7CDE">
    <w:pPr>
      <w:spacing w:line="1" w:lineRule="exact"/>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088BF285">
                          <w:pPr>
                            <w:pStyle w:val="3"/>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OqXm5zwAAAAUBAAAPAAAA&#10;AAAAAAEAIAAAACIAAABkcnMvZG93bnJldi54bWxQSwECFAAUAAAACACHTuJAInwhHuUBAADHAwAA&#10;DgAAAAAAAAABACAAAAAeAQAAZHJzL2Uyb0RvYy54bWxQSwUGAAAAAAYABgBZAQAAdQUAAAAA&#10;">
              <v:fill on="f" focussize="0,0"/>
              <v:stroke on="f"/>
              <v:imagedata o:title=""/>
              <o:lock v:ext="edit" aspectratio="f"/>
              <v:textbox inset="0mm,0mm,0mm,0mm" style="mso-fit-shape-to-text:t;">
                <w:txbxContent>
                  <w:p w14:paraId="088BF285">
                    <w:pPr>
                      <w:pStyle w:val="3"/>
                      <w:rPr>
                        <w:rFonts w:hint="eastAsia" w:eastAsia="宋体"/>
                        <w:lang w:eastAsia="zh-CN"/>
                      </w:rPr>
                    </w:pPr>
                    <w:r>
                      <w:rPr>
                        <w:rFonts w:hint="default" w:ascii="Times New Roman" w:hAnsi="Times New Roman" w:eastAsia="宋体" w:cs="Times New Roman"/>
                        <w:sz w:val="32"/>
                        <w:szCs w:val="32"/>
                        <w:lang w:eastAsia="zh-CN"/>
                      </w:rPr>
                      <w:t xml:space="preserve">— </w:t>
                    </w:r>
                    <w:r>
                      <w:rPr>
                        <w:rFonts w:hint="default" w:ascii="Times New Roman" w:hAnsi="Times New Roman" w:eastAsia="宋体" w:cs="Times New Roman"/>
                        <w:sz w:val="32"/>
                        <w:szCs w:val="32"/>
                        <w:lang w:eastAsia="zh-CN"/>
                      </w:rPr>
                      <w:fldChar w:fldCharType="begin"/>
                    </w:r>
                    <w:r>
                      <w:rPr>
                        <w:rFonts w:hint="default" w:ascii="Times New Roman" w:hAnsi="Times New Roman" w:eastAsia="宋体" w:cs="Times New Roman"/>
                        <w:sz w:val="32"/>
                        <w:szCs w:val="32"/>
                        <w:lang w:eastAsia="zh-CN"/>
                      </w:rPr>
                      <w:instrText xml:space="preserve"> PAGE  \* MERGEFORMAT </w:instrText>
                    </w:r>
                    <w:r>
                      <w:rPr>
                        <w:rFonts w:hint="default" w:ascii="Times New Roman" w:hAnsi="Times New Roman" w:eastAsia="宋体" w:cs="Times New Roman"/>
                        <w:sz w:val="32"/>
                        <w:szCs w:val="32"/>
                        <w:lang w:eastAsia="zh-CN"/>
                      </w:rPr>
                      <w:fldChar w:fldCharType="separate"/>
                    </w:r>
                    <w:r>
                      <w:rPr>
                        <w:rFonts w:hint="default" w:ascii="Times New Roman" w:hAnsi="Times New Roman" w:eastAsia="宋体" w:cs="Times New Roman"/>
                        <w:sz w:val="32"/>
                        <w:szCs w:val="32"/>
                        <w:lang w:eastAsia="zh-CN"/>
                      </w:rPr>
                      <w:t>8</w:t>
                    </w:r>
                    <w:r>
                      <w:rPr>
                        <w:rFonts w:hint="default" w:ascii="Times New Roman" w:hAnsi="Times New Roman" w:eastAsia="宋体" w:cs="Times New Roman"/>
                        <w:sz w:val="32"/>
                        <w:szCs w:val="32"/>
                        <w:lang w:eastAsia="zh-CN"/>
                      </w:rPr>
                      <w:fldChar w:fldCharType="end"/>
                    </w:r>
                    <w:r>
                      <w:rPr>
                        <w:rFonts w:hint="default" w:ascii="Times New Roman" w:hAnsi="Times New Roman" w:eastAsia="宋体" w:cs="Times New Roman"/>
                        <w:sz w:val="32"/>
                        <w:szCs w:val="32"/>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14511">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B9ECA8"/>
    <w:multiLevelType w:val="singleLevel"/>
    <w:tmpl w:val="B0B9ECA8"/>
    <w:lvl w:ilvl="0" w:tentative="0">
      <w:start w:val="3"/>
      <w:numFmt w:val="chineseCounting"/>
      <w:suff w:val="nothing"/>
      <w:lvlText w:val="（%1）"/>
      <w:lvlJc w:val="left"/>
      <w:rPr>
        <w:rFonts w:hint="eastAsia"/>
      </w:rPr>
    </w:lvl>
  </w:abstractNum>
  <w:abstractNum w:abstractNumId="1">
    <w:nsid w:val="BB58A0DA"/>
    <w:multiLevelType w:val="singleLevel"/>
    <w:tmpl w:val="BB58A0DA"/>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2B69"/>
    <w:rsid w:val="00081823"/>
    <w:rsid w:val="00112B69"/>
    <w:rsid w:val="005A70FF"/>
    <w:rsid w:val="00B03096"/>
    <w:rsid w:val="00F0539A"/>
    <w:rsid w:val="021D046B"/>
    <w:rsid w:val="025E0CC2"/>
    <w:rsid w:val="059960DD"/>
    <w:rsid w:val="06930D7E"/>
    <w:rsid w:val="08560D28"/>
    <w:rsid w:val="0A3E1141"/>
    <w:rsid w:val="0ADD6A6C"/>
    <w:rsid w:val="0B8F2AB2"/>
    <w:rsid w:val="0CCF7027"/>
    <w:rsid w:val="0D426B65"/>
    <w:rsid w:val="0DB7343A"/>
    <w:rsid w:val="0FE80928"/>
    <w:rsid w:val="101A475B"/>
    <w:rsid w:val="13FA243C"/>
    <w:rsid w:val="177A5491"/>
    <w:rsid w:val="1A2C70C8"/>
    <w:rsid w:val="1A2F6BB8"/>
    <w:rsid w:val="1A443726"/>
    <w:rsid w:val="1AAF71B2"/>
    <w:rsid w:val="1ADF238C"/>
    <w:rsid w:val="1C7F1E62"/>
    <w:rsid w:val="1D276D79"/>
    <w:rsid w:val="1DC53412"/>
    <w:rsid w:val="1DD043CF"/>
    <w:rsid w:val="1FD24907"/>
    <w:rsid w:val="2007106B"/>
    <w:rsid w:val="21472A39"/>
    <w:rsid w:val="227F4F5F"/>
    <w:rsid w:val="244514B2"/>
    <w:rsid w:val="24B65C7B"/>
    <w:rsid w:val="26FB56FA"/>
    <w:rsid w:val="271F6DB2"/>
    <w:rsid w:val="28BE4FD8"/>
    <w:rsid w:val="2A366FA5"/>
    <w:rsid w:val="2A6E4A40"/>
    <w:rsid w:val="2B247393"/>
    <w:rsid w:val="2B7E7F7A"/>
    <w:rsid w:val="32C249B6"/>
    <w:rsid w:val="34C27E73"/>
    <w:rsid w:val="372B44B7"/>
    <w:rsid w:val="37DD4F2A"/>
    <w:rsid w:val="37EE37B7"/>
    <w:rsid w:val="3A922B1F"/>
    <w:rsid w:val="3CA63654"/>
    <w:rsid w:val="3F2A1578"/>
    <w:rsid w:val="41DF489C"/>
    <w:rsid w:val="424E6C95"/>
    <w:rsid w:val="42962A0C"/>
    <w:rsid w:val="43677CBB"/>
    <w:rsid w:val="469D6AD4"/>
    <w:rsid w:val="4A263FB9"/>
    <w:rsid w:val="4A6F0787"/>
    <w:rsid w:val="4BE16E0F"/>
    <w:rsid w:val="4D2770F7"/>
    <w:rsid w:val="4F1B009D"/>
    <w:rsid w:val="4FB31116"/>
    <w:rsid w:val="53AA18C9"/>
    <w:rsid w:val="53B536AF"/>
    <w:rsid w:val="57BD0D84"/>
    <w:rsid w:val="5A891C07"/>
    <w:rsid w:val="5AE6494C"/>
    <w:rsid w:val="5BAA54D0"/>
    <w:rsid w:val="5EA95810"/>
    <w:rsid w:val="603C0CB4"/>
    <w:rsid w:val="6118527D"/>
    <w:rsid w:val="625247BE"/>
    <w:rsid w:val="62A02DE5"/>
    <w:rsid w:val="62DF0CAC"/>
    <w:rsid w:val="64490C92"/>
    <w:rsid w:val="6E14501E"/>
    <w:rsid w:val="6EC52406"/>
    <w:rsid w:val="712437CA"/>
    <w:rsid w:val="716632E1"/>
    <w:rsid w:val="71742F46"/>
    <w:rsid w:val="72BB477E"/>
    <w:rsid w:val="743334DA"/>
    <w:rsid w:val="74B135C7"/>
    <w:rsid w:val="754C48A1"/>
    <w:rsid w:val="79390A27"/>
    <w:rsid w:val="7AB51AB9"/>
    <w:rsid w:val="7D726BF8"/>
    <w:rsid w:val="7F2D6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Times New Roman" w:hAnsi="Times New Roman" w:eastAsia="Times New Roman" w:cs="Times New Roman"/>
      <w:color w:val="000000"/>
      <w:kern w:val="0"/>
      <w:sz w:val="24"/>
      <w:szCs w:val="24"/>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Normal (Web)"/>
    <w:basedOn w:val="1"/>
    <w:unhideWhenUsed/>
    <w:qFormat/>
    <w:uiPriority w:val="99"/>
    <w:pPr>
      <w:widowControl/>
      <w:spacing w:before="100" w:beforeAutospacing="1" w:after="100" w:afterAutospacing="1"/>
    </w:pPr>
    <w:rPr>
      <w:rFonts w:ascii="宋体" w:hAnsi="宋体" w:cs="宋体"/>
    </w:rPr>
  </w:style>
  <w:style w:type="character" w:styleId="7">
    <w:name w:val="Hyperlink"/>
    <w:basedOn w:val="6"/>
    <w:semiHidden/>
    <w:unhideWhenUsed/>
    <w:qFormat/>
    <w:uiPriority w:val="99"/>
    <w:rPr>
      <w:color w:val="0000FF"/>
      <w:u w:val="single"/>
    </w:rPr>
  </w:style>
  <w:style w:type="paragraph" w:customStyle="1" w:styleId="8">
    <w:name w:val="Header or footer|1"/>
    <w:basedOn w:val="1"/>
    <w:qFormat/>
    <w:uiPriority w:val="0"/>
    <w:rPr>
      <w:sz w:val="26"/>
      <w:szCs w:val="26"/>
      <w:lang w:val="zh-TW" w:eastAsia="zh-TW" w:bidi="zh-TW"/>
    </w:rPr>
  </w:style>
  <w:style w:type="paragraph" w:customStyle="1" w:styleId="9">
    <w:name w:val="Other|2"/>
    <w:basedOn w:val="1"/>
    <w:qFormat/>
    <w:uiPriority w:val="0"/>
    <w:pPr>
      <w:spacing w:before="90"/>
      <w:jc w:val="center"/>
    </w:pPr>
    <w:rPr>
      <w:rFonts w:ascii="宋体" w:hAnsi="宋体" w:eastAsia="宋体" w:cs="宋体"/>
      <w:sz w:val="20"/>
      <w:szCs w:val="20"/>
      <w:lang w:val="zh-TW" w:eastAsia="zh-TW" w:bidi="zh-TW"/>
    </w:rPr>
  </w:style>
  <w:style w:type="paragraph" w:customStyle="1" w:styleId="10">
    <w:name w:val="Body text|1"/>
    <w:basedOn w:val="1"/>
    <w:qFormat/>
    <w:uiPriority w:val="0"/>
    <w:pPr>
      <w:spacing w:line="593" w:lineRule="exact"/>
      <w:ind w:firstLine="610"/>
    </w:pPr>
    <w:rPr>
      <w:rFonts w:ascii="宋体" w:hAnsi="宋体" w:eastAsia="宋体" w:cs="宋体"/>
      <w:sz w:val="26"/>
      <w:szCs w:val="26"/>
      <w:lang w:val="zh-TW" w:eastAsia="zh-TW" w:bidi="zh-TW"/>
    </w:rPr>
  </w:style>
  <w:style w:type="paragraph" w:customStyle="1" w:styleId="11">
    <w:name w:val="Other|1"/>
    <w:basedOn w:val="1"/>
    <w:qFormat/>
    <w:uiPriority w:val="0"/>
    <w:pPr>
      <w:spacing w:line="442"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9ceed2d2-3903-4314-9874-140e88a727a1</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6482A660</paraID>
      <start>18</start>
      <end>21</end>
      <status>unmodified</status>
      <modifiedWord/>
      <trackRevisions>false</trackRevisions>
    </reviewItem>
    <reviewItem>
      <errorID>26fefe72-e54b-447a-8ddd-04ca9f112c3c</errorID>
      <errorWord>《</errorWord>
      <group>L1_Punc</group>
      <groupName>标点问题</groupName>
      <ability>L2_Punc</ability>
      <abilityName>标点符号检查</abilityName>
      <candidateList/>
      <explain>同一形式括号套用。</explain>
      <paraID>6482A660</paraID>
      <start>43</start>
      <end>44</end>
      <status>unmodified</status>
      <modifiedWord/>
      <trackRevisions>false</trackRevisions>
    </reviewItem>
    <reviewItem>
      <errorID>e1e91486-c464-405f-b41f-73e2f4111f20</errorID>
      <errorWord>》</errorWord>
      <group>L1_Punc</group>
      <groupName>标点问题</groupName>
      <ability>L2_Punc</ability>
      <abilityName>标点符号检查</abilityName>
      <candidateList/>
      <explain>同一形式括号套用。</explain>
      <paraID>6482A660</paraID>
      <start>65</start>
      <end>66</end>
      <status>unmodified</status>
      <modifiedWord/>
      <trackRevisions>false</trackRevisions>
    </reviewItem>
    <reviewItem>
      <errorID>2d3c4f2b-4c93-4c60-a270-be125118e182</errorID>
      <errorWord>处理</errorWord>
      <group>L1_Word</group>
      <groupName>字词问题</groupName>
      <ability>L2_Typo</ability>
      <abilityName>字词错误</abilityName>
      <candidateList>
        <item>受理</item>
      </candidateList>
      <explain/>
      <paraID>534C459B</paraID>
      <start>22</start>
      <end>24</end>
      <status>unmodified</status>
      <modifiedWord/>
      <trackRevisions>false</trackRevisions>
    </reviewItem>
    <reviewItem>
      <errorID>605bddb8-dcbd-48c5-b0b3-a7bf2895d64d</errorID>
      <errorWord>处理</errorWord>
      <group>L1_Word</group>
      <groupName>字词问题</groupName>
      <ability>L2_Typo</ability>
      <abilityName>字词错误</abilityName>
      <candidateList>
        <item>受理</item>
      </candidateList>
      <explain/>
      <paraID>6209576F</paraID>
      <start>26</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250ff4a-ac34-414a-8717-647d525aa790}">
  <ds:schemaRefs/>
</ds:datastoreItem>
</file>

<file path=docProps/app.xml><?xml version="1.0" encoding="utf-8"?>
<Properties xmlns="http://schemas.openxmlformats.org/officeDocument/2006/extended-properties" xmlns:vt="http://schemas.openxmlformats.org/officeDocument/2006/docPropsVTypes">
  <Template>Normal</Template>
  <Pages>7</Pages>
  <Words>1843</Words>
  <Characters>1966</Characters>
  <Lines>53</Lines>
  <Paragraphs>15</Paragraphs>
  <TotalTime>13</TotalTime>
  <ScaleCrop>false</ScaleCrop>
  <LinksUpToDate>false</LinksUpToDate>
  <CharactersWithSpaces>1970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2021-11-02T01:59:00Z</dcterms:created>
  <dc:creator>p</dc:creator>
  <cp:lastModifiedBy>WPS_1696590446</cp:lastModifiedBy>
  <cp:lastPrinted>2021-11-02T02:00:00Z</cp:lastPrinted>
  <dcterms:modified xsi:type="dcterms:W3CDTF">2026-01-20T08:29:18Z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eyJoZGlkIjoiNDkzYTZlMjY4MTAyODBkNmE2OTFiNzgyMTI3OTE1ZjYiLCJ1c2VySWQiOiIxNTQ4MDkzMDc1In0=</vt:lpwstr>
  </property>
  <property fmtid="{D5CDD505-2E9C-101B-9397-08002B2CF9AE}" pid="4" name="ICV">
    <vt:lpwstr>5AC52CF6573D49179770D79089EDAE50_13</vt:lpwstr>
  </property>
</Properties>
</file>