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86C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卫健局</w:t>
      </w:r>
    </w:p>
    <w:p w14:paraId="1047B9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398060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7CDB58F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枣庄市市中区卫生健康局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青檀北路145</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3313181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eastAsia="仿宋_GB2312"/>
          <w:color w:val="auto"/>
          <w:sz w:val="32"/>
          <w:szCs w:val="32"/>
          <w:shd w:val="clear" w:color="auto" w:fill="FFFFFF"/>
          <w:lang w:eastAsia="zh-CN"/>
        </w:rPr>
        <w:t>szqwsjkj@zz.shandong.cn</w:t>
      </w:r>
      <w:r>
        <w:rPr>
          <w:rFonts w:hint="default" w:ascii="Times New Roman" w:hAnsi="Times New Roman" w:eastAsia="仿宋_GB2312" w:cs="Times New Roman"/>
          <w:color w:val="auto"/>
          <w:sz w:val="32"/>
          <w:szCs w:val="32"/>
          <w:shd w:val="clear" w:color="auto" w:fill="FFFFFF"/>
          <w:lang w:eastAsia="zh-CN"/>
        </w:rPr>
        <w:t>） 。</w:t>
      </w:r>
    </w:p>
    <w:p w14:paraId="35210A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4957E3B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eastAsia="仿宋_GB2312" w:cs="Times New Roman"/>
          <w:bCs/>
          <w:color w:val="auto"/>
          <w:sz w:val="32"/>
          <w:szCs w:val="32"/>
          <w:lang w:val="en-US" w:eastAsia="zh-CN"/>
        </w:rPr>
        <w:t>区卫健局</w:t>
      </w:r>
      <w:r>
        <w:rPr>
          <w:rFonts w:hint="default" w:ascii="Times New Roman" w:hAnsi="Times New Roman" w:eastAsia="仿宋_GB2312" w:cs="Times New Roman"/>
          <w:bCs/>
          <w:color w:val="auto"/>
          <w:sz w:val="32"/>
          <w:szCs w:val="32"/>
          <w:lang w:val="en-US" w:eastAsia="zh-CN"/>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7141889B">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_GB2312" w:hAnsi="楷体_GB2312" w:eastAsia="楷体_GB2312" w:cs="楷体_GB2312"/>
          <w:b/>
          <w:bCs w:val="0"/>
          <w:color w:val="C00000"/>
          <w:sz w:val="32"/>
          <w:szCs w:val="32"/>
          <w:lang w:val="en-US" w:eastAsia="zh-CN"/>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主动公开</w:t>
      </w:r>
    </w:p>
    <w:p w14:paraId="3A76414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2025年，我局主动公开信息</w:t>
      </w:r>
      <w:r>
        <w:rPr>
          <w:rFonts w:hint="eastAsia" w:ascii="Times New Roman" w:hAnsi="Times New Roman" w:eastAsia="仿宋_GB2312" w:cs="Times New Roman"/>
          <w:bCs/>
          <w:color w:val="auto"/>
          <w:sz w:val="32"/>
          <w:szCs w:val="32"/>
          <w:lang w:val="en-US" w:eastAsia="zh-CN"/>
        </w:rPr>
        <w:t>1754</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634</w:t>
      </w:r>
      <w:r>
        <w:rPr>
          <w:rFonts w:hint="default" w:ascii="Times New Roman" w:hAnsi="Times New Roman" w:eastAsia="仿宋_GB2312" w:cs="Times New Roman"/>
          <w:bCs/>
          <w:color w:val="auto"/>
          <w:sz w:val="32"/>
          <w:szCs w:val="32"/>
          <w:lang w:val="en-US" w:eastAsia="zh-CN"/>
        </w:rPr>
        <w:t>条，利用微信等形式公开</w:t>
      </w:r>
      <w:r>
        <w:rPr>
          <w:rFonts w:hint="eastAsia" w:ascii="Times New Roman" w:hAnsi="Times New Roman" w:eastAsia="仿宋_GB2312" w:cs="Times New Roman"/>
          <w:bCs/>
          <w:color w:val="auto"/>
          <w:sz w:val="32"/>
          <w:szCs w:val="32"/>
          <w:lang w:val="en-US" w:eastAsia="zh-CN"/>
        </w:rPr>
        <w:t>1120</w:t>
      </w:r>
      <w:r>
        <w:rPr>
          <w:rFonts w:hint="default" w:ascii="Times New Roman" w:hAnsi="Times New Roman" w:eastAsia="仿宋_GB2312" w:cs="Times New Roman"/>
          <w:bCs/>
          <w:color w:val="auto"/>
          <w:sz w:val="32"/>
          <w:szCs w:val="32"/>
          <w:lang w:val="en-US" w:eastAsia="zh-CN"/>
        </w:rPr>
        <w:t>条。</w:t>
      </w:r>
    </w:p>
    <w:p w14:paraId="740A8F8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依申请公开</w:t>
      </w:r>
    </w:p>
    <w:p w14:paraId="10A125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b w:val="0"/>
          <w:bCs w:val="0"/>
          <w:color w:val="auto"/>
          <w:sz w:val="32"/>
          <w:szCs w:val="32"/>
          <w:shd w:val="clear" w:color="auto" w:fill="FFFFFF"/>
          <w:lang w:eastAsia="zh-CN"/>
        </w:rPr>
        <w:t>做好依申请公开工作，依法保障民众的知情权、参与权、</w:t>
      </w:r>
      <w:r>
        <w:rPr>
          <w:rFonts w:hint="default" w:ascii="Times New Roman" w:hAnsi="Times New Roman" w:eastAsia="仿宋_GB2312" w:cs="Times New Roman"/>
          <w:color w:val="auto"/>
          <w:sz w:val="32"/>
          <w:szCs w:val="32"/>
          <w:shd w:val="clear" w:color="auto" w:fill="FFFFFF"/>
          <w:lang w:eastAsia="zh-CN"/>
        </w:rPr>
        <w:t>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其中予以公开申请</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件，部分公开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件，无法提供</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件，不予处理</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2CF52A0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08CCD8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15BC211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政府信息管理</w:t>
      </w:r>
    </w:p>
    <w:p w14:paraId="6394B8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一是完善信息公开管理流程。</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建立政府信息公开工作全流程管理机制，安排专人负责信息公开传送。</w:t>
      </w:r>
    </w:p>
    <w:p w14:paraId="0493F8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二是严格做好公开信息保密审查。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认真落实《中华人民共和国保守国家秘密法》《中华人民共和国政府信息公开条例》等规定，按照“先审查、后公开”的原则，严格做好政府信息公开保密审查，确保公开信息不涉密、涉密信息不公开。</w:t>
      </w:r>
    </w:p>
    <w:p w14:paraId="7F095D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三是不断完善公开制度机制。</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33D7943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Cs/>
          <w:color w:val="auto"/>
          <w:sz w:val="32"/>
          <w:szCs w:val="32"/>
          <w:lang w:eastAsia="zh-CN"/>
        </w:rPr>
      </w:pPr>
      <w:r>
        <w:rPr>
          <w:rFonts w:hint="eastAsia" w:ascii="楷体_GB2312" w:hAnsi="楷体_GB2312" w:eastAsia="楷体_GB2312" w:cs="楷体_GB2312"/>
          <w:b/>
          <w:bCs w:val="0"/>
          <w:color w:val="auto"/>
          <w:sz w:val="32"/>
          <w:szCs w:val="32"/>
          <w:lang w:val="en-US" w:eastAsia="zh-CN"/>
        </w:rPr>
        <w:t>（四）政府信息公开</w:t>
      </w:r>
      <w:r>
        <w:rPr>
          <w:rFonts w:hint="eastAsia" w:ascii="楷体_GB2312" w:hAnsi="楷体_GB2312" w:eastAsia="楷体_GB2312" w:cs="楷体_GB2312"/>
          <w:b/>
          <w:bCs w:val="0"/>
          <w:color w:val="auto"/>
          <w:sz w:val="32"/>
          <w:szCs w:val="32"/>
          <w:lang w:eastAsia="zh-CN"/>
        </w:rPr>
        <w:t>平台建设</w:t>
      </w:r>
    </w:p>
    <w:p w14:paraId="2C8CB7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000C298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b/>
          <w:bCs/>
          <w:color w:val="auto"/>
          <w:sz w:val="32"/>
          <w:szCs w:val="32"/>
          <w:lang w:eastAsia="zh-CN" w:bidi="ar-SA"/>
        </w:rPr>
      </w:pPr>
      <w:r>
        <w:rPr>
          <w:rFonts w:hint="eastAsia" w:ascii="楷体_GB2312" w:hAnsi="楷体_GB2312" w:eastAsia="楷体_GB2312" w:cs="楷体_GB2312"/>
          <w:b/>
          <w:bCs/>
          <w:color w:val="auto"/>
          <w:sz w:val="32"/>
          <w:szCs w:val="32"/>
          <w:lang w:val="en-US" w:eastAsia="zh-CN" w:bidi="ar-SA"/>
        </w:rPr>
        <w:t>（五）</w:t>
      </w:r>
      <w:r>
        <w:rPr>
          <w:rFonts w:hint="eastAsia" w:ascii="楷体_GB2312" w:hAnsi="楷体_GB2312" w:eastAsia="楷体_GB2312" w:cs="楷体_GB2312"/>
          <w:b/>
          <w:bCs/>
          <w:color w:val="auto"/>
          <w:sz w:val="32"/>
          <w:szCs w:val="32"/>
          <w:lang w:eastAsia="zh-CN" w:bidi="ar-SA"/>
        </w:rPr>
        <w:t>监督保障</w:t>
      </w:r>
    </w:p>
    <w:p w14:paraId="7C20746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eastAsia="zh-CN"/>
        </w:rPr>
        <w:t>为加强对政务公开工作的组织领导，促进各项工作的贯彻落实，市中区卫生健康局于20</w:t>
      </w:r>
      <w:r>
        <w:rPr>
          <w:rFonts w:hint="eastAsia" w:ascii="Times New Roman" w:hAnsi="Times New Roman" w:eastAsia="仿宋_GB2312" w:cs="Times New Roman"/>
          <w:color w:val="auto"/>
          <w:sz w:val="32"/>
          <w:szCs w:val="32"/>
          <w:shd w:val="clear" w:color="auto" w:fill="FFFFFF"/>
          <w:lang w:val="en-US" w:eastAsia="zh-CN"/>
        </w:rPr>
        <w:t>25</w:t>
      </w:r>
      <w:r>
        <w:rPr>
          <w:rFonts w:hint="eastAsia" w:ascii="Times New Roman" w:hAnsi="Times New Roman" w:eastAsia="仿宋_GB2312" w:cs="Times New Roman"/>
          <w:color w:val="auto"/>
          <w:sz w:val="32"/>
          <w:szCs w:val="32"/>
          <w:shd w:val="clear" w:color="auto" w:fill="FFFFFF"/>
          <w:lang w:eastAsia="zh-CN"/>
        </w:rPr>
        <w:t>年</w:t>
      </w:r>
      <w:r>
        <w:rPr>
          <w:rFonts w:hint="eastAsia" w:ascii="Times New Roman" w:hAnsi="Times New Roman" w:eastAsia="仿宋_GB2312" w:cs="Times New Roman"/>
          <w:color w:val="auto"/>
          <w:sz w:val="32"/>
          <w:szCs w:val="32"/>
          <w:shd w:val="clear" w:color="auto" w:fill="FFFFFF"/>
          <w:lang w:val="en-US" w:eastAsia="zh-CN"/>
        </w:rPr>
        <w:t>10</w:t>
      </w:r>
      <w:r>
        <w:rPr>
          <w:rFonts w:hint="eastAsia" w:ascii="Times New Roman" w:hAnsi="Times New Roman" w:eastAsia="仿宋_GB2312" w:cs="Times New Roman"/>
          <w:color w:val="auto"/>
          <w:sz w:val="32"/>
          <w:szCs w:val="32"/>
          <w:shd w:val="clear" w:color="auto" w:fill="FFFFFF"/>
          <w:lang w:eastAsia="zh-CN"/>
        </w:rPr>
        <w:t>月</w:t>
      </w:r>
      <w:r>
        <w:rPr>
          <w:rFonts w:hint="eastAsia" w:ascii="Times New Roman" w:hAnsi="Times New Roman" w:eastAsia="仿宋_GB2312" w:cs="Times New Roman"/>
          <w:color w:val="auto"/>
          <w:sz w:val="32"/>
          <w:szCs w:val="32"/>
          <w:shd w:val="clear" w:color="auto" w:fill="FFFFFF"/>
          <w:lang w:val="en-US" w:eastAsia="zh-CN"/>
        </w:rPr>
        <w:t>15</w:t>
      </w:r>
      <w:r>
        <w:rPr>
          <w:rFonts w:hint="eastAsia" w:ascii="Times New Roman" w:hAnsi="Times New Roman" w:eastAsia="仿宋_GB2312" w:cs="Times New Roman"/>
          <w:color w:val="auto"/>
          <w:sz w:val="32"/>
          <w:szCs w:val="32"/>
          <w:shd w:val="clear" w:color="auto" w:fill="FFFFFF"/>
          <w:lang w:eastAsia="zh-CN"/>
        </w:rPr>
        <w:t>日对政务公开工作领导小组进行了调整。</w:t>
      </w:r>
    </w:p>
    <w:p w14:paraId="6C3BDB84">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pPr w:leftFromText="180" w:rightFromText="180" w:vertAnchor="text" w:horzAnchor="page" w:tblpX="1631" w:tblpY="160"/>
        <w:tblOverlap w:val="never"/>
        <w:tblW w:w="8824" w:type="dxa"/>
        <w:tblInd w:w="0" w:type="dxa"/>
        <w:tblLayout w:type="fixed"/>
        <w:tblCellMar>
          <w:top w:w="0" w:type="dxa"/>
          <w:left w:w="108" w:type="dxa"/>
          <w:bottom w:w="0" w:type="dxa"/>
          <w:right w:w="108" w:type="dxa"/>
        </w:tblCellMar>
      </w:tblPr>
      <w:tblGrid>
        <w:gridCol w:w="2206"/>
        <w:gridCol w:w="2206"/>
        <w:gridCol w:w="2206"/>
        <w:gridCol w:w="2206"/>
      </w:tblGrid>
      <w:tr w14:paraId="4230DB3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91B944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278037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4A2842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B7F810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4ABB7D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F61F93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013F07F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26AE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05C3569">
            <w:pPr>
              <w:widowControl/>
              <w:jc w:val="center"/>
              <w:rPr>
                <w:rFonts w:hint="default" w:ascii="仿宋_GB2312" w:hAnsi="宋体" w:eastAsia="仿宋_GB2312" w:cs="宋体"/>
                <w:color w:val="000000"/>
                <w:kern w:val="0"/>
                <w:sz w:val="24"/>
                <w:szCs w:val="21"/>
                <w:lang w:val="en-US" w:eastAsia="zh-CN" w:bidi="en-US"/>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777DCE8">
            <w:pPr>
              <w:widowControl/>
              <w:jc w:val="center"/>
              <w:rPr>
                <w:rFonts w:hint="default" w:ascii="仿宋_GB2312" w:hAnsi="宋体" w:eastAsia="仿宋_GB2312" w:cs="宋体"/>
                <w:color w:val="000000"/>
                <w:kern w:val="0"/>
                <w:sz w:val="24"/>
                <w:szCs w:val="21"/>
                <w:lang w:val="en-US" w:eastAsia="zh-CN" w:bidi="en-US"/>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63F0027">
            <w:pPr>
              <w:widowControl/>
              <w:jc w:val="center"/>
              <w:rPr>
                <w:rFonts w:hint="default" w:ascii="仿宋_GB2312" w:hAnsi="Calibri" w:eastAsia="仿宋_GB2312" w:cs="Calibri"/>
                <w:color w:val="000000"/>
                <w:kern w:val="0"/>
                <w:sz w:val="24"/>
                <w:szCs w:val="21"/>
                <w:lang w:val="en-US" w:eastAsia="zh-CN" w:bidi="en-US"/>
              </w:rPr>
            </w:pPr>
            <w:r>
              <w:rPr>
                <w:rFonts w:hint="eastAsia" w:ascii="仿宋_GB2312" w:hAnsi="Calibri" w:eastAsia="仿宋_GB2312" w:cs="Calibri"/>
                <w:color w:val="000000"/>
                <w:kern w:val="0"/>
                <w:szCs w:val="21"/>
                <w:lang w:val="en-US" w:eastAsia="zh-CN"/>
              </w:rPr>
              <w:t>0</w:t>
            </w:r>
          </w:p>
        </w:tc>
      </w:tr>
      <w:tr w14:paraId="5456BFB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A35966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7FB6DA8">
            <w:pPr>
              <w:widowControl/>
              <w:jc w:val="center"/>
              <w:rPr>
                <w:rFonts w:hint="default" w:ascii="仿宋_GB2312" w:hAnsi="宋体" w:eastAsia="仿宋_GB2312" w:cs="宋体"/>
                <w:color w:val="000000"/>
                <w:kern w:val="0"/>
                <w:sz w:val="24"/>
                <w:szCs w:val="21"/>
                <w:lang w:val="en-US" w:eastAsia="zh-CN" w:bidi="en-US"/>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2AAE2A1">
            <w:pPr>
              <w:widowControl/>
              <w:jc w:val="center"/>
              <w:rPr>
                <w:rFonts w:hint="default" w:ascii="仿宋_GB2312" w:hAnsi="宋体" w:eastAsia="仿宋_GB2312" w:cs="宋体"/>
                <w:color w:val="000000"/>
                <w:kern w:val="0"/>
                <w:sz w:val="24"/>
                <w:szCs w:val="21"/>
                <w:lang w:val="en-US" w:eastAsia="zh-CN" w:bidi="en-US"/>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E7BCEBF">
            <w:pPr>
              <w:widowControl/>
              <w:jc w:val="center"/>
              <w:rPr>
                <w:rFonts w:hint="default" w:ascii="仿宋_GB2312" w:hAnsi="Calibri" w:eastAsia="仿宋_GB2312" w:cs="Calibri"/>
                <w:color w:val="000000"/>
                <w:kern w:val="0"/>
                <w:sz w:val="24"/>
                <w:szCs w:val="21"/>
                <w:lang w:val="en-US" w:eastAsia="zh-CN" w:bidi="en-US"/>
              </w:rPr>
            </w:pPr>
            <w:r>
              <w:rPr>
                <w:rFonts w:hint="eastAsia" w:ascii="仿宋_GB2312" w:hAnsi="Calibri" w:eastAsia="仿宋_GB2312" w:cs="Calibri"/>
                <w:color w:val="000000"/>
                <w:kern w:val="0"/>
                <w:szCs w:val="21"/>
                <w:lang w:val="en-US" w:eastAsia="zh-CN"/>
              </w:rPr>
              <w:t>0</w:t>
            </w:r>
          </w:p>
        </w:tc>
      </w:tr>
      <w:tr w14:paraId="7617217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C9B121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19CC683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630B72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1DD0DB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4D63A9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209513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66DCF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3F95B13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78E510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689175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22DC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0CC9F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7E471E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363A05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0C521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35</w:t>
            </w:r>
          </w:p>
        </w:tc>
      </w:tr>
      <w:tr w14:paraId="2CA11C3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811C14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9348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10DACD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96316D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3EB0980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034BA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993FE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898D46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0E8CA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AFC00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bl>
    <w:p w14:paraId="4A70215A">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132E3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2A63E35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4347AD9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60F6A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024A22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restart"/>
            <w:shd w:val="clear" w:color="auto" w:fill="auto"/>
            <w:tcMar>
              <w:left w:w="108" w:type="dxa"/>
              <w:right w:w="108" w:type="dxa"/>
            </w:tcMar>
            <w:vAlign w:val="center"/>
          </w:tcPr>
          <w:p w14:paraId="57CA400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4" w:type="dxa"/>
            <w:gridSpan w:val="5"/>
            <w:shd w:val="clear" w:color="auto" w:fill="auto"/>
            <w:tcMar>
              <w:left w:w="108" w:type="dxa"/>
              <w:right w:w="108" w:type="dxa"/>
            </w:tcMar>
            <w:vAlign w:val="center"/>
          </w:tcPr>
          <w:p w14:paraId="4E1F7CA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86" w:type="dxa"/>
            <w:vMerge w:val="restart"/>
            <w:shd w:val="clear" w:color="auto" w:fill="auto"/>
            <w:tcMar>
              <w:left w:w="108" w:type="dxa"/>
              <w:right w:w="108" w:type="dxa"/>
            </w:tcMar>
            <w:vAlign w:val="center"/>
          </w:tcPr>
          <w:p w14:paraId="5040B4B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5815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079C866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continue"/>
            <w:shd w:val="clear" w:color="auto" w:fill="auto"/>
            <w:tcMar>
              <w:left w:w="108" w:type="dxa"/>
              <w:right w:w="108" w:type="dxa"/>
            </w:tcMar>
            <w:vAlign w:val="center"/>
          </w:tcPr>
          <w:p w14:paraId="4D6B2B6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9" w:type="dxa"/>
            <w:shd w:val="clear" w:color="auto" w:fill="auto"/>
            <w:tcMar>
              <w:left w:w="108" w:type="dxa"/>
              <w:right w:w="108" w:type="dxa"/>
            </w:tcMar>
            <w:vAlign w:val="center"/>
          </w:tcPr>
          <w:p w14:paraId="5E53775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9" w:type="dxa"/>
            <w:shd w:val="clear" w:color="auto" w:fill="auto"/>
            <w:tcMar>
              <w:left w:w="108" w:type="dxa"/>
              <w:right w:w="108" w:type="dxa"/>
            </w:tcMar>
            <w:vAlign w:val="center"/>
          </w:tcPr>
          <w:p w14:paraId="72EC84F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77" w:type="dxa"/>
            <w:shd w:val="clear" w:color="auto" w:fill="auto"/>
            <w:tcMar>
              <w:left w:w="108" w:type="dxa"/>
              <w:right w:w="108" w:type="dxa"/>
            </w:tcMar>
            <w:vAlign w:val="center"/>
          </w:tcPr>
          <w:p w14:paraId="5514E20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01" w:type="dxa"/>
            <w:shd w:val="clear" w:color="auto" w:fill="auto"/>
            <w:tcMar>
              <w:left w:w="108" w:type="dxa"/>
              <w:right w:w="108" w:type="dxa"/>
            </w:tcMar>
            <w:vAlign w:val="center"/>
          </w:tcPr>
          <w:p w14:paraId="24E265E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4" w:type="dxa"/>
            <w:shd w:val="clear" w:color="auto" w:fill="auto"/>
            <w:tcMar>
              <w:left w:w="108" w:type="dxa"/>
              <w:right w:w="108" w:type="dxa"/>
            </w:tcMar>
            <w:vAlign w:val="center"/>
          </w:tcPr>
          <w:p w14:paraId="56EBA77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86" w:type="dxa"/>
            <w:vMerge w:val="continue"/>
            <w:shd w:val="clear" w:color="auto" w:fill="auto"/>
            <w:tcMar>
              <w:left w:w="108" w:type="dxa"/>
              <w:right w:w="108" w:type="dxa"/>
            </w:tcMar>
            <w:vAlign w:val="center"/>
          </w:tcPr>
          <w:p w14:paraId="6D38271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4623C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29F7BD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543" w:type="dxa"/>
            <w:shd w:val="clear" w:color="auto" w:fill="auto"/>
            <w:tcMar>
              <w:left w:w="108" w:type="dxa"/>
              <w:right w:w="108" w:type="dxa"/>
            </w:tcMar>
            <w:vAlign w:val="center"/>
          </w:tcPr>
          <w:p w14:paraId="1CF5252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74BF9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399784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3BF968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E0B60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223DD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B07E82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850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0566D46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543" w:type="dxa"/>
            <w:shd w:val="clear" w:color="auto" w:fill="auto"/>
            <w:tcMar>
              <w:left w:w="108" w:type="dxa"/>
              <w:right w:w="108" w:type="dxa"/>
            </w:tcMar>
            <w:vAlign w:val="center"/>
          </w:tcPr>
          <w:p w14:paraId="055FCD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D1BE92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E6180C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ABB69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A1AFB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CF509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3583726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7AC3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32016ED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355" w:type="dxa"/>
            <w:gridSpan w:val="2"/>
            <w:shd w:val="clear" w:color="auto" w:fill="auto"/>
            <w:tcMar>
              <w:left w:w="108" w:type="dxa"/>
              <w:right w:w="108" w:type="dxa"/>
            </w:tcMar>
            <w:vAlign w:val="center"/>
          </w:tcPr>
          <w:p w14:paraId="37E18A0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543" w:type="dxa"/>
            <w:shd w:val="clear" w:color="auto" w:fill="auto"/>
            <w:tcMar>
              <w:left w:w="108" w:type="dxa"/>
              <w:right w:w="108" w:type="dxa"/>
            </w:tcMar>
            <w:vAlign w:val="center"/>
          </w:tcPr>
          <w:p w14:paraId="0728C4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F3CC4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30AE90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13299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77BD48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516EF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67835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3318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25B879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gridSpan w:val="2"/>
            <w:shd w:val="clear" w:color="auto" w:fill="auto"/>
            <w:tcMar>
              <w:left w:w="108" w:type="dxa"/>
              <w:right w:w="108" w:type="dxa"/>
            </w:tcMar>
            <w:vAlign w:val="center"/>
          </w:tcPr>
          <w:p w14:paraId="20F7746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543" w:type="dxa"/>
            <w:shd w:val="clear" w:color="auto" w:fill="auto"/>
            <w:tcMar>
              <w:left w:w="108" w:type="dxa"/>
              <w:right w:w="108" w:type="dxa"/>
            </w:tcMar>
            <w:vAlign w:val="center"/>
          </w:tcPr>
          <w:p w14:paraId="55140D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264F03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4CDC8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01C7AA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4AB9BA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0DA3DA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E2A18E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8553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C2F4BA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0D0C785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355" w:type="dxa"/>
            <w:shd w:val="clear" w:color="auto" w:fill="auto"/>
            <w:tcMar>
              <w:left w:w="108" w:type="dxa"/>
              <w:right w:w="108" w:type="dxa"/>
            </w:tcMar>
            <w:vAlign w:val="center"/>
          </w:tcPr>
          <w:p w14:paraId="05F9A0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543" w:type="dxa"/>
            <w:shd w:val="clear" w:color="auto" w:fill="auto"/>
            <w:tcMar>
              <w:left w:w="108" w:type="dxa"/>
              <w:right w:w="108" w:type="dxa"/>
            </w:tcMar>
            <w:vAlign w:val="center"/>
          </w:tcPr>
          <w:p w14:paraId="323D64F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71916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C8A1E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F073FC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2BC2B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760B8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B631A5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1E4E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0C70A8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90DB24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72CBC2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543" w:type="dxa"/>
            <w:shd w:val="clear" w:color="auto" w:fill="auto"/>
            <w:tcMar>
              <w:left w:w="108" w:type="dxa"/>
              <w:right w:w="108" w:type="dxa"/>
            </w:tcMar>
            <w:vAlign w:val="center"/>
          </w:tcPr>
          <w:p w14:paraId="214C85F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29904C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CD1271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33AB8D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E13D39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169ED3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4DEE6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E49B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FAC71C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316EA77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0114795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543" w:type="dxa"/>
            <w:shd w:val="clear" w:color="auto" w:fill="auto"/>
            <w:tcMar>
              <w:left w:w="108" w:type="dxa"/>
              <w:right w:w="108" w:type="dxa"/>
            </w:tcMar>
            <w:vAlign w:val="center"/>
          </w:tcPr>
          <w:p w14:paraId="5A14F5E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8690AD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F36BF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8BBA6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BF3177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80AFD1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1E70D2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7A6B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F868DD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A6A70D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0DCBA35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543" w:type="dxa"/>
            <w:shd w:val="clear" w:color="auto" w:fill="auto"/>
            <w:tcMar>
              <w:left w:w="108" w:type="dxa"/>
              <w:right w:w="108" w:type="dxa"/>
            </w:tcMar>
            <w:vAlign w:val="center"/>
          </w:tcPr>
          <w:p w14:paraId="1EBF1DE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FE593A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D94311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BE3CC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3EC69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50B79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BB919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E57E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334578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344FD68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20C2C37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543" w:type="dxa"/>
            <w:shd w:val="clear" w:color="auto" w:fill="auto"/>
            <w:tcMar>
              <w:left w:w="108" w:type="dxa"/>
              <w:right w:w="108" w:type="dxa"/>
            </w:tcMar>
            <w:vAlign w:val="center"/>
          </w:tcPr>
          <w:p w14:paraId="6D9C181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1D199A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F35A2F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3C872A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B5257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9D8492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BAB1E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7672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247215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8554F5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5E946B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543" w:type="dxa"/>
            <w:shd w:val="clear" w:color="auto" w:fill="auto"/>
            <w:tcMar>
              <w:left w:w="108" w:type="dxa"/>
              <w:right w:w="108" w:type="dxa"/>
            </w:tcMar>
            <w:vAlign w:val="center"/>
          </w:tcPr>
          <w:p w14:paraId="4DD5E69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751BB5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B7CD0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585E0F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89B9A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83564F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4B48E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B7FE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239B55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59209C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66BDAA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543" w:type="dxa"/>
            <w:shd w:val="clear" w:color="auto" w:fill="auto"/>
            <w:tcMar>
              <w:left w:w="108" w:type="dxa"/>
              <w:right w:w="108" w:type="dxa"/>
            </w:tcMar>
            <w:vAlign w:val="center"/>
          </w:tcPr>
          <w:p w14:paraId="7A6A45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00B99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BED276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EBEA04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BD707D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E57651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684FFA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9F70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CB3CC3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165EC7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016A7D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543" w:type="dxa"/>
            <w:shd w:val="clear" w:color="auto" w:fill="auto"/>
            <w:tcMar>
              <w:left w:w="108" w:type="dxa"/>
              <w:right w:w="108" w:type="dxa"/>
            </w:tcMar>
            <w:vAlign w:val="center"/>
          </w:tcPr>
          <w:p w14:paraId="269DE83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98ACAC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3B529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CE6B1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0DDE7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E94187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8F315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E2BF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8F4D57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5BB95E8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355" w:type="dxa"/>
            <w:shd w:val="clear" w:color="auto" w:fill="auto"/>
            <w:tcMar>
              <w:left w:w="108" w:type="dxa"/>
              <w:right w:w="108" w:type="dxa"/>
            </w:tcMar>
            <w:vAlign w:val="center"/>
          </w:tcPr>
          <w:p w14:paraId="56F7841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543" w:type="dxa"/>
            <w:shd w:val="clear" w:color="auto" w:fill="auto"/>
            <w:tcMar>
              <w:left w:w="108" w:type="dxa"/>
              <w:right w:w="108" w:type="dxa"/>
            </w:tcMar>
            <w:vAlign w:val="center"/>
          </w:tcPr>
          <w:p w14:paraId="7DB8312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95C7C2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2FA8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3DFDCE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962FD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39682C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C07078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15CD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FE2F35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15C9EE2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38B5F1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543" w:type="dxa"/>
            <w:shd w:val="clear" w:color="auto" w:fill="auto"/>
            <w:tcMar>
              <w:left w:w="108" w:type="dxa"/>
              <w:right w:w="108" w:type="dxa"/>
            </w:tcMar>
            <w:vAlign w:val="center"/>
          </w:tcPr>
          <w:p w14:paraId="5985964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B5A86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BB7691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2AC512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391FC4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4CAF96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CDFFE3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4255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774936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CD932C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C0413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543" w:type="dxa"/>
            <w:shd w:val="clear" w:color="auto" w:fill="auto"/>
            <w:tcMar>
              <w:left w:w="108" w:type="dxa"/>
              <w:right w:w="108" w:type="dxa"/>
            </w:tcMar>
            <w:vAlign w:val="center"/>
          </w:tcPr>
          <w:p w14:paraId="6F9132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768FD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641D4B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275CEF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5701F7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E9954D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8A4188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53E7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789FAE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162D3AF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355" w:type="dxa"/>
            <w:shd w:val="clear" w:color="auto" w:fill="auto"/>
            <w:tcMar>
              <w:left w:w="108" w:type="dxa"/>
              <w:right w:w="108" w:type="dxa"/>
            </w:tcMar>
            <w:vAlign w:val="center"/>
          </w:tcPr>
          <w:p w14:paraId="01BE134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543" w:type="dxa"/>
            <w:shd w:val="clear" w:color="auto" w:fill="auto"/>
            <w:tcMar>
              <w:left w:w="108" w:type="dxa"/>
              <w:right w:w="108" w:type="dxa"/>
            </w:tcMar>
            <w:vAlign w:val="center"/>
          </w:tcPr>
          <w:p w14:paraId="3437D20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BD1F5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BA83B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27A42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4F2C88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A9847D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C3618A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D5BD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769AD8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047356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3BA98E6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543" w:type="dxa"/>
            <w:shd w:val="clear" w:color="auto" w:fill="auto"/>
            <w:tcMar>
              <w:left w:w="108" w:type="dxa"/>
              <w:right w:w="108" w:type="dxa"/>
            </w:tcMar>
            <w:vAlign w:val="center"/>
          </w:tcPr>
          <w:p w14:paraId="56249A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3CE70E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89605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42337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92259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3B0DE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A1636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A2B9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2A1CFD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8FE38C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CCC908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543" w:type="dxa"/>
            <w:shd w:val="clear" w:color="auto" w:fill="auto"/>
            <w:tcMar>
              <w:left w:w="108" w:type="dxa"/>
              <w:right w:w="108" w:type="dxa"/>
            </w:tcMar>
            <w:vAlign w:val="center"/>
          </w:tcPr>
          <w:p w14:paraId="2BEF0E2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AC7EBC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15617D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3953FB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D850C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F0FC5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C6D91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C116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81EE93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A7E3C3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4ABAC6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543" w:type="dxa"/>
            <w:shd w:val="clear" w:color="auto" w:fill="auto"/>
            <w:tcMar>
              <w:left w:w="108" w:type="dxa"/>
              <w:right w:w="108" w:type="dxa"/>
            </w:tcMar>
            <w:vAlign w:val="center"/>
          </w:tcPr>
          <w:p w14:paraId="44C93E0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110BD9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0216B0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FC1DC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8FF62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EE2B62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A7E5B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E220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3B688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5B5072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0410F34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03C036D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543" w:type="dxa"/>
            <w:shd w:val="clear" w:color="auto" w:fill="auto"/>
            <w:tcMar>
              <w:left w:w="108" w:type="dxa"/>
              <w:right w:w="108" w:type="dxa"/>
            </w:tcMar>
            <w:vAlign w:val="center"/>
          </w:tcPr>
          <w:p w14:paraId="5185A84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41B11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D2AC5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FAD143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88421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8B6A22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087902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DB20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2337B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50E0BB7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355" w:type="dxa"/>
            <w:shd w:val="clear" w:color="auto" w:fill="auto"/>
            <w:vAlign w:val="center"/>
          </w:tcPr>
          <w:p w14:paraId="721BEF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543" w:type="dxa"/>
            <w:shd w:val="clear" w:color="auto" w:fill="auto"/>
            <w:tcMar>
              <w:left w:w="108" w:type="dxa"/>
              <w:right w:w="108" w:type="dxa"/>
            </w:tcMar>
            <w:vAlign w:val="center"/>
          </w:tcPr>
          <w:p w14:paraId="49DC5E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C2F04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BB90B6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6EBE0C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0D5A01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DD3296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24F5FD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64A0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E3917B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3CB5A5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5E12E05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68D497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1DD97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BE92B8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1D446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87C192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4E1ABF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900BD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12BE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966A1C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BDCC24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1C3B4DB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543" w:type="dxa"/>
            <w:shd w:val="clear" w:color="auto" w:fill="auto"/>
            <w:tcMar>
              <w:left w:w="108" w:type="dxa"/>
              <w:right w:w="108" w:type="dxa"/>
            </w:tcMar>
            <w:vAlign w:val="center"/>
          </w:tcPr>
          <w:p w14:paraId="7498F7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CE5B8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B1BF8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A61DD8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DC014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463448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3872C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9B51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C25883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355" w:type="dxa"/>
            <w:gridSpan w:val="2"/>
            <w:shd w:val="clear" w:color="auto" w:fill="auto"/>
            <w:tcMar>
              <w:left w:w="108" w:type="dxa"/>
              <w:right w:w="108" w:type="dxa"/>
            </w:tcMar>
            <w:vAlign w:val="center"/>
          </w:tcPr>
          <w:p w14:paraId="1E20333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543" w:type="dxa"/>
            <w:shd w:val="clear" w:color="auto" w:fill="auto"/>
            <w:tcMar>
              <w:left w:w="108" w:type="dxa"/>
              <w:right w:w="108" w:type="dxa"/>
            </w:tcMar>
            <w:vAlign w:val="center"/>
          </w:tcPr>
          <w:p w14:paraId="7F6FE5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54D0DD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36B6AC2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877" w:type="dxa"/>
            <w:shd w:val="clear" w:color="auto" w:fill="auto"/>
            <w:tcMar>
              <w:left w:w="108" w:type="dxa"/>
              <w:right w:w="108" w:type="dxa"/>
            </w:tcMar>
            <w:vAlign w:val="center"/>
          </w:tcPr>
          <w:p w14:paraId="1D5BA22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701" w:type="dxa"/>
            <w:shd w:val="clear" w:color="auto" w:fill="auto"/>
            <w:tcMar>
              <w:left w:w="108" w:type="dxa"/>
              <w:right w:w="108" w:type="dxa"/>
            </w:tcMar>
            <w:vAlign w:val="center"/>
          </w:tcPr>
          <w:p w14:paraId="2FFBC48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4" w:type="dxa"/>
            <w:shd w:val="clear" w:color="auto" w:fill="auto"/>
            <w:tcMar>
              <w:left w:w="108" w:type="dxa"/>
              <w:right w:w="108" w:type="dxa"/>
            </w:tcMar>
            <w:vAlign w:val="center"/>
          </w:tcPr>
          <w:p w14:paraId="32709D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6" w:type="dxa"/>
            <w:shd w:val="clear" w:color="auto" w:fill="auto"/>
            <w:tcMar>
              <w:left w:w="108" w:type="dxa"/>
              <w:right w:w="108" w:type="dxa"/>
            </w:tcMar>
            <w:vAlign w:val="center"/>
          </w:tcPr>
          <w:p w14:paraId="58D7049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r>
      <w:tr w14:paraId="2A5E5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4CA170E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543" w:type="dxa"/>
            <w:shd w:val="clear" w:color="auto" w:fill="auto"/>
            <w:tcMar>
              <w:left w:w="108" w:type="dxa"/>
              <w:right w:w="108" w:type="dxa"/>
            </w:tcMar>
            <w:vAlign w:val="center"/>
          </w:tcPr>
          <w:p w14:paraId="293071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32F08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B8935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94EA83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B25E1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F0A67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B233ED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66DEEEFC">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51"/>
        <w:gridCol w:w="553"/>
        <w:gridCol w:w="553"/>
        <w:gridCol w:w="553"/>
        <w:gridCol w:w="581"/>
        <w:gridCol w:w="553"/>
        <w:gridCol w:w="553"/>
        <w:gridCol w:w="553"/>
        <w:gridCol w:w="553"/>
        <w:gridCol w:w="585"/>
        <w:gridCol w:w="553"/>
        <w:gridCol w:w="553"/>
        <w:gridCol w:w="553"/>
        <w:gridCol w:w="553"/>
        <w:gridCol w:w="526"/>
      </w:tblGrid>
      <w:tr w14:paraId="7B620F94">
        <w:tblPrEx>
          <w:tblCellMar>
            <w:top w:w="0" w:type="dxa"/>
            <w:left w:w="10" w:type="dxa"/>
            <w:bottom w:w="0" w:type="dxa"/>
            <w:right w:w="10" w:type="dxa"/>
          </w:tblCellMar>
        </w:tblPrEx>
        <w:trPr>
          <w:trHeight w:val="0" w:hRule="atLeast"/>
          <w:jc w:val="center"/>
        </w:trPr>
        <w:tc>
          <w:tcPr>
            <w:tcW w:w="1676" w:type="pct"/>
            <w:gridSpan w:val="5"/>
            <w:tcBorders>
              <w:top w:val="single" w:color="auto" w:sz="4" w:space="0"/>
              <w:left w:val="single" w:color="auto" w:sz="4" w:space="0"/>
            </w:tcBorders>
            <w:shd w:val="clear" w:color="auto" w:fill="FFFFFF"/>
            <w:vAlign w:val="center"/>
          </w:tcPr>
          <w:p w14:paraId="069E78E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23" w:type="pct"/>
            <w:gridSpan w:val="10"/>
            <w:tcBorders>
              <w:top w:val="single" w:color="auto" w:sz="4" w:space="0"/>
              <w:left w:val="single" w:color="auto" w:sz="4" w:space="0"/>
              <w:right w:val="single" w:color="auto" w:sz="4" w:space="0"/>
            </w:tcBorders>
            <w:shd w:val="clear" w:color="auto" w:fill="FFFFFF"/>
            <w:vAlign w:val="center"/>
          </w:tcPr>
          <w:p w14:paraId="2B756E26">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54F0EC97">
        <w:tblPrEx>
          <w:tblCellMar>
            <w:top w:w="0" w:type="dxa"/>
            <w:left w:w="10" w:type="dxa"/>
            <w:bottom w:w="0" w:type="dxa"/>
            <w:right w:w="10" w:type="dxa"/>
          </w:tblCellMar>
        </w:tblPrEx>
        <w:trPr>
          <w:trHeight w:val="0" w:hRule="atLeast"/>
          <w:jc w:val="center"/>
        </w:trPr>
        <w:tc>
          <w:tcPr>
            <w:tcW w:w="331" w:type="pct"/>
            <w:vMerge w:val="restart"/>
            <w:tcBorders>
              <w:top w:val="single" w:color="auto" w:sz="4" w:space="0"/>
              <w:left w:val="single" w:color="auto" w:sz="4" w:space="0"/>
            </w:tcBorders>
            <w:shd w:val="clear" w:color="auto" w:fill="FFFFFF"/>
            <w:vAlign w:val="center"/>
          </w:tcPr>
          <w:p w14:paraId="6F60FD4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2" w:type="pct"/>
            <w:vMerge w:val="restart"/>
            <w:tcBorders>
              <w:top w:val="single" w:color="auto" w:sz="4" w:space="0"/>
              <w:left w:val="single" w:color="auto" w:sz="4" w:space="0"/>
            </w:tcBorders>
            <w:shd w:val="clear" w:color="auto" w:fill="FFFFFF"/>
            <w:vAlign w:val="center"/>
          </w:tcPr>
          <w:p w14:paraId="35BDCC26">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2" w:type="pct"/>
            <w:vMerge w:val="restart"/>
            <w:tcBorders>
              <w:top w:val="single" w:color="auto" w:sz="4" w:space="0"/>
              <w:left w:val="single" w:color="auto" w:sz="4" w:space="0"/>
            </w:tcBorders>
            <w:shd w:val="clear" w:color="auto" w:fill="FFFFFF"/>
            <w:vAlign w:val="center"/>
          </w:tcPr>
          <w:p w14:paraId="41DF689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2" w:type="pct"/>
            <w:vMerge w:val="restart"/>
            <w:tcBorders>
              <w:top w:val="single" w:color="auto" w:sz="4" w:space="0"/>
              <w:left w:val="single" w:color="auto" w:sz="4" w:space="0"/>
            </w:tcBorders>
            <w:shd w:val="clear" w:color="auto" w:fill="FFFFFF"/>
            <w:vAlign w:val="center"/>
          </w:tcPr>
          <w:p w14:paraId="26C1EA1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center"/>
          </w:tcPr>
          <w:p w14:paraId="04ECC42D">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79" w:type="pct"/>
            <w:gridSpan w:val="5"/>
            <w:tcBorders>
              <w:top w:val="single" w:color="auto" w:sz="4" w:space="0"/>
              <w:left w:val="single" w:color="auto" w:sz="4" w:space="0"/>
            </w:tcBorders>
            <w:shd w:val="clear" w:color="auto" w:fill="FFFFFF"/>
            <w:vAlign w:val="center"/>
          </w:tcPr>
          <w:p w14:paraId="288D2F5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43" w:type="pct"/>
            <w:gridSpan w:val="5"/>
            <w:tcBorders>
              <w:top w:val="single" w:color="auto" w:sz="4" w:space="0"/>
              <w:left w:val="single" w:color="auto" w:sz="4" w:space="0"/>
              <w:right w:val="single" w:color="auto" w:sz="4" w:space="0"/>
            </w:tcBorders>
            <w:shd w:val="clear" w:color="auto" w:fill="FFFFFF"/>
            <w:vAlign w:val="center"/>
          </w:tcPr>
          <w:p w14:paraId="4A923B2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6E3DDFBF">
        <w:tblPrEx>
          <w:tblCellMar>
            <w:top w:w="0" w:type="dxa"/>
            <w:left w:w="10" w:type="dxa"/>
            <w:bottom w:w="0" w:type="dxa"/>
            <w:right w:w="10" w:type="dxa"/>
          </w:tblCellMar>
        </w:tblPrEx>
        <w:trPr>
          <w:trHeight w:val="0" w:hRule="atLeast"/>
          <w:jc w:val="center"/>
        </w:trPr>
        <w:tc>
          <w:tcPr>
            <w:tcW w:w="331" w:type="pct"/>
            <w:vMerge w:val="continue"/>
            <w:tcBorders>
              <w:left w:val="single" w:color="auto" w:sz="4" w:space="0"/>
            </w:tcBorders>
            <w:shd w:val="clear" w:color="auto" w:fill="FFFFFF"/>
            <w:vAlign w:val="center"/>
          </w:tcPr>
          <w:p w14:paraId="30E0581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2" w:type="pct"/>
            <w:vMerge w:val="continue"/>
            <w:tcBorders>
              <w:left w:val="single" w:color="auto" w:sz="4" w:space="0"/>
            </w:tcBorders>
            <w:shd w:val="clear" w:color="auto" w:fill="FFFFFF"/>
            <w:vAlign w:val="center"/>
          </w:tcPr>
          <w:p w14:paraId="5C3F645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2" w:type="pct"/>
            <w:vMerge w:val="continue"/>
            <w:tcBorders>
              <w:left w:val="single" w:color="auto" w:sz="4" w:space="0"/>
            </w:tcBorders>
            <w:shd w:val="clear" w:color="auto" w:fill="FFFFFF"/>
            <w:vAlign w:val="center"/>
          </w:tcPr>
          <w:p w14:paraId="7A7B8E5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2" w:type="pct"/>
            <w:vMerge w:val="continue"/>
            <w:tcBorders>
              <w:left w:val="single" w:color="auto" w:sz="4" w:space="0"/>
            </w:tcBorders>
            <w:shd w:val="clear" w:color="auto" w:fill="FFFFFF"/>
            <w:vAlign w:val="center"/>
          </w:tcPr>
          <w:p w14:paraId="0BA6DE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center"/>
          </w:tcPr>
          <w:p w14:paraId="319D1B9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2" w:type="pct"/>
            <w:tcBorders>
              <w:top w:val="single" w:color="auto" w:sz="4" w:space="0"/>
              <w:left w:val="single" w:color="auto" w:sz="4" w:space="0"/>
            </w:tcBorders>
            <w:shd w:val="clear" w:color="auto" w:fill="FFFFFF"/>
            <w:vAlign w:val="center"/>
          </w:tcPr>
          <w:p w14:paraId="37BE90A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2" w:type="pct"/>
            <w:tcBorders>
              <w:top w:val="single" w:color="auto" w:sz="4" w:space="0"/>
              <w:left w:val="single" w:color="auto" w:sz="4" w:space="0"/>
            </w:tcBorders>
            <w:shd w:val="clear" w:color="auto" w:fill="FFFFFF"/>
            <w:vAlign w:val="center"/>
          </w:tcPr>
          <w:p w14:paraId="4B966CF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2" w:type="pct"/>
            <w:tcBorders>
              <w:top w:val="single" w:color="auto" w:sz="4" w:space="0"/>
              <w:left w:val="single" w:color="auto" w:sz="4" w:space="0"/>
            </w:tcBorders>
            <w:shd w:val="clear" w:color="auto" w:fill="FFFFFF"/>
            <w:vAlign w:val="center"/>
          </w:tcPr>
          <w:p w14:paraId="18CF5A06">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2" w:type="pct"/>
            <w:tcBorders>
              <w:top w:val="single" w:color="auto" w:sz="4" w:space="0"/>
              <w:left w:val="single" w:color="auto" w:sz="4" w:space="0"/>
            </w:tcBorders>
            <w:shd w:val="clear" w:color="auto" w:fill="FFFFFF"/>
            <w:vAlign w:val="center"/>
          </w:tcPr>
          <w:p w14:paraId="2B4EDD0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vAlign w:val="center"/>
          </w:tcPr>
          <w:p w14:paraId="73B1DF4B">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32" w:type="pct"/>
            <w:tcBorders>
              <w:top w:val="single" w:color="auto" w:sz="4" w:space="0"/>
              <w:left w:val="single" w:color="auto" w:sz="4" w:space="0"/>
            </w:tcBorders>
            <w:shd w:val="clear" w:color="auto" w:fill="FFFFFF"/>
            <w:vAlign w:val="center"/>
          </w:tcPr>
          <w:p w14:paraId="42F83AE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2" w:type="pct"/>
            <w:tcBorders>
              <w:top w:val="single" w:color="auto" w:sz="4" w:space="0"/>
              <w:left w:val="single" w:color="auto" w:sz="4" w:space="0"/>
            </w:tcBorders>
            <w:shd w:val="clear" w:color="auto" w:fill="FFFFFF"/>
            <w:vAlign w:val="center"/>
          </w:tcPr>
          <w:p w14:paraId="3BAE26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2" w:type="pct"/>
            <w:tcBorders>
              <w:top w:val="single" w:color="auto" w:sz="4" w:space="0"/>
              <w:left w:val="single" w:color="auto" w:sz="4" w:space="0"/>
            </w:tcBorders>
            <w:shd w:val="clear" w:color="auto" w:fill="FFFFFF"/>
            <w:vAlign w:val="center"/>
          </w:tcPr>
          <w:p w14:paraId="4C43153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2" w:type="pct"/>
            <w:tcBorders>
              <w:top w:val="single" w:color="auto" w:sz="4" w:space="0"/>
              <w:left w:val="single" w:color="auto" w:sz="4" w:space="0"/>
            </w:tcBorders>
            <w:shd w:val="clear" w:color="auto" w:fill="FFFFFF"/>
            <w:vAlign w:val="center"/>
          </w:tcPr>
          <w:p w14:paraId="00008A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15" w:type="pct"/>
            <w:tcBorders>
              <w:top w:val="single" w:color="auto" w:sz="4" w:space="0"/>
              <w:left w:val="single" w:color="auto" w:sz="4" w:space="0"/>
              <w:right w:val="single" w:color="auto" w:sz="4" w:space="0"/>
            </w:tcBorders>
            <w:shd w:val="clear" w:color="auto" w:fill="FFFFFF"/>
            <w:textDirection w:val="tbRlV"/>
            <w:vAlign w:val="center"/>
          </w:tcPr>
          <w:p w14:paraId="4D5703F5">
            <w:pPr>
              <w:pStyle w:val="8"/>
              <w:keepNext w:val="0"/>
              <w:keepLines w:val="0"/>
              <w:pageBreakBefore w:val="0"/>
              <w:widowControl w:val="0"/>
              <w:kinsoku/>
              <w:wordWrap/>
              <w:overflowPunct/>
              <w:topLinePunct w:val="0"/>
              <w:autoSpaceDE/>
              <w:autoSpaceDN/>
              <w:bidi w:val="0"/>
              <w:adjustRightInd/>
              <w:snapToGrid w:val="0"/>
              <w:spacing w:before="0" w:line="5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49E6AB30">
        <w:tblPrEx>
          <w:tblCellMar>
            <w:top w:w="0" w:type="dxa"/>
            <w:left w:w="10" w:type="dxa"/>
            <w:bottom w:w="0" w:type="dxa"/>
            <w:right w:w="10" w:type="dxa"/>
          </w:tblCellMar>
        </w:tblPrEx>
        <w:trPr>
          <w:trHeight w:val="0" w:hRule="atLeast"/>
          <w:jc w:val="center"/>
        </w:trPr>
        <w:tc>
          <w:tcPr>
            <w:tcW w:w="331" w:type="pct"/>
            <w:tcBorders>
              <w:top w:val="single" w:color="auto" w:sz="4" w:space="0"/>
              <w:left w:val="single" w:color="auto" w:sz="4" w:space="0"/>
              <w:bottom w:val="single" w:color="auto" w:sz="4" w:space="0"/>
            </w:tcBorders>
            <w:shd w:val="clear" w:color="auto" w:fill="FFFFFF"/>
            <w:vAlign w:val="center"/>
          </w:tcPr>
          <w:p w14:paraId="587C6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653EF4C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18631C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7F13182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4A7AA01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12DDF0B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6DB9C4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26210A8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6CF67D1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24C1209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5556A9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082908D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5D5A5BD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CCA703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15" w:type="pct"/>
            <w:tcBorders>
              <w:top w:val="single" w:color="auto" w:sz="4" w:space="0"/>
              <w:left w:val="single" w:color="auto" w:sz="4" w:space="0"/>
              <w:bottom w:val="single" w:color="auto" w:sz="4" w:space="0"/>
              <w:right w:val="single" w:color="auto" w:sz="4" w:space="0"/>
            </w:tcBorders>
            <w:shd w:val="clear" w:color="auto" w:fill="FFFFFF"/>
            <w:vAlign w:val="center"/>
          </w:tcPr>
          <w:p w14:paraId="7171B91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7DC964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0FFF472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eastAsia="仿宋_GB2312"/>
          <w:sz w:val="32"/>
          <w:szCs w:val="32"/>
          <w:shd w:val="clear" w:color="auto" w:fill="FFFFFF"/>
          <w:lang w:eastAsia="zh-CN"/>
        </w:rPr>
        <w:t>在</w:t>
      </w:r>
      <w:r>
        <w:rPr>
          <w:color w:val="333333"/>
          <w:sz w:val="32"/>
          <w:szCs w:val="32"/>
          <w:lang w:eastAsia="zh-CN"/>
        </w:rPr>
        <w:t>202</w:t>
      </w:r>
      <w:r>
        <w:rPr>
          <w:rFonts w:hint="eastAsia" w:eastAsiaTheme="minorEastAsia"/>
          <w:color w:val="333333"/>
          <w:sz w:val="32"/>
          <w:szCs w:val="32"/>
          <w:lang w:val="en-US" w:eastAsia="zh-CN"/>
        </w:rPr>
        <w:t>5</w:t>
      </w:r>
      <w:r>
        <w:rPr>
          <w:rFonts w:eastAsia="仿宋_GB2312"/>
          <w:sz w:val="32"/>
          <w:szCs w:val="32"/>
          <w:shd w:val="clear" w:color="auto" w:fill="FFFFFF"/>
          <w:lang w:eastAsia="zh-CN"/>
        </w:rPr>
        <w:t>年，我局政务信息公开工作取得了一定的成效，</w:t>
      </w:r>
      <w:r>
        <w:rPr>
          <w:rFonts w:hint="eastAsia" w:eastAsia="仿宋_GB2312"/>
          <w:sz w:val="32"/>
          <w:szCs w:val="32"/>
          <w:shd w:val="clear" w:color="auto" w:fill="FFFFFF"/>
          <w:lang w:eastAsia="zh-CN"/>
        </w:rPr>
        <w:t>但</w:t>
      </w:r>
      <w:r>
        <w:rPr>
          <w:rFonts w:eastAsia="仿宋_GB2312"/>
          <w:sz w:val="32"/>
          <w:szCs w:val="32"/>
          <w:shd w:val="clear" w:color="auto" w:fill="FFFFFF"/>
          <w:lang w:eastAsia="zh-CN"/>
        </w:rPr>
        <w:t>实际工作中还存在一些比较突出的问题，表现在：</w:t>
      </w: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一是重点领域信息主动公开的深度与时效性不足。</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卫健系统内</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社会关注度</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高的</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，存在公开内容较为笼统、更新不够及时的问题。</w:t>
      </w: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二是依申请公开办理的规范性有待加强。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在处理政府信息公开申请时，个别环节存在流程不够严谨，影响了工作的标准化水平。</w:t>
      </w: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三是政策解读的针对性和可及性有待提升。</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政策解读形式相对单一，多以文字解读为主，图表、动画、视频等多元化解读形式运用不足。解读内容有时未能精准对接群众关切，对政策出台背景、核心条款、具体操作流程的解释不够清晰易懂，传播效果欠佳。</w:t>
      </w:r>
    </w:p>
    <w:p w14:paraId="3C9AA2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eastAsia="仿宋_GB2312"/>
          <w:sz w:val="32"/>
          <w:szCs w:val="32"/>
          <w:shd w:val="clear" w:color="auto" w:fill="FFFFFF"/>
          <w:lang w:eastAsia="zh-CN"/>
        </w:rPr>
        <w:t>下一步我局将按照《条例》的规定和区政府办的要求，做好以下几项工作：</w:t>
      </w:r>
      <w:r>
        <w:rPr>
          <w:rFonts w:hint="eastAsia" w:eastAsia="楷体_GB2312"/>
          <w:b/>
          <w:bCs/>
          <w:sz w:val="32"/>
          <w:szCs w:val="32"/>
          <w:shd w:val="clear" w:color="auto" w:fill="FFFFFF"/>
          <w:lang w:eastAsia="zh-CN"/>
        </w:rPr>
        <w:t>一是强化人员队伍建设。</w:t>
      </w:r>
      <w:r>
        <w:rPr>
          <w:rFonts w:hint="eastAsia" w:eastAsia="仿宋_GB2312"/>
          <w:sz w:val="32"/>
          <w:szCs w:val="32"/>
          <w:shd w:val="clear" w:color="auto" w:fill="FFFFFF"/>
          <w:lang w:eastAsia="zh-CN"/>
        </w:rPr>
        <w:t>在巩固现有队伍基础上，针对性开展系统化培训与实践锻炼，全面提升工作人员的政策理解力、业务执行力和服务实效性，为深入推进政务公开提供坚实人才支撑。</w:t>
      </w:r>
      <w:r>
        <w:rPr>
          <w:rFonts w:hint="eastAsia" w:eastAsia="楷体_GB2312"/>
          <w:b/>
          <w:bCs/>
          <w:sz w:val="32"/>
          <w:szCs w:val="32"/>
          <w:shd w:val="clear" w:color="auto" w:fill="FFFFFF"/>
          <w:lang w:val="en-US" w:eastAsia="zh-CN"/>
        </w:rPr>
        <w:t>二是</w:t>
      </w:r>
      <w:r>
        <w:rPr>
          <w:rFonts w:hint="eastAsia" w:eastAsia="楷体_GB2312"/>
          <w:b/>
          <w:bCs/>
          <w:sz w:val="32"/>
          <w:szCs w:val="32"/>
          <w:shd w:val="clear" w:color="auto" w:fill="FFFFFF"/>
          <w:lang w:eastAsia="zh-CN"/>
        </w:rPr>
        <w:t>规</w:t>
      </w:r>
      <w:bookmarkStart w:id="9" w:name="OLE_LINK3"/>
      <w:r>
        <w:rPr>
          <w:rFonts w:hint="eastAsia" w:eastAsia="楷体_GB2312"/>
          <w:b/>
          <w:bCs/>
          <w:sz w:val="32"/>
          <w:szCs w:val="32"/>
          <w:shd w:val="clear" w:color="auto" w:fill="FFFFFF"/>
          <w:lang w:eastAsia="zh-CN"/>
        </w:rPr>
        <w:t>范政府信息公开</w:t>
      </w:r>
      <w:r>
        <w:rPr>
          <w:rFonts w:hint="eastAsia" w:eastAsia="楷体_GB2312"/>
          <w:b/>
          <w:bCs/>
          <w:sz w:val="32"/>
          <w:szCs w:val="32"/>
          <w:shd w:val="clear" w:color="auto" w:fill="FFFFFF"/>
          <w:lang w:val="en-US" w:eastAsia="zh-CN"/>
        </w:rPr>
        <w:t>流程</w:t>
      </w:r>
      <w:bookmarkEnd w:id="9"/>
      <w:r>
        <w:rPr>
          <w:rFonts w:hint="eastAsia" w:eastAsia="楷体_GB2312"/>
          <w:b/>
          <w:bCs/>
          <w:sz w:val="32"/>
          <w:szCs w:val="32"/>
          <w:shd w:val="clear" w:color="auto" w:fill="FFFFFF"/>
          <w:lang w:eastAsia="zh-CN"/>
        </w:rPr>
        <w:t>。</w:t>
      </w:r>
      <w:r>
        <w:rPr>
          <w:rFonts w:hint="eastAsia" w:ascii="仿宋_GB2312" w:hAnsi="仿宋_GB2312" w:eastAsia="仿宋_GB2312" w:cs="仿宋_GB2312"/>
          <w:sz w:val="32"/>
          <w:szCs w:val="32"/>
          <w:shd w:val="clear" w:color="auto" w:fill="FFFFFF"/>
          <w:lang w:eastAsia="zh-CN"/>
        </w:rPr>
        <w:t>对公开的信息进行严格审核，确保信息的准确性、完整性和实用性，加强对公众关切热点问题的收集和分析，及时、全面、精准地进行回应和解答，不断提升公众满意度。</w:t>
      </w:r>
      <w:r>
        <w:rPr>
          <w:rFonts w:hint="eastAsia" w:eastAsia="楷体_GB2312"/>
          <w:b/>
          <w:bCs/>
          <w:sz w:val="32"/>
          <w:szCs w:val="32"/>
          <w:shd w:val="clear" w:color="auto" w:fill="FFFFFF"/>
          <w:lang w:val="en-US" w:eastAsia="zh-CN"/>
        </w:rPr>
        <w:t>三是</w:t>
      </w:r>
      <w:r>
        <w:rPr>
          <w:rFonts w:hint="eastAsia" w:eastAsia="楷体_GB2312"/>
          <w:b/>
          <w:bCs/>
          <w:sz w:val="32"/>
          <w:szCs w:val="32"/>
          <w:shd w:val="clear" w:color="auto" w:fill="FFFFFF"/>
          <w:lang w:eastAsia="zh-CN"/>
        </w:rPr>
        <w:t>加强</w:t>
      </w:r>
      <w:r>
        <w:rPr>
          <w:rFonts w:hint="eastAsia" w:eastAsia="楷体_GB2312"/>
          <w:b/>
          <w:bCs/>
          <w:sz w:val="32"/>
          <w:szCs w:val="32"/>
          <w:shd w:val="clear" w:color="auto" w:fill="FFFFFF"/>
          <w:lang w:val="en-US" w:eastAsia="zh-CN"/>
        </w:rPr>
        <w:t>广泛宣传</w:t>
      </w:r>
      <w:r>
        <w:rPr>
          <w:rFonts w:hint="eastAsia" w:eastAsia="楷体_GB2312"/>
          <w:b/>
          <w:bCs/>
          <w:sz w:val="32"/>
          <w:szCs w:val="32"/>
          <w:shd w:val="clear" w:color="auto" w:fill="FFFFFF"/>
          <w:lang w:eastAsia="zh-CN"/>
        </w:rPr>
        <w:t>工作。</w:t>
      </w:r>
      <w:r>
        <w:rPr>
          <w:rFonts w:hint="eastAsia" w:ascii="仿宋_GB2312" w:hAnsi="仿宋_GB2312" w:eastAsia="仿宋_GB2312" w:cs="仿宋_GB2312"/>
          <w:sz w:val="32"/>
          <w:szCs w:val="32"/>
          <w:shd w:val="clear" w:color="auto" w:fill="FFFFFF"/>
          <w:lang w:eastAsia="zh-CN"/>
        </w:rPr>
        <w:t>对社会关注度高、专业性强的</w:t>
      </w:r>
      <w:r>
        <w:rPr>
          <w:rFonts w:hint="eastAsia" w:ascii="仿宋_GB2312" w:hAnsi="仿宋_GB2312" w:eastAsia="仿宋_GB2312" w:cs="仿宋_GB2312"/>
          <w:sz w:val="32"/>
          <w:szCs w:val="32"/>
          <w:shd w:val="clear" w:color="auto" w:fill="FFFFFF"/>
          <w:lang w:val="en-US" w:eastAsia="zh-CN"/>
        </w:rPr>
        <w:t>政策文件</w:t>
      </w:r>
      <w:r>
        <w:rPr>
          <w:rFonts w:hint="eastAsia" w:ascii="仿宋_GB2312" w:hAnsi="仿宋_GB2312" w:eastAsia="仿宋_GB2312" w:cs="仿宋_GB2312"/>
          <w:sz w:val="32"/>
          <w:szCs w:val="32"/>
          <w:shd w:val="clear" w:color="auto" w:fill="FFFFFF"/>
          <w:lang w:eastAsia="zh-CN"/>
        </w:rPr>
        <w:t>提供解读服务；</w:t>
      </w:r>
      <w:r>
        <w:rPr>
          <w:rFonts w:hint="eastAsia" w:ascii="仿宋_GB2312" w:hAnsi="仿宋_GB2312" w:eastAsia="仿宋_GB2312" w:cs="仿宋_GB2312"/>
          <w:sz w:val="32"/>
          <w:szCs w:val="32"/>
          <w:shd w:val="clear" w:color="auto" w:fill="FFFFFF"/>
          <w:lang w:val="en-US" w:eastAsia="zh-CN"/>
        </w:rPr>
        <w:t>通过线上线下多种途径加大</w:t>
      </w:r>
      <w:r>
        <w:rPr>
          <w:rFonts w:hint="eastAsia" w:ascii="仿宋_GB2312" w:hAnsi="仿宋_GB2312" w:eastAsia="仿宋_GB2312" w:cs="仿宋_GB2312"/>
          <w:sz w:val="32"/>
          <w:szCs w:val="32"/>
          <w:shd w:val="clear" w:color="auto" w:fill="FFFFFF"/>
          <w:lang w:eastAsia="zh-CN"/>
        </w:rPr>
        <w:t>宣传和普及力度，提高公众对</w:t>
      </w:r>
      <w:r>
        <w:rPr>
          <w:rFonts w:hint="eastAsia" w:ascii="仿宋_GB2312" w:hAnsi="仿宋_GB2312" w:eastAsia="仿宋_GB2312" w:cs="仿宋_GB2312"/>
          <w:sz w:val="32"/>
          <w:szCs w:val="32"/>
          <w:shd w:val="clear" w:color="auto" w:fill="FFFFFF"/>
          <w:lang w:val="en-US" w:eastAsia="zh-CN"/>
        </w:rPr>
        <w:t>卫健系统</w:t>
      </w:r>
      <w:r>
        <w:rPr>
          <w:rFonts w:hint="eastAsia" w:ascii="仿宋_GB2312" w:hAnsi="仿宋_GB2312" w:eastAsia="仿宋_GB2312" w:cs="仿宋_GB2312"/>
          <w:sz w:val="32"/>
          <w:szCs w:val="32"/>
          <w:shd w:val="clear" w:color="auto" w:fill="FFFFFF"/>
          <w:lang w:eastAsia="zh-CN"/>
        </w:rPr>
        <w:t>信息公开的认知度。</w:t>
      </w:r>
      <w:r>
        <w:rPr>
          <w:rFonts w:hint="default" w:ascii="Times New Roman" w:hAnsi="Times New Roman" w:eastAsia="仿宋_GB2312" w:cs="Times New Roman"/>
          <w:b/>
          <w:bCs/>
          <w:color w:val="auto"/>
          <w:sz w:val="32"/>
          <w:szCs w:val="32"/>
          <w:lang w:eastAsia="zh-CN" w:bidi="ar-SA"/>
        </w:rPr>
        <w:t>　</w:t>
      </w:r>
    </w:p>
    <w:p w14:paraId="13BA20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78F1FB5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5B71EAA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shd w:val="clear" w:color="auto" w:fill="FFFFFF"/>
          <w:lang w:eastAsia="zh-CN"/>
        </w:rPr>
      </w:pPr>
      <w:r>
        <w:rPr>
          <w:rFonts w:hint="eastAsia" w:eastAsia="仿宋_GB2312"/>
          <w:sz w:val="32"/>
          <w:szCs w:val="32"/>
          <w:shd w:val="clear" w:color="auto" w:fill="FFFFFF"/>
          <w:lang w:eastAsia="zh-CN"/>
        </w:rPr>
        <w:t>本年度依申请公开政府信息未收取任何费用。</w:t>
      </w:r>
    </w:p>
    <w:p w14:paraId="2EBD4302">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bookmarkStart w:id="10" w:name="OLE_LINK4"/>
      <w:r>
        <w:rPr>
          <w:rFonts w:hint="default" w:ascii="Times New Roman" w:hAnsi="Times New Roman" w:eastAsia="仿宋_GB2312" w:cs="Times New Roman"/>
          <w:b/>
          <w:bCs/>
          <w:color w:val="auto"/>
          <w:sz w:val="32"/>
          <w:szCs w:val="32"/>
          <w:lang w:val="en-US" w:eastAsia="zh-CN"/>
        </w:rPr>
        <w:t>落实上级年度政务公开工作要点情况</w:t>
      </w:r>
      <w:bookmarkEnd w:id="10"/>
    </w:p>
    <w:p w14:paraId="3ED2AF7A">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eastAsia="仿宋_GB2312"/>
          <w:sz w:val="32"/>
          <w:szCs w:val="32"/>
          <w:shd w:val="clear" w:color="auto" w:fill="FFFFFF"/>
          <w:lang w:val="en-US" w:eastAsia="zh-CN"/>
        </w:rPr>
      </w:pPr>
      <w:r>
        <w:rPr>
          <w:rFonts w:hint="eastAsia" w:eastAsia="仿宋_GB2312"/>
          <w:sz w:val="30"/>
          <w:szCs w:val="30"/>
          <w:shd w:val="clear" w:color="auto" w:fill="FFFFFF"/>
          <w:lang w:val="en-US" w:eastAsia="zh-CN"/>
        </w:rPr>
        <w:t>2025年，区卫健局</w:t>
      </w:r>
      <w:r>
        <w:rPr>
          <w:rFonts w:hint="eastAsia" w:eastAsia="仿宋_GB2312"/>
          <w:sz w:val="30"/>
          <w:szCs w:val="30"/>
          <w:shd w:val="clear" w:color="auto" w:fill="FFFFFF"/>
          <w:lang w:eastAsia="zh-CN"/>
        </w:rPr>
        <w:t>认真贯彻落实上级部门关于政务公开的工作要求，</w:t>
      </w:r>
      <w:r>
        <w:rPr>
          <w:rFonts w:hint="eastAsia" w:eastAsia="仿宋_GB2312"/>
          <w:sz w:val="30"/>
          <w:szCs w:val="30"/>
          <w:shd w:val="clear" w:color="auto" w:fill="FFFFFF"/>
          <w:lang w:val="en-US" w:eastAsia="zh-CN"/>
        </w:rPr>
        <w:t>形成主要领导亲自抓、分管领导具体抓、业务股室落实好的工作格局。要求相关业务股室明确专人负责相应领域公开工作任务，压实工作责任，确保信息发布及时、准确。</w:t>
      </w:r>
    </w:p>
    <w:p w14:paraId="1B71DAD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0803EE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sz w:val="32"/>
          <w:szCs w:val="32"/>
          <w:lang w:val="en-US" w:eastAsia="zh-CN"/>
        </w:rPr>
        <w:t>2025年，区卫健局共承办区级人大建议3件、政协提案15件，合计18件。其中，主办件13件，协办件5件。内容主要涉及公共卫生体系建设、基层医疗卫生服务能力提升、重点人群健康保障等多个方面，集中反映了人民群众对卫生健康事业高质量发展的新期待、新要求。截至目前，所有承办的建议提案均已按规定时限办结，答复率、沟通率均达到100%，代表委员对办理态度和办理结果的满意率达到100%。</w:t>
      </w:r>
    </w:p>
    <w:p w14:paraId="43ECE86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bookmarkStart w:id="11" w:name="OLE_LINK5"/>
      <w:bookmarkStart w:id="12" w:name="OLE_LINK1"/>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bookmarkEnd w:id="11"/>
    </w:p>
    <w:p w14:paraId="5DAD4AA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ascii="Times New Roman" w:hAnsi="Times New Roman" w:eastAsia="仿宋_GB2312" w:cs="Times New Roman"/>
          <w:sz w:val="32"/>
          <w:szCs w:val="32"/>
          <w:lang w:val="en-US" w:eastAsia="zh-CN"/>
        </w:rPr>
        <w:t>区卫健局</w:t>
      </w:r>
      <w:r>
        <w:rPr>
          <w:rFonts w:hint="default" w:ascii="Times New Roman" w:hAnsi="Times New Roman" w:eastAsia="仿宋_GB2312" w:cs="Times New Roman"/>
          <w:sz w:val="32"/>
          <w:szCs w:val="32"/>
          <w:lang w:val="en-US" w:eastAsia="zh-CN"/>
        </w:rPr>
        <w:t>着力推动政务公开工作创新发展，以“精准公开、高效互动”为目标，</w:t>
      </w:r>
      <w:bookmarkEnd w:id="12"/>
      <w:r>
        <w:rPr>
          <w:rFonts w:hint="eastAsia" w:eastAsia="仿宋_GB2312"/>
          <w:sz w:val="32"/>
          <w:szCs w:val="32"/>
          <w:shd w:val="clear" w:color="auto" w:fill="FFFFFF"/>
          <w:lang w:eastAsia="zh-CN"/>
        </w:rPr>
        <w:t>依托政府网站、政务服务平台等，推动</w:t>
      </w:r>
      <w:r>
        <w:rPr>
          <w:rFonts w:hint="eastAsia" w:eastAsia="仿宋_GB2312"/>
          <w:sz w:val="32"/>
          <w:szCs w:val="32"/>
          <w:shd w:val="clear" w:color="auto" w:fill="FFFFFF"/>
          <w:lang w:val="en-US" w:eastAsia="zh-CN"/>
        </w:rPr>
        <w:t>卫生健康</w:t>
      </w:r>
      <w:r>
        <w:rPr>
          <w:rFonts w:hint="eastAsia" w:eastAsia="仿宋_GB2312"/>
          <w:sz w:val="32"/>
          <w:szCs w:val="32"/>
          <w:shd w:val="clear" w:color="auto" w:fill="FFFFFF"/>
          <w:lang w:eastAsia="zh-CN"/>
        </w:rPr>
        <w:t>领域信息共享和数据开放，灵活运用新闻媒体、微信公众号、电子LED屏等多种载体和方式公开相关信息。</w:t>
      </w:r>
      <w:r>
        <w:rPr>
          <w:rFonts w:eastAsia="仿宋_GB2312"/>
          <w:sz w:val="32"/>
          <w:szCs w:val="32"/>
          <w:shd w:val="clear" w:color="auto" w:fill="FFFFFF"/>
          <w:lang w:eastAsia="zh-CN"/>
        </w:rPr>
        <w:t>主动听取广大群众对全区卫生健康工作的意见和建议，充分发挥人民群众和新闻舆论的监督作用，不断改进工作。</w:t>
      </w:r>
    </w:p>
    <w:p w14:paraId="05505CD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1779F65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枣庄市市中区卫生健康局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lang w:val="en-US" w:eastAsia="zh-CN"/>
        </w:rPr>
        <w:t>青檀北路145</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lang w:val="en-US" w:eastAsia="zh-CN"/>
        </w:rPr>
        <w:t>3313181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eastAsia="仿宋_GB2312"/>
          <w:color w:val="auto"/>
          <w:sz w:val="32"/>
          <w:szCs w:val="32"/>
          <w:shd w:val="clear" w:color="auto" w:fill="FFFFFF"/>
          <w:lang w:eastAsia="zh-CN"/>
        </w:rPr>
        <w:t>szqwsjkj@zz.shandong.cn</w:t>
      </w:r>
      <w:r>
        <w:rPr>
          <w:rFonts w:hint="default" w:ascii="Times New Roman" w:hAnsi="Times New Roman" w:eastAsia="仿宋_GB2312" w:cs="Times New Roman"/>
          <w:color w:val="auto"/>
          <w:sz w:val="32"/>
          <w:szCs w:val="32"/>
          <w:shd w:val="clear" w:color="auto" w:fill="FFFFFF"/>
          <w:lang w:eastAsia="zh-CN"/>
        </w:rPr>
        <w:t>）。</w:t>
      </w:r>
    </w:p>
    <w:p w14:paraId="231828E4">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8BDEE0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D6060F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76FAD54">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eastAsia="仿宋_GB2312" w:cs="Times New Roman"/>
          <w:b/>
          <w:bCs/>
          <w:color w:val="auto"/>
          <w:sz w:val="32"/>
          <w:szCs w:val="32"/>
          <w:shd w:val="clear" w:color="auto" w:fill="FFFFFF"/>
          <w:lang w:val="en-US" w:eastAsia="zh-CN"/>
        </w:rPr>
        <w:t>市中区卫生健康局</w:t>
      </w:r>
    </w:p>
    <w:p w14:paraId="0C182C3B">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14</w:t>
      </w:r>
      <w:r>
        <w:rPr>
          <w:rFonts w:hint="default" w:ascii="Times New Roman" w:hAnsi="Times New Roman" w:eastAsia="仿宋_GB2312" w:cs="Times New Roman"/>
          <w:b/>
          <w:bCs/>
          <w:color w:val="auto"/>
          <w:sz w:val="32"/>
          <w:szCs w:val="32"/>
          <w:shd w:val="clear" w:color="auto" w:fill="FFFFFF"/>
          <w:lang w:val="en-US" w:eastAsia="zh-CN"/>
        </w:rPr>
        <w:t>日</w:t>
      </w:r>
    </w:p>
    <w:p w14:paraId="110696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bookmarkStart w:id="13" w:name="_GoBack"/>
      <w:bookmarkEnd w:id="13"/>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BC5FE-7292-4FCE-809A-E3F8F9A28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D7E85D-C99C-4076-86C4-004793527769}"/>
  </w:font>
  <w:font w:name="方正小标宋简体">
    <w:panose1 w:val="02000000000000000000"/>
    <w:charset w:val="86"/>
    <w:family w:val="auto"/>
    <w:pitch w:val="default"/>
    <w:sig w:usb0="00000001" w:usb1="08000000" w:usb2="00000000" w:usb3="00000000" w:csb0="00040000" w:csb1="00000000"/>
    <w:embedRegular r:id="rId3" w:fontKey="{D3F93224-51E1-41B2-B6A5-B3C8788A08F0}"/>
  </w:font>
  <w:font w:name="仿宋_GB2312">
    <w:panose1 w:val="02010609030101010101"/>
    <w:charset w:val="86"/>
    <w:family w:val="modern"/>
    <w:pitch w:val="default"/>
    <w:sig w:usb0="00000001" w:usb1="080E0000" w:usb2="00000000" w:usb3="00000000" w:csb0="00040000" w:csb1="00000000"/>
    <w:embedRegular r:id="rId4" w:fontKey="{A203FD2F-6324-4F6A-8F52-3776A579A144}"/>
  </w:font>
  <w:font w:name="楷体_GB2312">
    <w:altName w:val="楷体"/>
    <w:panose1 w:val="02010609030101010101"/>
    <w:charset w:val="86"/>
    <w:family w:val="decorative"/>
    <w:pitch w:val="default"/>
    <w:sig w:usb0="00000000" w:usb1="00000000" w:usb2="00000000" w:usb3="00000000" w:csb0="00040000" w:csb1="00000000"/>
    <w:embedRegular r:id="rId5" w:fontKey="{A8285346-D070-448D-A4C8-D01EB2F6CA1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02A6">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628AE3A">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7628AE3A">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6D1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9B053"/>
    <w:multiLevelType w:val="singleLevel"/>
    <w:tmpl w:val="CE89B0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1773351"/>
    <w:rsid w:val="021D046B"/>
    <w:rsid w:val="025E0CC2"/>
    <w:rsid w:val="02653DEC"/>
    <w:rsid w:val="02BE2866"/>
    <w:rsid w:val="02D658DF"/>
    <w:rsid w:val="08560D28"/>
    <w:rsid w:val="0A3E1141"/>
    <w:rsid w:val="0B8F2AB2"/>
    <w:rsid w:val="0D426B65"/>
    <w:rsid w:val="0DB7343A"/>
    <w:rsid w:val="0E5F7473"/>
    <w:rsid w:val="0FF423FD"/>
    <w:rsid w:val="101A475B"/>
    <w:rsid w:val="13C36BDB"/>
    <w:rsid w:val="148F390D"/>
    <w:rsid w:val="15CE5E56"/>
    <w:rsid w:val="166528CE"/>
    <w:rsid w:val="17906DBC"/>
    <w:rsid w:val="19213EB6"/>
    <w:rsid w:val="1A40022C"/>
    <w:rsid w:val="1AAF71B2"/>
    <w:rsid w:val="1D276D79"/>
    <w:rsid w:val="1DC53412"/>
    <w:rsid w:val="1FD24907"/>
    <w:rsid w:val="2007106B"/>
    <w:rsid w:val="200862F1"/>
    <w:rsid w:val="21B56920"/>
    <w:rsid w:val="227F4F5F"/>
    <w:rsid w:val="24B65C7B"/>
    <w:rsid w:val="271F6DB2"/>
    <w:rsid w:val="28BE4FD8"/>
    <w:rsid w:val="29987E6C"/>
    <w:rsid w:val="2A366FA5"/>
    <w:rsid w:val="2A6E4A40"/>
    <w:rsid w:val="2AEE2A2D"/>
    <w:rsid w:val="2B247393"/>
    <w:rsid w:val="2B7E7F7A"/>
    <w:rsid w:val="2C924730"/>
    <w:rsid w:val="2D4B215A"/>
    <w:rsid w:val="2E5A07D6"/>
    <w:rsid w:val="302C3843"/>
    <w:rsid w:val="307001DB"/>
    <w:rsid w:val="30734715"/>
    <w:rsid w:val="34C27E73"/>
    <w:rsid w:val="353E324A"/>
    <w:rsid w:val="372B44B7"/>
    <w:rsid w:val="37532F74"/>
    <w:rsid w:val="37DD4F2A"/>
    <w:rsid w:val="386D2D58"/>
    <w:rsid w:val="39BC5568"/>
    <w:rsid w:val="3A36282C"/>
    <w:rsid w:val="3CA63654"/>
    <w:rsid w:val="3EDA3E80"/>
    <w:rsid w:val="3F247759"/>
    <w:rsid w:val="3F333493"/>
    <w:rsid w:val="424E6C95"/>
    <w:rsid w:val="42962A0C"/>
    <w:rsid w:val="43677CBB"/>
    <w:rsid w:val="48012F89"/>
    <w:rsid w:val="4A263FB9"/>
    <w:rsid w:val="4BE16E0F"/>
    <w:rsid w:val="4F1B009D"/>
    <w:rsid w:val="509446F1"/>
    <w:rsid w:val="50967D45"/>
    <w:rsid w:val="524E7D5A"/>
    <w:rsid w:val="572221C3"/>
    <w:rsid w:val="5A891C07"/>
    <w:rsid w:val="5AE6494C"/>
    <w:rsid w:val="5CE57612"/>
    <w:rsid w:val="5D9C4BE5"/>
    <w:rsid w:val="5EA95810"/>
    <w:rsid w:val="605939DC"/>
    <w:rsid w:val="62A02DE5"/>
    <w:rsid w:val="62DF0CAC"/>
    <w:rsid w:val="64490C92"/>
    <w:rsid w:val="651761C0"/>
    <w:rsid w:val="672E0FA4"/>
    <w:rsid w:val="6B304E9E"/>
    <w:rsid w:val="6EB566B5"/>
    <w:rsid w:val="6EC52406"/>
    <w:rsid w:val="716632E1"/>
    <w:rsid w:val="71742F46"/>
    <w:rsid w:val="72BB477E"/>
    <w:rsid w:val="743334DA"/>
    <w:rsid w:val="754C48A1"/>
    <w:rsid w:val="78452E1E"/>
    <w:rsid w:val="79390A2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6bf8f920-4f11-4e97-a8d4-2def26bca0f2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7CDB58FC</paraID>
      <start>18</start>
      <end>21</end>
      <status>unmodified</status>
      <modifiedWord/>
      <trackRevisions>false</trackRevisions>
    </reviewItem>
    <reviewItem>
      <errorID>25cd8831-a75f-45ff-9994-2433a91050fe</errorID>
      <errorWord>《</errorWord>
      <group>L1_Punc</group>
      <groupName>标点问题</groupName>
      <ability>L2_Punc</ability>
      <abilityName>标点符号检查</abilityName>
      <candidateList/>
      <explain>同一形式括号套用。</explain>
      <paraID>7CDB58FC</paraID>
      <start>43</start>
      <end>44</end>
      <status>unmodified</status>
      <modifiedWord/>
      <trackRevisions>false</trackRevisions>
    </reviewItem>
    <reviewItem>
      <errorID>ca971797-fdab-4383-acd4-e4964e4e2e5b</errorID>
      <errorWord>》</errorWord>
      <group>L1_Punc</group>
      <groupName>标点问题</groupName>
      <ability>L2_Punc</ability>
      <abilityName>标点符号检查</abilityName>
      <candidateList/>
      <explain>同一形式括号套用。</explain>
      <paraID>7CDB58FC</paraID>
      <start>65</start>
      <end>66</end>
      <status>unmodified</status>
      <modifiedWord/>
      <trackRevisions>false</trackRevisions>
    </reviewItem>
    <reviewItem>
      <errorID>91557a83-aae5-46e3-a5f8-ed019c29dfaf</errorID>
      <errorWord>:</errorWord>
      <group>L1_Format</group>
      <groupName>格式问题</groupName>
      <ability>L2_HalfPunc</ability>
      <abilityName>全半角检查</abilityName>
      <candidateList>
        <item>：</item>
      </candidateList>
      <explain>文本全半角错误。</explain>
      <paraID>7CDB58FC</paraID>
      <start>227</start>
      <end>228</end>
      <status>modified</status>
      <modifiedWord>：</modifiedWord>
      <trackRevisions>false</trackRevisions>
    </reviewItem>
    <reviewItem>
      <errorID>7a7eb471-1aaf-4081-aac7-bd882f359d36</errorID>
      <errorWord>处理</errorWord>
      <group>L1_Word</group>
      <groupName>字词问题</groupName>
      <ability>L2_Typo</ability>
      <abilityName>字词错误</abilityName>
      <candidateList>
        <item>受理</item>
      </candidateList>
      <explain/>
      <paraID>721BEFFB</paraID>
      <start>22</start>
      <end>24</end>
      <status>unmodified</status>
      <modifiedWord/>
      <trackRevisions>false</trackRevisions>
    </reviewItem>
    <reviewItem>
      <errorID>cbc7db95-ef78-4c29-a804-1061ddfa0741</errorID>
      <errorWord>处理</errorWord>
      <group>L1_Word</group>
      <groupName>字词问题</groupName>
      <ability>L2_Typo</ability>
      <abilityName>字词错误</abilityName>
      <candidateList>
        <item>受理</item>
      </candidateList>
      <explain/>
      <paraID>5E12E05A</paraID>
      <start>26</start>
      <end>28</end>
      <status>unmodified</status>
      <modifiedWord/>
      <trackRevisions>false</trackRevisions>
    </reviewItem>
    <reviewItem>
      <errorID>3f3cc941-1e37-4d53-8eca-734f68c6b8c9</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 FFF4725</paraID>
      <start>26</start>
      <end>27</end>
      <status>modified</status>
      <modifiedWord>但</modifiedWord>
      <trackRevisions>false</trackRevisions>
    </reviewItem>
    <reviewItem>
      <errorID>0f9d6a16-90aa-4706-80b4-64d490841452</errorID>
      <errorWord>;</errorWord>
      <group>L1_Format</group>
      <groupName>格式问题</groupName>
      <ability>L2_HalfPunc</ability>
      <abilityName>全半角检查</abilityName>
      <candidateList>
        <item>；</item>
      </candidateList>
      <explain>文本全半角错误。</explain>
      <paraID>3C9AA27B</paraID>
      <start>238</start>
      <end>239</end>
      <status>modified</status>
      <modifiedWord>；</modifiedWord>
      <trackRevisions>false</trackRevisions>
    </reviewItem>
    <reviewItem>
      <errorID>12298303-7f2d-47d4-8561-6b779b6ab1ca</errorID>
      <errorWord>加强</errorWord>
      <group>L1_Grammar</group>
      <groupName>语法问题</groupName>
      <ability>L2_Grammar</ability>
      <abilityName>语法错误</abilityName>
      <candidateList>
        <item>加大</item>
      </candidateList>
      <explain>“加强～力度”搭配不当，建议修改为“加大～力度”。</explain>
      <paraID>3C9AA27B</paraID>
      <start>249</start>
      <end>251</end>
      <status>modified</status>
      <modifiedWord>加大</modifiedWord>
      <trackRevisions>false</trackRevisions>
    </reviewItem>
    <reviewItem>
      <errorID>18bb508b-89fb-451f-8bd1-f643bda9991a</errorID>
      <errorWord>:</errorWord>
      <group>L1_Format</group>
      <groupName>格式问题</groupName>
      <ability>L2_HalfPunc</ability>
      <abilityName>全半角检查</abilityName>
      <candidateList>
        <item>：</item>
      </candidateList>
      <explain>文本全半角错误。</explain>
      <paraID>1779F65E</paraID>
      <start>64</start>
      <end>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8fdb8-70fe-4a39-9f4f-a5546d023ccc}">
  <ds:schemaRefs/>
</ds:datastoreItem>
</file>

<file path=docProps/app.xml><?xml version="1.0" encoding="utf-8"?>
<Properties xmlns="http://schemas.openxmlformats.org/officeDocument/2006/extended-properties" xmlns:vt="http://schemas.openxmlformats.org/officeDocument/2006/docPropsVTypes">
  <Template>Normal</Template>
  <Pages>7</Pages>
  <Words>3090</Words>
  <Characters>3286</Characters>
  <Lines>53</Lines>
  <Paragraphs>15</Paragraphs>
  <TotalTime>13</TotalTime>
  <ScaleCrop>false</ScaleCrop>
  <LinksUpToDate>false</LinksUpToDate>
  <CharactersWithSpaces>3302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