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6098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p>
    <w:p w14:paraId="51CC0E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highlight w:val="none"/>
          <w:lang w:val="en-US" w:eastAsia="zh-CN"/>
        </w:rPr>
      </w:pPr>
      <w:r>
        <w:rPr>
          <w:rFonts w:hint="default" w:ascii="Times New Roman" w:hAnsi="Times New Roman" w:eastAsia="方正小标宋简体" w:cs="Times New Roman"/>
          <w:b/>
          <w:bCs/>
          <w:color w:val="auto"/>
          <w:sz w:val="44"/>
          <w:szCs w:val="44"/>
          <w:highlight w:val="none"/>
          <w:lang w:val="en-US" w:eastAsia="zh-CN"/>
        </w:rPr>
        <w:t>市中区垎塔埠街道办事处</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bookmarkStart w:id="9" w:name="_GoBack"/>
      <w:bookmarkEnd w:id="9"/>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市中区垎塔埠街道办事处</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枣庄市市中区解放南路31号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0632-3277160</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电子邮箱：gtbdzb123@163.com</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垎塔埠街道办事处认真贯彻落实《中华人民共和国政府信息公开条例》，着力健全完善信息公开工作体系，强化信息公开载体建设，结合垎塔埠街道工作实际，进一步健全组织机构，完善信息公开机制，强化各项工作措施，在</w:t>
      </w:r>
      <w:r>
        <w:rPr>
          <w:rFonts w:hint="eastAsia" w:eastAsia="仿宋_GB2312" w:cs="Times New Roman"/>
          <w:bCs/>
          <w:color w:val="auto"/>
          <w:sz w:val="32"/>
          <w:szCs w:val="32"/>
          <w:lang w:val="en-US" w:eastAsia="zh-CN"/>
        </w:rPr>
        <w:t>保障</w:t>
      </w:r>
      <w:r>
        <w:rPr>
          <w:rFonts w:hint="default" w:ascii="Times New Roman" w:hAnsi="Times New Roman" w:eastAsia="仿宋_GB2312" w:cs="Times New Roman"/>
          <w:bCs/>
          <w:color w:val="auto"/>
          <w:sz w:val="32"/>
          <w:szCs w:val="32"/>
          <w:lang w:val="en-US" w:eastAsia="zh-CN"/>
        </w:rPr>
        <w:t>公众知情权、满足公众信息需求方面取得了积极成效。</w:t>
      </w:r>
    </w:p>
    <w:p w14:paraId="0A93CD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r>
        <w:rPr>
          <w:rFonts w:hint="default" w:ascii="Times New Roman" w:hAnsi="Times New Roman" w:eastAsia="仿宋_GB2312" w:cs="Times New Roman"/>
          <w:bCs/>
          <w:color w:val="auto"/>
          <w:sz w:val="32"/>
          <w:szCs w:val="32"/>
          <w:lang w:val="en-US" w:eastAsia="zh-CN"/>
        </w:rPr>
        <w:t>2025年，垎塔埠街道办事处主动公开信息611条，其中在区政府门户网站公开86条，其他渠道公开525条。</w:t>
      </w:r>
    </w:p>
    <w:p w14:paraId="70476A9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default" w:ascii="Times New Roman" w:hAnsi="Times New Roman"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涉及政务公开工作领域。其中予以公开申请1件，均在法定期限内予以答复。</w:t>
      </w: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一是完善信息公开管理流程。建立政府信息公开工作全流程管理机制，安排专人负责信息公开传送。</w:t>
      </w:r>
    </w:p>
    <w:p w14:paraId="09A512C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三是不断完善公开制度机制。2025年，全面落实“以公开为常态、不公开为例外”要求，主动、及时、规范、准确公开应当公开的政府信息，切实做到应公开尽公开，不断提升公开常态化、规范化、标准化水平。</w:t>
      </w:r>
    </w:p>
    <w:p w14:paraId="080B555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eastAsia="zh-CN" w:bidi="ar-SA"/>
        </w:rPr>
        <w:t>依托“枣庄市市中区人民政府网站”“政府信息公开专栏”等平台发布信息，推动政务公开信息向不同群体精准推送，提升群众获取政府信息的便利度和幸福感。　</w:t>
      </w:r>
    </w:p>
    <w:p w14:paraId="2CA3D9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（五）监督保障</w:t>
      </w:r>
    </w:p>
    <w:p w14:paraId="365C7FB9">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一是健全工作推进机制。结合街道工作实际，明确政务公开工作责任分工，搭建统筹协调、分工协作的工作架构，保障各项公开工作有序推进。</w:t>
      </w:r>
    </w:p>
    <w:p w14:paraId="186BDFC5">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二是加强业务能力提升。组织开展政务公开相关培训，邀请专业人员解读政策要求、指导实务操作，覆盖街道及社区工作人员，提升工作人员业务水平。</w:t>
      </w:r>
    </w:p>
    <w:p w14:paraId="65050A29">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三是完善监督落实举措。建立政务公开工作检查机制，细化检查标准，定期开展工作检查，对发现的问题督促整改，确保公开工作落到实处。</w:t>
      </w:r>
    </w:p>
    <w:p w14:paraId="6B437EDB">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3</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14:paraId="4E6A2AF6">
      <w:pPr>
        <w:pStyle w:val="9"/>
        <w:keepNext w:val="0"/>
        <w:keepLines w:val="0"/>
        <w:pageBreakBefore w:val="0"/>
        <w:tabs>
          <w:tab w:val="left" w:pos="1619"/>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ab/>
      </w:r>
    </w:p>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4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4"/>
        <w:gridCol w:w="1084"/>
        <w:gridCol w:w="2529"/>
        <w:gridCol w:w="752"/>
        <w:gridCol w:w="692"/>
        <w:gridCol w:w="692"/>
        <w:gridCol w:w="892"/>
        <w:gridCol w:w="724"/>
        <w:gridCol w:w="492"/>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29"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29"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92"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29"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2"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2"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2"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92"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29"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692"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29"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29"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692"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1054"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29"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29"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29"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29"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29"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29"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4"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29"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4"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29"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1</w:t>
            </w:r>
          </w:p>
        </w:tc>
        <w:tc>
          <w:tcPr>
            <w:tcW w:w="692"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692"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892"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92"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29"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2"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2"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2"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bl>
    <w:p w14:paraId="45920097">
      <w:pPr>
        <w:pStyle w:val="9"/>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73"/>
        <w:gridCol w:w="573"/>
        <w:gridCol w:w="573"/>
        <w:gridCol w:w="573"/>
        <w:gridCol w:w="591"/>
        <w:gridCol w:w="577"/>
        <w:gridCol w:w="577"/>
        <w:gridCol w:w="577"/>
        <w:gridCol w:w="577"/>
        <w:gridCol w:w="580"/>
        <w:gridCol w:w="577"/>
        <w:gridCol w:w="577"/>
        <w:gridCol w:w="577"/>
        <w:gridCol w:w="577"/>
        <w:gridCol w:w="581"/>
      </w:tblGrid>
      <w:tr w14:paraId="0169FACF">
        <w:tblPrEx>
          <w:tblCellMar>
            <w:top w:w="0" w:type="dxa"/>
            <w:left w:w="10" w:type="dxa"/>
            <w:bottom w:w="0" w:type="dxa"/>
            <w:right w:w="10" w:type="dxa"/>
          </w:tblCellMar>
        </w:tblPrEx>
        <w:trPr>
          <w:trHeight w:val="0" w:hRule="atLeast"/>
          <w:jc w:val="center"/>
        </w:trPr>
        <w:tc>
          <w:tcPr>
            <w:tcW w:w="1665" w:type="pct"/>
            <w:gridSpan w:val="5"/>
            <w:tcBorders>
              <w:top w:val="single" w:color="auto" w:sz="4" w:space="0"/>
              <w:left w:val="single" w:color="auto" w:sz="4" w:space="0"/>
            </w:tcBorders>
            <w:shd w:val="clear" w:color="auto" w:fill="FFFFFF"/>
            <w:vAlign w:val="center"/>
          </w:tcPr>
          <w:p w14:paraId="62A48C8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行政复议</w:t>
            </w:r>
          </w:p>
        </w:tc>
        <w:tc>
          <w:tcPr>
            <w:tcW w:w="3334"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31"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结果维持</w:t>
            </w:r>
          </w:p>
        </w:tc>
        <w:tc>
          <w:tcPr>
            <w:tcW w:w="331"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结果纠正</w:t>
            </w:r>
          </w:p>
        </w:tc>
        <w:tc>
          <w:tcPr>
            <w:tcW w:w="331"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其他结果</w:t>
            </w:r>
          </w:p>
        </w:tc>
        <w:tc>
          <w:tcPr>
            <w:tcW w:w="331"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尚未审结</w:t>
            </w:r>
          </w:p>
        </w:tc>
        <w:tc>
          <w:tcPr>
            <w:tcW w:w="337"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31"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rPr>
            </w:pPr>
          </w:p>
        </w:tc>
        <w:tc>
          <w:tcPr>
            <w:tcW w:w="331"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rPr>
            </w:pPr>
          </w:p>
        </w:tc>
        <w:tc>
          <w:tcPr>
            <w:tcW w:w="331"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rPr>
            </w:pPr>
          </w:p>
        </w:tc>
        <w:tc>
          <w:tcPr>
            <w:tcW w:w="331"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rPr>
            </w:pPr>
          </w:p>
        </w:tc>
        <w:tc>
          <w:tcPr>
            <w:tcW w:w="337"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rPr>
            </w:pPr>
          </w:p>
        </w:tc>
        <w:tc>
          <w:tcPr>
            <w:tcW w:w="333"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结果维持</w:t>
            </w:r>
          </w:p>
        </w:tc>
        <w:tc>
          <w:tcPr>
            <w:tcW w:w="333"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结果纠正</w:t>
            </w:r>
          </w:p>
        </w:tc>
        <w:tc>
          <w:tcPr>
            <w:tcW w:w="333"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其他结果</w:t>
            </w:r>
          </w:p>
        </w:tc>
        <w:tc>
          <w:tcPr>
            <w:tcW w:w="333"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尚未审结</w:t>
            </w:r>
          </w:p>
        </w:tc>
        <w:tc>
          <w:tcPr>
            <w:tcW w:w="334"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总计</w:t>
            </w:r>
          </w:p>
        </w:tc>
        <w:tc>
          <w:tcPr>
            <w:tcW w:w="333"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结果维持</w:t>
            </w:r>
          </w:p>
        </w:tc>
        <w:tc>
          <w:tcPr>
            <w:tcW w:w="333"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结果纠正</w:t>
            </w:r>
          </w:p>
        </w:tc>
        <w:tc>
          <w:tcPr>
            <w:tcW w:w="333"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其他结果</w:t>
            </w:r>
          </w:p>
        </w:tc>
        <w:tc>
          <w:tcPr>
            <w:tcW w:w="333"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尚未审结</w:t>
            </w:r>
          </w:p>
        </w:tc>
        <w:tc>
          <w:tcPr>
            <w:tcW w:w="334"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31"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7"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4"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3"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0</w:t>
            </w:r>
          </w:p>
        </w:tc>
      </w:tr>
    </w:tbl>
    <w:p w14:paraId="518B3B7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r>
        <w:rPr>
          <w:rFonts w:hint="default" w:ascii="Times New Roman" w:hAnsi="Times New Roman" w:eastAsia="仿宋_GB2312" w:cs="Times New Roman"/>
          <w:color w:val="auto"/>
          <w:sz w:val="32"/>
          <w:szCs w:val="32"/>
          <w:lang w:val="en-US" w:eastAsia="zh-CN" w:bidi="ar-SA"/>
        </w:rPr>
        <w:t>2024年经街道自查梳理，发现存在政策文件解读形式多样性不足、依申请公开答复流程及格式不够规范两方面问题。针对上述问题，街道高度重视，精准制定整改措施，扎实推进整改落实。一是丰富政策解读形式。加强与政策文件出台部门的常态化沟通协作，进一步强化工作人员政府信息公开意识，聚焦群众对政策理解的实际需求，积极运用新媒体技术，制作图文解读等多元化解读材料，通过新媒体及社区公告栏等渠道同步推送，提升政策解读的直观性和易懂性，有效增强了群众对政策的知晓度和理解度。二是规范依申请公开办理。严格遵循“以公开为原则，不公开为例外”总体要求，全面梳理依申请公开办理全流程，明确申请受理、登记、办理、审核、答复、归档等各环节的责任主体、操作标准和时限要求，建立流程化管理机制。</w:t>
      </w:r>
    </w:p>
    <w:p w14:paraId="7625FC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r>
        <w:rPr>
          <w:rFonts w:hint="default" w:ascii="Times New Roman" w:hAnsi="Times New Roman" w:eastAsia="仿宋_GB2312" w:cs="Times New Roman"/>
          <w:color w:val="auto"/>
          <w:sz w:val="32"/>
          <w:szCs w:val="32"/>
          <w:lang w:val="en-US" w:eastAsia="zh-CN" w:bidi="ar-SA"/>
        </w:rPr>
        <w:t>一是公开载体融合不够深入，线上平台与线下渠道信息同步更新存在延迟，部分社区公告栏信息更新不及时。二是信息公开队伍专业能力有待提升，部分工作人员对公开范围、保密审查标准把握不够精准，存在信息分类不够规范的情况。</w:t>
      </w:r>
    </w:p>
    <w:p w14:paraId="34C18A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color w:val="auto"/>
          <w:sz w:val="32"/>
          <w:szCs w:val="32"/>
          <w:lang w:val="en-US" w:eastAsia="zh-CN" w:bidi="ar-SA"/>
        </w:rPr>
        <w:t>一是优化平台协同机制。明确专人负责各渠道信息核对，实行“一端发布、多端同步”管理，每周对社区公告栏、街道政务公开专栏、政务服务大厅显示屏等载体信息更新情况进行检查，确保信息发布及时、一致。二是强化队伍能力建设。2026年计划开展政务公开专题培训，重点围绕信息分类、保密审查、依申请公开答复规范等内容开展实操训练并定期组织工作交流研讨会，分享典型案例和工作技巧，提升队伍整体业务水平。</w:t>
      </w:r>
    </w:p>
    <w:p w14:paraId="57E0F9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w:t>
      </w:r>
      <w:r>
        <w:rPr>
          <w:rFonts w:hint="default" w:ascii="Times New Roman" w:hAnsi="Times New Roman" w:eastAsia="黑体" w:cs="Times New Roman"/>
          <w:color w:val="auto"/>
          <w:sz w:val="32"/>
          <w:szCs w:val="32"/>
          <w:lang w:val="en-US" w:eastAsia="zh-CN" w:bidi="ar-SA"/>
        </w:rPr>
        <w:t>报告</w:t>
      </w:r>
      <w:r>
        <w:rPr>
          <w:rFonts w:hint="default" w:ascii="Times New Roman" w:hAnsi="Times New Roman" w:eastAsia="黑体" w:cs="Times New Roman"/>
          <w:color w:val="auto"/>
          <w:sz w:val="32"/>
          <w:szCs w:val="32"/>
          <w:lang w:eastAsia="zh-CN" w:bidi="zh-TW"/>
        </w:rPr>
        <w:t>的事项</w:t>
      </w:r>
    </w:p>
    <w:p w14:paraId="0281D0A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r>
        <w:rPr>
          <w:rFonts w:hint="default" w:ascii="Times New Roman" w:hAnsi="Times New Roman" w:eastAsia="仿宋_GB2312" w:cs="Times New Roman"/>
          <w:color w:val="auto"/>
          <w:kern w:val="0"/>
          <w:sz w:val="32"/>
          <w:szCs w:val="32"/>
          <w:lang w:val="en-US" w:eastAsia="zh-CN" w:bidi="ar-SA"/>
        </w:rPr>
        <w:t>依据《政府信息公开信息处理费管理办法》，2025年度无收取信息处理费情况。</w:t>
      </w:r>
    </w:p>
    <w:p w14:paraId="35F1F67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（二）落实上级年度政务公开工作要点情况：</w:t>
      </w:r>
      <w:r>
        <w:rPr>
          <w:rFonts w:hint="default" w:ascii="Times New Roman" w:hAnsi="Times New Roman" w:eastAsia="仿宋_GB2312" w:cs="Times New Roman"/>
          <w:color w:val="auto"/>
          <w:kern w:val="0"/>
          <w:sz w:val="32"/>
          <w:szCs w:val="32"/>
          <w:lang w:val="en-US" w:eastAsia="zh-CN" w:bidi="ar-SA"/>
        </w:rPr>
        <w:t>严格对照省、市、区2025年政务公开工作要点要求，结合街道实际明确任务分工，逐项推进落实。重点完成稳岗就业、公共文化、公共体育、安全生产与应急管理等领域信息公开任务，及时公开街道贯彻落实上级决策部署的工作举措和成效，切实以公开促落实、以公开促规范、以公开促服务。</w:t>
      </w:r>
    </w:p>
    <w:p w14:paraId="23595C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（三）人大代表建议和政协委员提案办理情况：</w:t>
      </w:r>
      <w:r>
        <w:rPr>
          <w:rFonts w:hint="default" w:ascii="Times New Roman" w:hAnsi="Times New Roman" w:eastAsia="仿宋_GB2312" w:cs="Times New Roman"/>
          <w:color w:val="auto"/>
          <w:kern w:val="0"/>
          <w:sz w:val="32"/>
          <w:szCs w:val="32"/>
          <w:lang w:val="en-US" w:eastAsia="zh-CN" w:bidi="ar-SA"/>
        </w:rPr>
        <w:t>本年度未受理人大代表建议和政协委员提案。</w:t>
      </w:r>
    </w:p>
    <w:p w14:paraId="76FE6F0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r>
        <w:rPr>
          <w:rFonts w:hint="default" w:ascii="Times New Roman" w:hAnsi="Times New Roman" w:eastAsia="仿宋_GB2312" w:cs="Times New Roman"/>
          <w:color w:val="auto"/>
          <w:kern w:val="0"/>
          <w:sz w:val="32"/>
          <w:szCs w:val="32"/>
          <w:lang w:val="en-US" w:eastAsia="zh-CN" w:bidi="ar-SA"/>
        </w:rPr>
        <w:t>创新推出“政务公开+社区议事”模式，依托社区议事厅、居民代表大会等平台，将政务公开与民生事项讨论、政策落实反馈相结合，通过组织开展“公开日”活动邀请居民代表、商户代表等参与政策解读、工作评议，收集意见建议。该模式既拓宽了政务公开渠道，又促进了群众参与基层治理，提升了政务公开的互动性和实效性。</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（五）其他需要报告事项：无。</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市中区垎塔埠街道办事处</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default" w:ascii="Times New Roman" w:hAnsi="Times New Roman" w:eastAsia="仿宋_GB2312" w:cs="Times New Roman"/>
          <w:color w:val="auto"/>
          <w:sz w:val="32"/>
          <w:szCs w:val="32"/>
          <w:lang w:val="en-US" w:eastAsia="zh-CN"/>
        </w:rPr>
        <w:t>解放南路31号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0632-3277160</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电子邮箱：gtbdzb123@163.com</w:t>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4C53C2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市中区垎塔埠街道办事处</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center"/>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2026年1月13日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4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A60572-1787-456B-9E8A-36201C6DD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727013-3FEF-44F4-8AC9-4496DA074E44}"/>
  </w:font>
  <w:font w:name="仿宋_GB2312">
    <w:panose1 w:val="02010609030101010101"/>
    <w:charset w:val="86"/>
    <w:family w:val="auto"/>
    <w:pitch w:val="default"/>
    <w:sig w:usb0="00000001" w:usb1="080E0000" w:usb2="00000000" w:usb3="00000000" w:csb0="00040000" w:csb1="00000000"/>
    <w:embedRegular r:id="rId3" w:fontKey="{57059B19-7099-4D7F-8B65-22D854121D42}"/>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88AAB"/>
    <w:multiLevelType w:val="singleLevel"/>
    <w:tmpl w:val="18288AA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823"/>
    <w:rsid w:val="00112B69"/>
    <w:rsid w:val="005A70FF"/>
    <w:rsid w:val="00B03096"/>
    <w:rsid w:val="00C528D4"/>
    <w:rsid w:val="00F0539A"/>
    <w:rsid w:val="021D046B"/>
    <w:rsid w:val="025E0CC2"/>
    <w:rsid w:val="08560D28"/>
    <w:rsid w:val="08775A82"/>
    <w:rsid w:val="094B6C7D"/>
    <w:rsid w:val="0A3E1141"/>
    <w:rsid w:val="0AC534D0"/>
    <w:rsid w:val="0B8F2AB2"/>
    <w:rsid w:val="0B957346"/>
    <w:rsid w:val="0C8573BB"/>
    <w:rsid w:val="0D426B65"/>
    <w:rsid w:val="0DB7343A"/>
    <w:rsid w:val="101A475B"/>
    <w:rsid w:val="11F8062F"/>
    <w:rsid w:val="12BB3B36"/>
    <w:rsid w:val="142676D5"/>
    <w:rsid w:val="191915B7"/>
    <w:rsid w:val="1AAF71B2"/>
    <w:rsid w:val="1CEE4B08"/>
    <w:rsid w:val="1D276D79"/>
    <w:rsid w:val="1DC53412"/>
    <w:rsid w:val="1E0F2F88"/>
    <w:rsid w:val="1FD24907"/>
    <w:rsid w:val="2007106B"/>
    <w:rsid w:val="227F4F5F"/>
    <w:rsid w:val="22C2681B"/>
    <w:rsid w:val="24B65C7B"/>
    <w:rsid w:val="271F6DB2"/>
    <w:rsid w:val="28BE4FD8"/>
    <w:rsid w:val="2A366FA5"/>
    <w:rsid w:val="2A6E4A40"/>
    <w:rsid w:val="2B247393"/>
    <w:rsid w:val="2B7E7F7A"/>
    <w:rsid w:val="2B852ADC"/>
    <w:rsid w:val="2FEE74A7"/>
    <w:rsid w:val="3281224F"/>
    <w:rsid w:val="348953EB"/>
    <w:rsid w:val="34C27E73"/>
    <w:rsid w:val="359027A9"/>
    <w:rsid w:val="36B87C32"/>
    <w:rsid w:val="372B44B7"/>
    <w:rsid w:val="37DD4F2A"/>
    <w:rsid w:val="39665CFB"/>
    <w:rsid w:val="3B194FEF"/>
    <w:rsid w:val="3CA63654"/>
    <w:rsid w:val="3E1F291C"/>
    <w:rsid w:val="3E970704"/>
    <w:rsid w:val="40E8793D"/>
    <w:rsid w:val="424E6C95"/>
    <w:rsid w:val="42701998"/>
    <w:rsid w:val="42962A0C"/>
    <w:rsid w:val="43677CBB"/>
    <w:rsid w:val="47463654"/>
    <w:rsid w:val="47BC567F"/>
    <w:rsid w:val="48967C7F"/>
    <w:rsid w:val="48A64F46"/>
    <w:rsid w:val="4A263FB9"/>
    <w:rsid w:val="4BE16E0F"/>
    <w:rsid w:val="4C0A54CB"/>
    <w:rsid w:val="4F1B009D"/>
    <w:rsid w:val="51D84E64"/>
    <w:rsid w:val="536A41E2"/>
    <w:rsid w:val="54D538DD"/>
    <w:rsid w:val="567315FF"/>
    <w:rsid w:val="59CA3C2C"/>
    <w:rsid w:val="5A891C07"/>
    <w:rsid w:val="5AE6494C"/>
    <w:rsid w:val="5EA95810"/>
    <w:rsid w:val="60326087"/>
    <w:rsid w:val="62A02DE5"/>
    <w:rsid w:val="62DF0CAC"/>
    <w:rsid w:val="62E278F0"/>
    <w:rsid w:val="639A641D"/>
    <w:rsid w:val="6406183A"/>
    <w:rsid w:val="642672F2"/>
    <w:rsid w:val="64354398"/>
    <w:rsid w:val="64490C92"/>
    <w:rsid w:val="66EA7AC1"/>
    <w:rsid w:val="6793565D"/>
    <w:rsid w:val="67D85766"/>
    <w:rsid w:val="6D5533B5"/>
    <w:rsid w:val="6D57537F"/>
    <w:rsid w:val="6DC26C9C"/>
    <w:rsid w:val="6EC52406"/>
    <w:rsid w:val="716632E1"/>
    <w:rsid w:val="71742F46"/>
    <w:rsid w:val="72AE3C93"/>
    <w:rsid w:val="72BB477E"/>
    <w:rsid w:val="731D4975"/>
    <w:rsid w:val="73BA5539"/>
    <w:rsid w:val="743334DA"/>
    <w:rsid w:val="754C48A1"/>
    <w:rsid w:val="77185B7F"/>
    <w:rsid w:val="78120820"/>
    <w:rsid w:val="79390A27"/>
    <w:rsid w:val="7BF10231"/>
    <w:rsid w:val="7BF165E3"/>
    <w:rsid w:val="7C376AA7"/>
    <w:rsid w:val="7CA659DB"/>
    <w:rsid w:val="7D726BF8"/>
    <w:rsid w:val="7EDC3936"/>
    <w:rsid w:val="7F2D68BD"/>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3a877bc0-b34b-402e-9084-08579e1c87be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7e9dc64d-f0c1-4da3-8a1d-9589d0139a0f</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289d2bce-a13b-4036-bed2-9b3851111760</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c8aec7a3-6d43-493e-8a37-7985c0d39558</errorID>
      <errorWord>:</errorWord>
      <group>L1_Format</group>
      <groupName>格式问题</groupName>
      <ability>L2_HalfPunc</ability>
      <abilityName>全半角检查</abilityName>
      <candidateList>
        <item>：</item>
      </candidateList>
      <explain>文本全半角错误。</explain>
      <paraID>6482A660</paraID>
      <start>227</start>
      <end>228</end>
      <status>modified</status>
      <modifiedWord>：</modifiedWord>
      <trackRevisions>false</trackRevisions>
    </reviewItem>
    <reviewItem>
      <errorID>45175994-370f-49b9-a3dd-f30fbac4f46e</errorID>
      <errorWord>扩大</errorWord>
      <group>L1_Grammar</group>
      <groupName>语法问题</groupName>
      <ability>L2_Collocation</ability>
      <abilityName>搭配不当</abilityName>
      <candidateList>
        <item>保障</item>
      </candidateList>
      <explain>句子中可能存在主谓、动宾、定语中心语、状语中心语、补语中心语、关联词搭配不当等问题。</explain>
      <paraID> 5F43ADE</paraID>
      <start>105</start>
      <end>107</end>
      <status>modified</status>
      <modifiedWord>保障</modifiedWord>
      <trackRevisions>false</trackRevisions>
    </reviewItem>
    <reviewItem>
      <errorID>05f15d30-38d5-4c80-ab2d-07a846c3498b</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6b421c66-7c8c-47a7-af0a-d06b62f17a3a</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
      <errorID>170ff8f5-0a04-4d84-a017-bb7f09760a94</errorID>
      <errorWord>:</errorWord>
      <group>L1_Format</group>
      <groupName>格式问题</groupName>
      <ability>L2_HalfPunc</ability>
      <abilityName>全半角检查</abilityName>
      <candidateList>
        <item>：</item>
      </candidateList>
      <explain>文本全半角错误。</explain>
      <paraID>32508AAC</paraID>
      <start>64</start>
      <end>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0d3c3-2382-4348-9f23-7cf9e027bbb9}">
  <ds:schemaRefs/>
</ds:datastoreItem>
</file>

<file path=docProps/app.xml><?xml version="1.0" encoding="utf-8"?>
<Properties xmlns="http://schemas.openxmlformats.org/officeDocument/2006/extended-properties" xmlns:vt="http://schemas.openxmlformats.org/officeDocument/2006/docPropsVTypes">
  <Template>Normal</Template>
  <Pages>7</Pages>
  <Words>3161</Words>
  <Characters>3332</Characters>
  <Lines>53</Lines>
  <Paragraphs>15</Paragraphs>
  <TotalTime>182</TotalTime>
  <ScaleCrop>false</ScaleCrop>
  <LinksUpToDate>false</LinksUpToDate>
  <CharactersWithSpaces>3371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2026-01-20T02:52:56Z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53DD4373B2144DEEBC766F1CB233E922_13</vt:lpwstr>
  </property>
</Properties>
</file>