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0EA0B8">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b/>
          <w:bCs/>
          <w:color w:val="auto"/>
          <w:sz w:val="44"/>
          <w:szCs w:val="44"/>
          <w:lang w:val="en-US" w:eastAsia="zh-CN"/>
        </w:rPr>
      </w:pPr>
    </w:p>
    <w:p w14:paraId="4C34762F">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简体" w:cs="Times New Roman"/>
          <w:b/>
          <w:bCs/>
          <w:color w:val="auto"/>
          <w:sz w:val="44"/>
          <w:szCs w:val="44"/>
          <w:lang w:val="en-US" w:eastAsia="zh-CN"/>
        </w:rPr>
      </w:pPr>
      <w:r>
        <w:rPr>
          <w:rFonts w:hint="default" w:ascii="Times New Roman" w:hAnsi="Times New Roman" w:eastAsia="方正小标宋简体" w:cs="Times New Roman"/>
          <w:b/>
          <w:bCs/>
          <w:color w:val="auto"/>
          <w:sz w:val="44"/>
          <w:szCs w:val="44"/>
          <w:lang w:val="en-US" w:eastAsia="zh-CN"/>
        </w:rPr>
        <w:t>市中区</w:t>
      </w:r>
      <w:r>
        <w:rPr>
          <w:rFonts w:hint="eastAsia" w:ascii="Times New Roman" w:hAnsi="Times New Roman" w:eastAsia="方正小标宋简体" w:cs="Times New Roman"/>
          <w:b/>
          <w:bCs/>
          <w:color w:val="auto"/>
          <w:sz w:val="44"/>
          <w:szCs w:val="44"/>
          <w:lang w:val="en-US" w:eastAsia="zh-CN"/>
        </w:rPr>
        <w:t>商务和投资促进局</w:t>
      </w:r>
    </w:p>
    <w:p w14:paraId="7C7FF62E">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b/>
          <w:bCs/>
          <w:color w:val="auto"/>
          <w:sz w:val="44"/>
          <w:szCs w:val="44"/>
          <w:lang w:eastAsia="zh-CN"/>
        </w:rPr>
      </w:pPr>
      <w:r>
        <w:rPr>
          <w:rFonts w:hint="default" w:ascii="Times New Roman" w:hAnsi="Times New Roman" w:eastAsia="方正小标宋简体" w:cs="Times New Roman"/>
          <w:b/>
          <w:bCs/>
          <w:color w:val="auto"/>
          <w:sz w:val="44"/>
          <w:szCs w:val="44"/>
          <w:lang w:eastAsia="zh-CN"/>
        </w:rPr>
        <w:t>202</w:t>
      </w:r>
      <w:r>
        <w:rPr>
          <w:rFonts w:hint="default" w:ascii="Times New Roman" w:hAnsi="Times New Roman" w:eastAsia="方正小标宋简体" w:cs="Times New Roman"/>
          <w:b/>
          <w:bCs/>
          <w:color w:val="auto"/>
          <w:sz w:val="44"/>
          <w:szCs w:val="44"/>
          <w:lang w:val="en-US" w:eastAsia="zh-CN"/>
        </w:rPr>
        <w:t>5</w:t>
      </w:r>
      <w:r>
        <w:rPr>
          <w:rFonts w:hint="default" w:ascii="Times New Roman" w:hAnsi="Times New Roman" w:eastAsia="方正小标宋简体" w:cs="Times New Roman"/>
          <w:b/>
          <w:bCs/>
          <w:color w:val="auto"/>
          <w:sz w:val="44"/>
          <w:szCs w:val="44"/>
          <w:lang w:eastAsia="zh-CN"/>
        </w:rPr>
        <w:t>年政府信息公开工作年度报告</w:t>
      </w:r>
    </w:p>
    <w:p w14:paraId="3B2967DF">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color w:val="auto"/>
          <w:sz w:val="32"/>
          <w:szCs w:val="32"/>
          <w:shd w:val="clear" w:color="auto" w:fill="FFFFFF"/>
          <w:lang w:eastAsia="zh-CN"/>
        </w:rPr>
      </w:pPr>
    </w:p>
    <w:p w14:paraId="3AF4ADCC">
      <w:pPr>
        <w:keepNext w:val="0"/>
        <w:keepLines w:val="0"/>
        <w:pageBreakBefore w:val="0"/>
        <w:widowControl/>
        <w:kinsoku/>
        <w:wordWrap/>
        <w:overflowPunct/>
        <w:topLinePunct w:val="0"/>
        <w:autoSpaceDE/>
        <w:autoSpaceDN/>
        <w:bidi w:val="0"/>
        <w:adjustRightInd/>
        <w:snapToGrid/>
        <w:spacing w:line="560" w:lineRule="exact"/>
        <w:ind w:firstLine="640" w:firstLineChars="200"/>
        <w:contextualSpacing/>
        <w:jc w:val="both"/>
        <w:textAlignment w:val="auto"/>
        <w:rPr>
          <w:rFonts w:hint="default" w:ascii="Times New Roman" w:hAnsi="Times New Roman" w:eastAsia="仿宋_GB2312" w:cs="Times New Roman"/>
          <w:color w:val="auto"/>
          <w:sz w:val="32"/>
          <w:szCs w:val="32"/>
          <w:shd w:val="clear" w:color="auto" w:fill="FFFFFF"/>
          <w:lang w:eastAsia="zh-CN"/>
        </w:rPr>
      </w:pPr>
      <w:r>
        <w:rPr>
          <w:rFonts w:hint="default" w:ascii="Times New Roman" w:hAnsi="Times New Roman" w:eastAsia="仿宋_GB2312" w:cs="Times New Roman"/>
          <w:color w:val="auto"/>
          <w:sz w:val="32"/>
          <w:szCs w:val="32"/>
          <w:shd w:val="clear" w:color="auto" w:fill="FFFFFF"/>
          <w:lang w:eastAsia="zh-CN"/>
        </w:rPr>
        <w:t>根据《中华人民共和国政府信息公开条例》、《国务院办公厅政府信息与政务公开办公室关于印发《中华人民共和国政府信息公开工作年度报告格式》的通知》（国办公开办函〔20</w:t>
      </w:r>
      <w:r>
        <w:rPr>
          <w:rFonts w:hint="default" w:ascii="Times New Roman" w:hAnsi="Times New Roman" w:eastAsia="仿宋_GB2312" w:cs="Times New Roman"/>
          <w:color w:val="auto"/>
          <w:sz w:val="32"/>
          <w:szCs w:val="32"/>
          <w:shd w:val="clear" w:color="auto" w:fill="FFFFFF"/>
          <w:lang w:val="en-US" w:eastAsia="zh-CN"/>
        </w:rPr>
        <w:t>21</w:t>
      </w:r>
      <w:r>
        <w:rPr>
          <w:rFonts w:hint="default" w:ascii="Times New Roman" w:hAnsi="Times New Roman" w:eastAsia="仿宋_GB2312" w:cs="Times New Roman"/>
          <w:color w:val="auto"/>
          <w:sz w:val="32"/>
          <w:szCs w:val="32"/>
          <w:shd w:val="clear" w:color="auto" w:fill="FFFFFF"/>
          <w:lang w:eastAsia="zh-CN"/>
        </w:rPr>
        <w:t>〕</w:t>
      </w:r>
      <w:r>
        <w:rPr>
          <w:rFonts w:hint="default" w:ascii="Times New Roman" w:hAnsi="Times New Roman" w:eastAsia="仿宋_GB2312" w:cs="Times New Roman"/>
          <w:color w:val="auto"/>
          <w:sz w:val="32"/>
          <w:szCs w:val="32"/>
          <w:shd w:val="clear" w:color="auto" w:fill="FFFFFF"/>
          <w:lang w:val="en-US" w:eastAsia="zh-CN"/>
        </w:rPr>
        <w:t>30</w:t>
      </w:r>
      <w:r>
        <w:rPr>
          <w:rFonts w:hint="default" w:ascii="Times New Roman" w:hAnsi="Times New Roman" w:eastAsia="仿宋_GB2312" w:cs="Times New Roman"/>
          <w:color w:val="auto"/>
          <w:sz w:val="32"/>
          <w:szCs w:val="32"/>
          <w:shd w:val="clear" w:color="auto" w:fill="FFFFFF"/>
          <w:lang w:eastAsia="zh-CN"/>
        </w:rPr>
        <w:t>号）和省、</w:t>
      </w:r>
      <w:r>
        <w:rPr>
          <w:rFonts w:hint="default" w:ascii="Times New Roman" w:hAnsi="Times New Roman" w:eastAsia="仿宋_GB2312" w:cs="Times New Roman"/>
          <w:color w:val="auto"/>
          <w:sz w:val="32"/>
          <w:szCs w:val="32"/>
          <w:shd w:val="clear" w:color="auto" w:fill="FFFFFF"/>
          <w:lang w:val="en-US" w:eastAsia="zh-CN"/>
        </w:rPr>
        <w:t>市</w:t>
      </w:r>
      <w:r>
        <w:rPr>
          <w:rFonts w:hint="default" w:ascii="Times New Roman" w:hAnsi="Times New Roman" w:eastAsia="仿宋_GB2312" w:cs="Times New Roman"/>
          <w:color w:val="auto"/>
          <w:sz w:val="32"/>
          <w:szCs w:val="32"/>
          <w:shd w:val="clear" w:color="auto" w:fill="FFFFFF"/>
          <w:lang w:eastAsia="zh-CN"/>
        </w:rPr>
        <w:t>有关工作要求，编制本报告并向社会公开。本年度报告电子版可从</w:t>
      </w:r>
      <w:r>
        <w:rPr>
          <w:rFonts w:hint="default" w:ascii="Times New Roman" w:hAnsi="Times New Roman" w:eastAsia="仿宋_GB2312" w:cs="Times New Roman"/>
          <w:color w:val="auto"/>
          <w:sz w:val="32"/>
          <w:szCs w:val="32"/>
          <w:shd w:val="clear" w:color="auto" w:fill="FFFFFF"/>
          <w:lang w:val="en-US" w:eastAsia="zh-CN"/>
        </w:rPr>
        <w:t>市中区</w:t>
      </w:r>
      <w:r>
        <w:rPr>
          <w:rFonts w:hint="default" w:ascii="Times New Roman" w:hAnsi="Times New Roman" w:eastAsia="仿宋_GB2312" w:cs="Times New Roman"/>
          <w:color w:val="auto"/>
          <w:sz w:val="32"/>
          <w:szCs w:val="32"/>
          <w:shd w:val="clear" w:color="auto" w:fill="FFFFFF"/>
          <w:lang w:eastAsia="zh-CN"/>
        </w:rPr>
        <w:t>人民政府门户网站（</w:t>
      </w:r>
      <w:r>
        <w:rPr>
          <w:rFonts w:hint="default" w:ascii="Times New Roman" w:hAnsi="Times New Roman" w:eastAsia="仿宋_GB2312" w:cs="Times New Roman"/>
          <w:i w:val="0"/>
          <w:caps w:val="0"/>
          <w:color w:val="auto"/>
          <w:spacing w:val="0"/>
          <w:kern w:val="0"/>
          <w:sz w:val="32"/>
          <w:szCs w:val="32"/>
          <w:shd w:val="clear" w:color="auto" w:fill="FFFFFF"/>
          <w:lang w:val="en-US" w:eastAsia="zh-CN" w:bidi="ar"/>
        </w:rPr>
        <w:t>http://www.zzszq.gov.cn/</w:t>
      </w:r>
      <w:r>
        <w:rPr>
          <w:rFonts w:hint="default" w:ascii="Times New Roman" w:hAnsi="Times New Roman" w:eastAsia="仿宋_GB2312" w:cs="Times New Roman"/>
          <w:color w:val="auto"/>
          <w:sz w:val="32"/>
          <w:szCs w:val="32"/>
          <w:shd w:val="clear" w:color="auto" w:fill="FFFFFF"/>
          <w:lang w:eastAsia="zh-CN"/>
        </w:rPr>
        <w:t>）查阅或下载。本报告所列数据的统计</w:t>
      </w:r>
      <w:r>
        <w:rPr>
          <w:rFonts w:hint="default" w:ascii="Times New Roman" w:hAnsi="Times New Roman" w:eastAsia="仿宋_GB2312" w:cs="Times New Roman"/>
          <w:color w:val="auto"/>
          <w:sz w:val="32"/>
          <w:szCs w:val="32"/>
          <w:shd w:val="clear" w:color="auto" w:fill="FFFFFF"/>
          <w:lang w:val="en-US" w:eastAsia="zh-CN"/>
        </w:rPr>
        <w:t>期</w:t>
      </w:r>
      <w:r>
        <w:rPr>
          <w:rFonts w:hint="default" w:ascii="Times New Roman" w:hAnsi="Times New Roman" w:eastAsia="仿宋_GB2312" w:cs="Times New Roman"/>
          <w:color w:val="auto"/>
          <w:sz w:val="32"/>
          <w:szCs w:val="32"/>
          <w:shd w:val="clear" w:color="auto" w:fill="FFFFFF"/>
          <w:lang w:eastAsia="zh-CN"/>
        </w:rPr>
        <w:t>限自202</w:t>
      </w:r>
      <w:r>
        <w:rPr>
          <w:rFonts w:hint="default" w:ascii="Times New Roman" w:hAnsi="Times New Roman" w:eastAsia="仿宋_GB2312" w:cs="Times New Roman"/>
          <w:color w:val="auto"/>
          <w:sz w:val="32"/>
          <w:szCs w:val="32"/>
          <w:shd w:val="clear" w:color="auto" w:fill="FFFFFF"/>
          <w:lang w:val="en-US" w:eastAsia="zh-CN"/>
        </w:rPr>
        <w:t>5</w:t>
      </w:r>
      <w:r>
        <w:rPr>
          <w:rFonts w:hint="default" w:ascii="Times New Roman" w:hAnsi="Times New Roman" w:eastAsia="仿宋_GB2312" w:cs="Times New Roman"/>
          <w:color w:val="auto"/>
          <w:sz w:val="32"/>
          <w:szCs w:val="32"/>
          <w:shd w:val="clear" w:color="auto" w:fill="FFFFFF"/>
          <w:lang w:eastAsia="zh-CN"/>
        </w:rPr>
        <w:t>年1月1日</w:t>
      </w:r>
      <w:r>
        <w:rPr>
          <w:rFonts w:hint="default" w:ascii="Times New Roman" w:hAnsi="Times New Roman" w:eastAsia="仿宋_GB2312" w:cs="Times New Roman"/>
          <w:color w:val="auto"/>
          <w:sz w:val="32"/>
          <w:szCs w:val="32"/>
          <w:shd w:val="clear" w:color="auto" w:fill="FFFFFF"/>
          <w:lang w:val="en-US" w:eastAsia="zh-CN"/>
        </w:rPr>
        <w:t>起</w:t>
      </w:r>
      <w:r>
        <w:rPr>
          <w:rFonts w:hint="default" w:ascii="Times New Roman" w:hAnsi="Times New Roman" w:eastAsia="仿宋_GB2312" w:cs="Times New Roman"/>
          <w:color w:val="auto"/>
          <w:sz w:val="32"/>
          <w:szCs w:val="32"/>
          <w:shd w:val="clear" w:color="auto" w:fill="FFFFFF"/>
          <w:lang w:eastAsia="zh-CN"/>
        </w:rPr>
        <w:t>至202</w:t>
      </w:r>
      <w:r>
        <w:rPr>
          <w:rFonts w:hint="default" w:ascii="Times New Roman" w:hAnsi="Times New Roman" w:eastAsia="仿宋_GB2312" w:cs="Times New Roman"/>
          <w:color w:val="auto"/>
          <w:sz w:val="32"/>
          <w:szCs w:val="32"/>
          <w:shd w:val="clear" w:color="auto" w:fill="FFFFFF"/>
          <w:lang w:val="en-US" w:eastAsia="zh-CN"/>
        </w:rPr>
        <w:t>5</w:t>
      </w:r>
      <w:r>
        <w:rPr>
          <w:rFonts w:hint="default" w:ascii="Times New Roman" w:hAnsi="Times New Roman" w:eastAsia="仿宋_GB2312" w:cs="Times New Roman"/>
          <w:color w:val="auto"/>
          <w:sz w:val="32"/>
          <w:szCs w:val="32"/>
          <w:shd w:val="clear" w:color="auto" w:fill="FFFFFF"/>
          <w:lang w:eastAsia="zh-CN"/>
        </w:rPr>
        <w:t>年12月31日</w:t>
      </w:r>
      <w:r>
        <w:rPr>
          <w:rFonts w:hint="default" w:ascii="Times New Roman" w:hAnsi="Times New Roman" w:eastAsia="仿宋_GB2312" w:cs="Times New Roman"/>
          <w:color w:val="auto"/>
          <w:sz w:val="32"/>
          <w:szCs w:val="32"/>
          <w:shd w:val="clear" w:color="auto" w:fill="FFFFFF"/>
          <w:lang w:val="en-US" w:eastAsia="zh-CN"/>
        </w:rPr>
        <w:t>止</w:t>
      </w:r>
      <w:r>
        <w:rPr>
          <w:rFonts w:hint="default" w:ascii="Times New Roman" w:hAnsi="Times New Roman" w:eastAsia="仿宋_GB2312" w:cs="Times New Roman"/>
          <w:color w:val="auto"/>
          <w:sz w:val="32"/>
          <w:szCs w:val="32"/>
          <w:shd w:val="clear" w:color="auto" w:fill="FFFFFF"/>
          <w:lang w:eastAsia="zh-CN"/>
        </w:rPr>
        <w:t>。如对本报告有疑问，可与</w:t>
      </w:r>
      <w:r>
        <w:rPr>
          <w:rFonts w:hint="eastAsia" w:ascii="Times New Roman" w:hAnsi="Times New Roman" w:eastAsia="仿宋_GB2312" w:cs="Times New Roman"/>
          <w:color w:val="auto"/>
          <w:sz w:val="32"/>
          <w:szCs w:val="32"/>
          <w:shd w:val="clear" w:color="auto" w:fill="FFFFFF"/>
          <w:lang w:val="en-US" w:eastAsia="zh-CN"/>
        </w:rPr>
        <w:t>市中区商务和投资促进局</w:t>
      </w:r>
      <w:r>
        <w:rPr>
          <w:rFonts w:hint="default" w:ascii="Times New Roman" w:hAnsi="Times New Roman" w:eastAsia="仿宋_GB2312" w:cs="Times New Roman"/>
          <w:color w:val="auto"/>
          <w:sz w:val="32"/>
          <w:szCs w:val="32"/>
          <w:shd w:val="clear" w:color="auto" w:fill="FFFFFF"/>
          <w:lang w:eastAsia="zh-CN"/>
        </w:rPr>
        <w:t>联系（地址</w:t>
      </w:r>
      <w:r>
        <w:rPr>
          <w:rFonts w:hint="eastAsia" w:eastAsia="仿宋_GB2312" w:cs="Times New Roman"/>
          <w:color w:val="auto"/>
          <w:sz w:val="32"/>
          <w:szCs w:val="32"/>
          <w:shd w:val="clear" w:color="auto" w:fill="FFFFFF"/>
          <w:lang w:eastAsia="zh-CN"/>
        </w:rPr>
        <w:t>：</w:t>
      </w:r>
      <w:r>
        <w:rPr>
          <w:rFonts w:hint="default" w:ascii="Times New Roman" w:hAnsi="Times New Roman" w:eastAsia="仿宋_GB2312" w:cs="Times New Roman"/>
          <w:color w:val="auto"/>
          <w:sz w:val="32"/>
          <w:szCs w:val="32"/>
          <w:shd w:val="clear" w:color="auto" w:fill="FFFFFF"/>
          <w:lang w:val="en-US" w:eastAsia="zh-CN"/>
        </w:rPr>
        <w:t>枣庄市市中区</w:t>
      </w:r>
      <w:r>
        <w:rPr>
          <w:rFonts w:hint="eastAsia" w:ascii="Times New Roman" w:hAnsi="Times New Roman" w:eastAsia="仿宋_GB2312" w:cs="Times New Roman"/>
          <w:color w:val="auto"/>
          <w:sz w:val="32"/>
          <w:szCs w:val="32"/>
          <w:shd w:val="clear" w:color="auto" w:fill="FFFFFF"/>
          <w:lang w:val="en-US" w:eastAsia="zh-CN"/>
        </w:rPr>
        <w:t>建华西路82</w:t>
      </w:r>
      <w:r>
        <w:rPr>
          <w:rFonts w:hint="default" w:ascii="Times New Roman" w:hAnsi="Times New Roman" w:eastAsia="仿宋_GB2312" w:cs="Times New Roman"/>
          <w:color w:val="auto"/>
          <w:sz w:val="32"/>
          <w:szCs w:val="32"/>
          <w:shd w:val="clear" w:color="auto" w:fill="FFFFFF"/>
          <w:lang w:val="en-US" w:eastAsia="zh-CN"/>
        </w:rPr>
        <w:t>号</w:t>
      </w:r>
      <w:r>
        <w:rPr>
          <w:rFonts w:hint="default" w:ascii="Times New Roman" w:hAnsi="Times New Roman" w:eastAsia="仿宋_GB2312" w:cs="Times New Roman"/>
          <w:color w:val="auto"/>
          <w:sz w:val="32"/>
          <w:szCs w:val="32"/>
          <w:shd w:val="clear" w:color="auto" w:fill="FFFFFF"/>
          <w:lang w:eastAsia="zh-CN"/>
        </w:rPr>
        <w:t>，邮编：</w:t>
      </w:r>
      <w:r>
        <w:rPr>
          <w:rFonts w:hint="default" w:ascii="Times New Roman" w:hAnsi="Times New Roman" w:eastAsia="仿宋_GB2312" w:cs="Times New Roman"/>
          <w:color w:val="auto"/>
          <w:sz w:val="32"/>
          <w:szCs w:val="32"/>
          <w:shd w:val="clear" w:color="auto" w:fill="FFFFFF"/>
          <w:lang w:val="en-US" w:eastAsia="zh-CN"/>
        </w:rPr>
        <w:t>277100</w:t>
      </w:r>
      <w:r>
        <w:rPr>
          <w:rFonts w:hint="default" w:ascii="Times New Roman" w:hAnsi="Times New Roman" w:eastAsia="仿宋_GB2312" w:cs="Times New Roman"/>
          <w:color w:val="auto"/>
          <w:sz w:val="32"/>
          <w:szCs w:val="32"/>
          <w:shd w:val="clear" w:color="auto" w:fill="FFFFFF"/>
          <w:lang w:eastAsia="zh-CN"/>
        </w:rPr>
        <w:t>，电话：</w:t>
      </w:r>
      <w:r>
        <w:rPr>
          <w:rFonts w:hint="default" w:ascii="Times New Roman" w:hAnsi="Times New Roman" w:eastAsia="仿宋_GB2312" w:cs="Times New Roman"/>
          <w:color w:val="auto"/>
          <w:sz w:val="32"/>
          <w:szCs w:val="32"/>
          <w:shd w:val="clear" w:color="auto" w:fill="FFFFFF"/>
          <w:lang w:val="en-US" w:eastAsia="zh-CN"/>
        </w:rPr>
        <w:t>0632-</w:t>
      </w:r>
      <w:r>
        <w:rPr>
          <w:rFonts w:hint="eastAsia" w:ascii="Times New Roman" w:hAnsi="Times New Roman" w:eastAsia="仿宋_GB2312" w:cs="Times New Roman"/>
          <w:color w:val="auto"/>
          <w:sz w:val="32"/>
          <w:szCs w:val="32"/>
          <w:shd w:val="clear" w:color="auto" w:fill="FFFFFF"/>
          <w:lang w:val="en-US" w:eastAsia="zh-CN"/>
        </w:rPr>
        <w:t>5362806</w:t>
      </w:r>
      <w:r>
        <w:rPr>
          <w:rFonts w:hint="default" w:ascii="Times New Roman" w:hAnsi="Times New Roman" w:eastAsia="仿宋_GB2312" w:cs="Times New Roman"/>
          <w:color w:val="auto"/>
          <w:sz w:val="32"/>
          <w:szCs w:val="32"/>
          <w:shd w:val="clear" w:color="auto" w:fill="FFFFFF"/>
          <w:lang w:eastAsia="zh-CN"/>
        </w:rPr>
        <w:t>，</w:t>
      </w:r>
      <w:r>
        <w:rPr>
          <w:rFonts w:hint="default" w:ascii="Times New Roman" w:hAnsi="Times New Roman" w:eastAsia="仿宋_GB2312" w:cs="Times New Roman"/>
          <w:color w:val="auto"/>
          <w:sz w:val="32"/>
          <w:szCs w:val="32"/>
          <w:shd w:val="clear" w:color="auto" w:fill="FFFFFF"/>
          <w:lang w:val="en-US" w:eastAsia="zh-CN"/>
        </w:rPr>
        <w:t>电子邮箱：</w:t>
      </w:r>
      <w:r>
        <w:rPr>
          <w:rFonts w:hint="eastAsia" w:eastAsia="仿宋_GB2312" w:cs="Times New Roman"/>
          <w:color w:val="auto"/>
          <w:sz w:val="32"/>
          <w:szCs w:val="32"/>
          <w:shd w:val="clear" w:color="auto" w:fill="FFFFFF"/>
          <w:lang w:val="en-US" w:eastAsia="zh-CN"/>
        </w:rPr>
        <w:t>zzszswj@zz.shandong.cn</w:t>
      </w:r>
      <w:r>
        <w:rPr>
          <w:rFonts w:hint="default" w:ascii="Times New Roman" w:hAnsi="Times New Roman" w:eastAsia="仿宋_GB2312" w:cs="Times New Roman"/>
          <w:color w:val="auto"/>
          <w:sz w:val="32"/>
          <w:szCs w:val="32"/>
          <w:shd w:val="clear" w:color="auto" w:fill="FFFFFF"/>
          <w:lang w:eastAsia="zh-CN"/>
        </w:rPr>
        <w:t>）。</w:t>
      </w:r>
    </w:p>
    <w:p w14:paraId="748592EC">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color w:val="auto"/>
          <w:sz w:val="32"/>
          <w:szCs w:val="32"/>
          <w:shd w:val="clear" w:color="auto" w:fill="FFFFFF"/>
          <w:lang w:eastAsia="zh-CN"/>
        </w:rPr>
      </w:pPr>
      <w:r>
        <w:rPr>
          <w:rFonts w:hint="default" w:ascii="Times New Roman" w:hAnsi="Times New Roman" w:eastAsia="黑体" w:cs="Times New Roman"/>
          <w:color w:val="auto"/>
          <w:sz w:val="32"/>
          <w:szCs w:val="32"/>
          <w:shd w:val="clear" w:color="auto" w:fill="FFFFFF"/>
          <w:lang w:val="en-US" w:eastAsia="zh-CN"/>
        </w:rPr>
        <w:t>一、</w:t>
      </w:r>
      <w:r>
        <w:rPr>
          <w:rFonts w:hint="default" w:ascii="Times New Roman" w:hAnsi="Times New Roman" w:eastAsia="黑体" w:cs="Times New Roman"/>
          <w:color w:val="auto"/>
          <w:sz w:val="32"/>
          <w:szCs w:val="32"/>
          <w:shd w:val="clear" w:color="auto" w:fill="FFFFFF"/>
          <w:lang w:eastAsia="zh-CN"/>
        </w:rPr>
        <w:t>总体情况</w:t>
      </w:r>
    </w:p>
    <w:p w14:paraId="3CF017AF">
      <w:pPr>
        <w:keepNext w:val="0"/>
        <w:keepLines w:val="0"/>
        <w:pageBreakBefore w:val="0"/>
        <w:widowControl/>
        <w:kinsoku/>
        <w:wordWrap/>
        <w:overflowPunct/>
        <w:topLinePunct w:val="0"/>
        <w:autoSpaceDE/>
        <w:autoSpaceDN/>
        <w:bidi w:val="0"/>
        <w:adjustRightInd/>
        <w:snapToGrid/>
        <w:spacing w:line="560" w:lineRule="exact"/>
        <w:ind w:firstLine="640" w:firstLineChars="200"/>
        <w:contextualSpacing/>
        <w:jc w:val="both"/>
        <w:textAlignment w:val="auto"/>
        <w:rPr>
          <w:rFonts w:hint="eastAsia" w:ascii="Times New Roman" w:hAnsi="Times New Roman" w:eastAsia="仿宋_GB2312" w:cs="Times New Roman"/>
          <w:color w:val="auto"/>
          <w:sz w:val="32"/>
          <w:szCs w:val="32"/>
          <w:shd w:val="clear" w:color="auto" w:fill="FFFFFF"/>
          <w:lang w:val="en-US" w:eastAsia="zh-CN"/>
        </w:rPr>
      </w:pPr>
      <w:r>
        <w:rPr>
          <w:rFonts w:hint="default" w:ascii="Times New Roman" w:hAnsi="Times New Roman" w:eastAsia="仿宋_GB2312" w:cs="Times New Roman"/>
          <w:color w:val="auto"/>
          <w:sz w:val="32"/>
          <w:szCs w:val="32"/>
          <w:shd w:val="clear" w:color="auto" w:fill="FFFFFF"/>
          <w:lang w:val="en-US" w:eastAsia="zh-CN"/>
        </w:rPr>
        <w:t>2025年，</w:t>
      </w:r>
      <w:r>
        <w:rPr>
          <w:rFonts w:hint="eastAsia" w:eastAsia="仿宋_GB2312" w:cs="Times New Roman"/>
          <w:color w:val="auto"/>
          <w:sz w:val="32"/>
          <w:szCs w:val="32"/>
          <w:shd w:val="clear" w:color="auto" w:fill="FFFFFF"/>
          <w:lang w:val="en-US" w:eastAsia="zh-CN"/>
        </w:rPr>
        <w:t>市中</w:t>
      </w:r>
      <w:r>
        <w:rPr>
          <w:rFonts w:hint="eastAsia" w:ascii="Times New Roman" w:hAnsi="Times New Roman" w:eastAsia="仿宋_GB2312" w:cs="Times New Roman"/>
          <w:color w:val="auto"/>
          <w:sz w:val="32"/>
          <w:szCs w:val="32"/>
          <w:shd w:val="clear" w:color="auto" w:fill="FFFFFF"/>
          <w:lang w:val="en-US" w:eastAsia="zh-CN"/>
        </w:rPr>
        <w:t>区商务和投资促进局坚持以习近平新时代中国特色社会主义思想为指导，深入贯彻落实党中央、国务院关于全面推进政务公开的决策部署</w:t>
      </w:r>
      <w:r>
        <w:rPr>
          <w:rFonts w:hint="eastAsia" w:eastAsia="仿宋_GB2312" w:cs="Times New Roman"/>
          <w:color w:val="auto"/>
          <w:sz w:val="32"/>
          <w:szCs w:val="32"/>
          <w:shd w:val="clear" w:color="auto" w:fill="FFFFFF"/>
          <w:lang w:val="en-US" w:eastAsia="zh-CN"/>
        </w:rPr>
        <w:t>及</w:t>
      </w:r>
      <w:r>
        <w:rPr>
          <w:rFonts w:hint="default" w:ascii="Times New Roman" w:hAnsi="Times New Roman" w:eastAsia="仿宋_GB2312" w:cs="Times New Roman"/>
          <w:color w:val="auto"/>
          <w:sz w:val="32"/>
          <w:szCs w:val="32"/>
          <w:shd w:val="clear" w:color="auto" w:fill="FFFFFF"/>
          <w:lang w:val="en-US" w:eastAsia="zh-CN"/>
        </w:rPr>
        <w:t>《中华人民共和国政府信息公开条例》，</w:t>
      </w:r>
      <w:r>
        <w:rPr>
          <w:rFonts w:hint="eastAsia" w:ascii="Times New Roman" w:hAnsi="Times New Roman" w:eastAsia="仿宋_GB2312" w:cs="Times New Roman"/>
          <w:color w:val="auto"/>
          <w:sz w:val="32"/>
          <w:szCs w:val="32"/>
          <w:shd w:val="clear" w:color="auto" w:fill="FFFFFF"/>
          <w:lang w:val="en-US" w:eastAsia="zh-CN"/>
        </w:rPr>
        <w:t>紧扣商务领域中心工作，秉持“公开为常态、不公开为例外”原则，</w:t>
      </w:r>
      <w:r>
        <w:rPr>
          <w:rFonts w:hint="default" w:ascii="Times New Roman" w:hAnsi="Times New Roman" w:eastAsia="仿宋_GB2312" w:cs="Times New Roman"/>
          <w:color w:val="auto"/>
          <w:sz w:val="32"/>
          <w:szCs w:val="32"/>
          <w:shd w:val="clear" w:color="auto" w:fill="FFFFFF"/>
          <w:lang w:val="en-US" w:eastAsia="zh-CN"/>
        </w:rPr>
        <w:t>着力健全完善信息公开工作体系，</w:t>
      </w:r>
      <w:r>
        <w:rPr>
          <w:rFonts w:hint="eastAsia" w:ascii="Times New Roman" w:hAnsi="Times New Roman" w:eastAsia="仿宋_GB2312" w:cs="Times New Roman"/>
          <w:color w:val="auto"/>
          <w:sz w:val="32"/>
          <w:szCs w:val="32"/>
          <w:shd w:val="clear" w:color="auto" w:fill="FFFFFF"/>
          <w:lang w:val="en-US" w:eastAsia="zh-CN"/>
        </w:rPr>
        <w:t>不断完善工作机制、拓展公开范围、优化公开渠道，推动政府信息公开与商务工作深度融合，切实保障群众知情权、参与权、表达权和监督权，为商务事业高质量发展营造了透明高效的政务环境。</w:t>
      </w:r>
    </w:p>
    <w:p w14:paraId="24BA5338">
      <w:pPr>
        <w:keepNext w:val="0"/>
        <w:keepLines w:val="0"/>
        <w:pageBreakBefore w:val="0"/>
        <w:widowControl/>
        <w:kinsoku/>
        <w:wordWrap/>
        <w:overflowPunct/>
        <w:topLinePunct w:val="0"/>
        <w:autoSpaceDE/>
        <w:autoSpaceDN/>
        <w:bidi w:val="0"/>
        <w:adjustRightInd/>
        <w:snapToGrid/>
        <w:spacing w:line="560" w:lineRule="exact"/>
        <w:ind w:firstLine="640" w:firstLineChars="200"/>
        <w:contextualSpacing/>
        <w:jc w:val="both"/>
        <w:textAlignment w:val="auto"/>
        <w:rPr>
          <w:rFonts w:hint="default" w:ascii="Times New Roman" w:hAnsi="Times New Roman" w:eastAsia="仿宋_GB2312" w:cs="Times New Roman"/>
          <w:bCs/>
          <w:color w:val="C00000"/>
          <w:sz w:val="32"/>
          <w:szCs w:val="32"/>
          <w:lang w:val="en-US" w:eastAsia="zh-CN"/>
        </w:rPr>
      </w:pPr>
    </w:p>
    <w:p w14:paraId="5D8519BA">
      <w:pPr>
        <w:keepNext w:val="0"/>
        <w:keepLines w:val="0"/>
        <w:pageBreakBefore w:val="0"/>
        <w:widowControl/>
        <w:kinsoku/>
        <w:wordWrap/>
        <w:overflowPunct/>
        <w:topLinePunct w:val="0"/>
        <w:autoSpaceDE/>
        <w:autoSpaceDN/>
        <w:bidi w:val="0"/>
        <w:adjustRightInd/>
        <w:snapToGrid/>
        <w:spacing w:line="560" w:lineRule="exact"/>
        <w:ind w:firstLine="640" w:firstLineChars="200"/>
        <w:contextualSpacing/>
        <w:jc w:val="both"/>
        <w:textAlignment w:val="auto"/>
        <w:rPr>
          <w:rFonts w:hint="default" w:ascii="Times New Roman" w:hAnsi="Times New Roman" w:eastAsia="仿宋_GB2312" w:cs="Times New Roman"/>
          <w:bCs/>
          <w:color w:val="C00000"/>
          <w:sz w:val="32"/>
          <w:szCs w:val="32"/>
          <w:lang w:val="en-US" w:eastAsia="zh-CN"/>
        </w:rPr>
      </w:pPr>
      <w:r>
        <w:rPr>
          <w:rFonts w:hint="default" w:ascii="Times New Roman" w:hAnsi="Times New Roman" w:eastAsia="黑体" w:cs="Times New Roman"/>
          <w:bCs/>
          <w:color w:val="auto"/>
          <w:sz w:val="32"/>
          <w:szCs w:val="32"/>
          <w:lang w:val="en-US" w:eastAsia="zh-CN"/>
        </w:rPr>
        <w:t>（一）</w:t>
      </w:r>
      <w:r>
        <w:rPr>
          <w:rFonts w:hint="default" w:ascii="Times New Roman" w:hAnsi="Times New Roman" w:eastAsia="黑体" w:cs="Times New Roman"/>
          <w:bCs/>
          <w:color w:val="auto"/>
          <w:sz w:val="32"/>
          <w:szCs w:val="32"/>
          <w:lang w:eastAsia="zh-CN"/>
        </w:rPr>
        <w:t>主动公开</w:t>
      </w:r>
    </w:p>
    <w:p w14:paraId="7A93174F">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仿宋_GB2312" w:cs="Times New Roman"/>
          <w:color w:val="auto"/>
          <w:kern w:val="0"/>
          <w:sz w:val="32"/>
          <w:szCs w:val="32"/>
          <w:shd w:val="clear" w:color="auto" w:fill="FFFFFF"/>
          <w:lang w:val="en-US" w:eastAsia="zh-CN" w:bidi="en-US"/>
        </w:rPr>
      </w:pPr>
      <w:r>
        <w:rPr>
          <w:rFonts w:hint="default" w:ascii="Times New Roman" w:hAnsi="Times New Roman" w:eastAsia="仿宋_GB2312" w:cs="Times New Roman"/>
          <w:color w:val="auto"/>
          <w:kern w:val="0"/>
          <w:sz w:val="32"/>
          <w:szCs w:val="32"/>
          <w:shd w:val="clear" w:color="auto" w:fill="FFFFFF"/>
          <w:lang w:val="en-US" w:eastAsia="zh-CN" w:bidi="en-US"/>
        </w:rPr>
        <w:t>2025年</w:t>
      </w:r>
      <w:r>
        <w:rPr>
          <w:rFonts w:hint="eastAsia" w:ascii="Times New Roman" w:hAnsi="Times New Roman" w:eastAsia="仿宋_GB2312" w:cs="Times New Roman"/>
          <w:color w:val="auto"/>
          <w:kern w:val="0"/>
          <w:sz w:val="32"/>
          <w:szCs w:val="32"/>
          <w:shd w:val="clear" w:color="auto" w:fill="FFFFFF"/>
          <w:lang w:val="en-US" w:eastAsia="zh-CN" w:bidi="en-US"/>
        </w:rPr>
        <w:t>，</w:t>
      </w:r>
      <w:r>
        <w:rPr>
          <w:rFonts w:hint="default" w:ascii="Times New Roman" w:hAnsi="Times New Roman" w:eastAsia="仿宋_GB2312" w:cs="Times New Roman"/>
          <w:color w:val="auto"/>
          <w:kern w:val="0"/>
          <w:sz w:val="32"/>
          <w:szCs w:val="32"/>
          <w:shd w:val="clear" w:color="auto" w:fill="FFFFFF"/>
          <w:lang w:val="en-US" w:eastAsia="zh-CN" w:bidi="en-US"/>
        </w:rPr>
        <w:t>我局主动公开信息</w:t>
      </w:r>
      <w:r>
        <w:rPr>
          <w:rFonts w:hint="eastAsia" w:ascii="Times New Roman" w:hAnsi="Times New Roman" w:eastAsia="仿宋_GB2312" w:cs="Times New Roman"/>
          <w:color w:val="auto"/>
          <w:kern w:val="0"/>
          <w:sz w:val="32"/>
          <w:szCs w:val="32"/>
          <w:shd w:val="clear" w:color="auto" w:fill="FFFFFF"/>
          <w:lang w:val="en-US" w:eastAsia="zh-CN" w:bidi="en-US"/>
        </w:rPr>
        <w:t>73</w:t>
      </w:r>
      <w:r>
        <w:rPr>
          <w:rFonts w:hint="default" w:ascii="Times New Roman" w:hAnsi="Times New Roman" w:eastAsia="仿宋_GB2312" w:cs="Times New Roman"/>
          <w:color w:val="auto"/>
          <w:kern w:val="0"/>
          <w:sz w:val="32"/>
          <w:szCs w:val="32"/>
          <w:shd w:val="clear" w:color="auto" w:fill="FFFFFF"/>
          <w:lang w:val="en-US" w:eastAsia="zh-CN" w:bidi="en-US"/>
        </w:rPr>
        <w:t>条，其中在区政府门户网站公开</w:t>
      </w:r>
      <w:r>
        <w:rPr>
          <w:rFonts w:hint="eastAsia" w:ascii="Times New Roman" w:hAnsi="Times New Roman" w:eastAsia="仿宋_GB2312" w:cs="Times New Roman"/>
          <w:color w:val="auto"/>
          <w:kern w:val="0"/>
          <w:sz w:val="32"/>
          <w:szCs w:val="32"/>
          <w:shd w:val="clear" w:color="auto" w:fill="FFFFFF"/>
          <w:lang w:val="en-US" w:eastAsia="zh-CN" w:bidi="en-US"/>
        </w:rPr>
        <w:t>44</w:t>
      </w:r>
      <w:r>
        <w:rPr>
          <w:rFonts w:hint="default" w:ascii="Times New Roman" w:hAnsi="Times New Roman" w:eastAsia="仿宋_GB2312" w:cs="Times New Roman"/>
          <w:color w:val="auto"/>
          <w:kern w:val="0"/>
          <w:sz w:val="32"/>
          <w:szCs w:val="32"/>
          <w:shd w:val="clear" w:color="auto" w:fill="FFFFFF"/>
          <w:lang w:val="en-US" w:eastAsia="zh-CN" w:bidi="en-US"/>
        </w:rPr>
        <w:t>条，利用</w:t>
      </w:r>
      <w:r>
        <w:rPr>
          <w:rFonts w:hint="eastAsia" w:ascii="Times New Roman" w:hAnsi="Times New Roman" w:eastAsia="仿宋_GB2312" w:cs="Times New Roman"/>
          <w:color w:val="auto"/>
          <w:kern w:val="0"/>
          <w:sz w:val="32"/>
          <w:szCs w:val="32"/>
          <w:shd w:val="clear" w:color="auto" w:fill="FFFFFF"/>
          <w:lang w:val="en-US" w:eastAsia="zh-CN" w:bidi="en-US"/>
        </w:rPr>
        <w:t>政务新媒体</w:t>
      </w:r>
      <w:r>
        <w:rPr>
          <w:rFonts w:hint="default" w:ascii="Times New Roman" w:hAnsi="Times New Roman" w:eastAsia="仿宋_GB2312" w:cs="Times New Roman"/>
          <w:color w:val="auto"/>
          <w:kern w:val="0"/>
          <w:sz w:val="32"/>
          <w:szCs w:val="32"/>
          <w:shd w:val="clear" w:color="auto" w:fill="FFFFFF"/>
          <w:lang w:val="en-US" w:eastAsia="zh-CN" w:bidi="en-US"/>
        </w:rPr>
        <w:t>形式公开</w:t>
      </w:r>
      <w:r>
        <w:rPr>
          <w:rFonts w:hint="eastAsia" w:ascii="Times New Roman" w:hAnsi="Times New Roman" w:eastAsia="仿宋_GB2312" w:cs="Times New Roman"/>
          <w:color w:val="auto"/>
          <w:kern w:val="0"/>
          <w:sz w:val="32"/>
          <w:szCs w:val="32"/>
          <w:shd w:val="clear" w:color="auto" w:fill="FFFFFF"/>
          <w:lang w:val="en-US" w:eastAsia="zh-CN" w:bidi="en-US"/>
        </w:rPr>
        <w:t>4</w:t>
      </w:r>
      <w:r>
        <w:rPr>
          <w:rFonts w:hint="default" w:ascii="Times New Roman" w:hAnsi="Times New Roman" w:eastAsia="仿宋_GB2312" w:cs="Times New Roman"/>
          <w:color w:val="auto"/>
          <w:kern w:val="0"/>
          <w:sz w:val="32"/>
          <w:szCs w:val="32"/>
          <w:shd w:val="clear" w:color="auto" w:fill="FFFFFF"/>
          <w:lang w:val="en-US" w:eastAsia="zh-CN" w:bidi="en-US"/>
        </w:rPr>
        <w:t>条，其他渠道公开</w:t>
      </w:r>
      <w:r>
        <w:rPr>
          <w:rFonts w:hint="eastAsia" w:ascii="Times New Roman" w:hAnsi="Times New Roman" w:eastAsia="仿宋_GB2312" w:cs="Times New Roman"/>
          <w:color w:val="auto"/>
          <w:kern w:val="0"/>
          <w:sz w:val="32"/>
          <w:szCs w:val="32"/>
          <w:shd w:val="clear" w:color="auto" w:fill="FFFFFF"/>
          <w:lang w:val="en-US" w:eastAsia="zh-CN" w:bidi="en-US"/>
        </w:rPr>
        <w:t>25</w:t>
      </w:r>
      <w:r>
        <w:rPr>
          <w:rFonts w:hint="default" w:ascii="Times New Roman" w:hAnsi="Times New Roman" w:eastAsia="仿宋_GB2312" w:cs="Times New Roman"/>
          <w:color w:val="auto"/>
          <w:kern w:val="0"/>
          <w:sz w:val="32"/>
          <w:szCs w:val="32"/>
          <w:shd w:val="clear" w:color="auto" w:fill="FFFFFF"/>
          <w:lang w:val="en-US" w:eastAsia="zh-CN" w:bidi="en-US"/>
        </w:rPr>
        <w:t>条。</w:t>
      </w:r>
    </w:p>
    <w:p w14:paraId="79AC5681">
      <w:pPr>
        <w:keepNext w:val="0"/>
        <w:keepLines w:val="0"/>
        <w:pageBreakBefore w:val="0"/>
        <w:widowControl/>
        <w:kinsoku/>
        <w:wordWrap/>
        <w:overflowPunct/>
        <w:topLinePunct w:val="0"/>
        <w:autoSpaceDE/>
        <w:autoSpaceDN/>
        <w:bidi w:val="0"/>
        <w:adjustRightInd/>
        <w:snapToGrid/>
        <w:spacing w:line="560" w:lineRule="exact"/>
        <w:ind w:firstLine="640" w:firstLineChars="200"/>
        <w:contextualSpacing/>
        <w:jc w:val="both"/>
        <w:textAlignment w:val="auto"/>
        <w:rPr>
          <w:rFonts w:hint="default" w:ascii="Times New Roman" w:hAnsi="Times New Roman" w:eastAsia="黑体" w:cs="Times New Roman"/>
          <w:bCs/>
          <w:color w:val="auto"/>
          <w:sz w:val="32"/>
          <w:szCs w:val="32"/>
          <w:lang w:eastAsia="zh-CN"/>
        </w:rPr>
      </w:pPr>
      <w:r>
        <w:rPr>
          <w:rFonts w:hint="default" w:ascii="Times New Roman" w:hAnsi="Times New Roman" w:eastAsia="黑体" w:cs="Times New Roman"/>
          <w:bCs/>
          <w:color w:val="auto"/>
          <w:sz w:val="32"/>
          <w:szCs w:val="32"/>
          <w:lang w:val="en-US" w:eastAsia="zh-CN"/>
        </w:rPr>
        <w:t>（二）</w:t>
      </w:r>
      <w:r>
        <w:rPr>
          <w:rFonts w:hint="default" w:ascii="Times New Roman" w:hAnsi="Times New Roman" w:eastAsia="黑体" w:cs="Times New Roman"/>
          <w:bCs/>
          <w:color w:val="auto"/>
          <w:sz w:val="32"/>
          <w:szCs w:val="32"/>
          <w:lang w:eastAsia="zh-CN"/>
        </w:rPr>
        <w:t>依申请公开</w:t>
      </w:r>
    </w:p>
    <w:p w14:paraId="6AB16195">
      <w:pPr>
        <w:keepNext w:val="0"/>
        <w:keepLines w:val="0"/>
        <w:pageBreakBefore w:val="0"/>
        <w:widowControl/>
        <w:kinsoku/>
        <w:wordWrap/>
        <w:overflowPunct/>
        <w:topLinePunct w:val="0"/>
        <w:autoSpaceDE/>
        <w:autoSpaceDN/>
        <w:bidi w:val="0"/>
        <w:adjustRightInd/>
        <w:snapToGrid/>
        <w:spacing w:line="560" w:lineRule="exact"/>
        <w:ind w:firstLine="640" w:firstLineChars="200"/>
        <w:contextualSpacing/>
        <w:jc w:val="both"/>
        <w:textAlignment w:val="auto"/>
        <w:rPr>
          <w:rFonts w:hint="default" w:ascii="Times New Roman" w:hAnsi="Times New Roman" w:eastAsia="仿宋_GB2312" w:cs="Times New Roman"/>
          <w:color w:val="auto"/>
          <w:sz w:val="32"/>
          <w:szCs w:val="32"/>
          <w:shd w:val="clear" w:color="auto" w:fill="FFFFFF"/>
          <w:lang w:eastAsia="zh-CN"/>
        </w:rPr>
      </w:pPr>
      <w:r>
        <w:rPr>
          <w:rFonts w:hint="default" w:ascii="Times New Roman" w:hAnsi="Times New Roman" w:eastAsia="仿宋_GB2312" w:cs="Times New Roman"/>
          <w:color w:val="auto"/>
          <w:sz w:val="32"/>
          <w:szCs w:val="32"/>
          <w:shd w:val="clear" w:color="auto" w:fill="FFFFFF"/>
          <w:lang w:eastAsia="zh-CN"/>
        </w:rPr>
        <w:t>202</w:t>
      </w:r>
      <w:r>
        <w:rPr>
          <w:rFonts w:hint="default" w:ascii="Times New Roman" w:hAnsi="Times New Roman" w:eastAsia="仿宋_GB2312" w:cs="Times New Roman"/>
          <w:color w:val="auto"/>
          <w:sz w:val="32"/>
          <w:szCs w:val="32"/>
          <w:shd w:val="clear" w:color="auto" w:fill="FFFFFF"/>
          <w:lang w:val="en-US" w:eastAsia="zh-CN"/>
        </w:rPr>
        <w:t>5</w:t>
      </w:r>
      <w:r>
        <w:rPr>
          <w:rFonts w:hint="default" w:ascii="Times New Roman" w:hAnsi="Times New Roman" w:eastAsia="仿宋_GB2312" w:cs="Times New Roman"/>
          <w:color w:val="auto"/>
          <w:sz w:val="32"/>
          <w:szCs w:val="32"/>
          <w:shd w:val="clear" w:color="auto" w:fill="FFFFFF"/>
          <w:lang w:eastAsia="zh-CN"/>
        </w:rPr>
        <w:t>年</w:t>
      </w:r>
      <w:r>
        <w:rPr>
          <w:rFonts w:hint="eastAsia" w:eastAsia="仿宋_GB2312" w:cs="Times New Roman"/>
          <w:color w:val="auto"/>
          <w:sz w:val="32"/>
          <w:szCs w:val="32"/>
          <w:shd w:val="clear" w:color="auto" w:fill="FFFFFF"/>
          <w:lang w:eastAsia="zh-CN"/>
        </w:rPr>
        <w:t>市中</w:t>
      </w:r>
      <w:r>
        <w:rPr>
          <w:rFonts w:hint="eastAsia" w:ascii="Times New Roman" w:hAnsi="Times New Roman" w:eastAsia="仿宋_GB2312" w:cs="Times New Roman"/>
          <w:color w:val="auto"/>
          <w:sz w:val="32"/>
          <w:szCs w:val="32"/>
          <w:shd w:val="clear" w:color="auto" w:fill="FFFFFF"/>
          <w:lang w:eastAsia="zh-CN"/>
        </w:rPr>
        <w:t>区商务和投资促进局未受理</w:t>
      </w:r>
      <w:r>
        <w:rPr>
          <w:rFonts w:hint="default" w:ascii="Times New Roman" w:hAnsi="Times New Roman" w:eastAsia="仿宋_GB2312" w:cs="Times New Roman"/>
          <w:color w:val="auto"/>
          <w:sz w:val="32"/>
          <w:szCs w:val="32"/>
          <w:shd w:val="clear" w:color="auto" w:fill="FFFFFF"/>
          <w:lang w:eastAsia="zh-CN"/>
        </w:rPr>
        <w:t>政府信息公开申请。</w:t>
      </w:r>
    </w:p>
    <w:p w14:paraId="563B6479">
      <w:pPr>
        <w:keepNext w:val="0"/>
        <w:keepLines w:val="0"/>
        <w:pageBreakBefore w:val="0"/>
        <w:widowControl/>
        <w:kinsoku/>
        <w:wordWrap/>
        <w:overflowPunct/>
        <w:topLinePunct w:val="0"/>
        <w:autoSpaceDE/>
        <w:autoSpaceDN/>
        <w:bidi w:val="0"/>
        <w:adjustRightInd/>
        <w:snapToGrid/>
        <w:spacing w:line="560" w:lineRule="exact"/>
        <w:ind w:firstLine="640" w:firstLineChars="200"/>
        <w:contextualSpacing/>
        <w:jc w:val="both"/>
        <w:textAlignment w:val="auto"/>
        <w:rPr>
          <w:rFonts w:hint="default" w:ascii="Times New Roman" w:hAnsi="Times New Roman" w:eastAsia="仿宋_GB2312" w:cs="Times New Roman"/>
          <w:color w:val="auto"/>
          <w:sz w:val="32"/>
          <w:szCs w:val="32"/>
          <w:shd w:val="clear" w:color="auto" w:fill="FFFFFF"/>
          <w:lang w:eastAsia="zh-CN"/>
        </w:rPr>
      </w:pPr>
      <w:r>
        <w:rPr>
          <w:rFonts w:hint="default" w:ascii="Times New Roman" w:hAnsi="Times New Roman" w:eastAsia="仿宋_GB2312" w:cs="Times New Roman"/>
          <w:color w:val="auto"/>
          <w:sz w:val="32"/>
          <w:szCs w:val="32"/>
          <w:shd w:val="clear" w:color="auto" w:fill="FFFFFF"/>
          <w:lang w:eastAsia="zh-CN"/>
        </w:rPr>
        <w:t>本年度未收取任何依申请公开政府信息费用。</w:t>
      </w:r>
    </w:p>
    <w:p w14:paraId="1000D1F4">
      <w:pPr>
        <w:keepNext w:val="0"/>
        <w:keepLines w:val="0"/>
        <w:pageBreakBefore w:val="0"/>
        <w:widowControl/>
        <w:kinsoku/>
        <w:wordWrap/>
        <w:overflowPunct/>
        <w:topLinePunct w:val="0"/>
        <w:autoSpaceDE/>
        <w:autoSpaceDN/>
        <w:bidi w:val="0"/>
        <w:adjustRightInd/>
        <w:snapToGrid/>
        <w:spacing w:line="560" w:lineRule="exact"/>
        <w:ind w:firstLine="640" w:firstLineChars="200"/>
        <w:contextualSpacing/>
        <w:jc w:val="both"/>
        <w:textAlignment w:val="auto"/>
        <w:rPr>
          <w:rFonts w:hint="default" w:ascii="Times New Roman" w:hAnsi="Times New Roman" w:eastAsia="仿宋_GB2312" w:cs="Times New Roman"/>
          <w:color w:val="auto"/>
          <w:sz w:val="32"/>
          <w:szCs w:val="32"/>
          <w:shd w:val="clear" w:color="auto" w:fill="FFFFFF"/>
          <w:lang w:eastAsia="zh-CN"/>
        </w:rPr>
      </w:pPr>
      <w:r>
        <w:rPr>
          <w:rFonts w:hint="eastAsia" w:ascii="Times New Roman" w:hAnsi="Times New Roman" w:eastAsia="仿宋_GB2312" w:cs="Times New Roman"/>
          <w:color w:val="auto"/>
          <w:sz w:val="32"/>
          <w:szCs w:val="32"/>
          <w:shd w:val="clear" w:color="auto" w:fill="FFFFFF"/>
          <w:lang w:eastAsia="zh-CN"/>
        </w:rPr>
        <w:t>本年度未发生</w:t>
      </w:r>
      <w:r>
        <w:rPr>
          <w:rFonts w:hint="default" w:ascii="Times New Roman" w:hAnsi="Times New Roman" w:eastAsia="仿宋_GB2312" w:cs="Times New Roman"/>
          <w:color w:val="auto"/>
          <w:sz w:val="32"/>
          <w:szCs w:val="32"/>
          <w:shd w:val="clear" w:color="auto" w:fill="FFFFFF"/>
          <w:lang w:eastAsia="zh-CN"/>
        </w:rPr>
        <w:t>因政府信息公开被申请行政复议</w:t>
      </w:r>
      <w:r>
        <w:rPr>
          <w:rFonts w:hint="eastAsia" w:ascii="Times New Roman" w:hAnsi="Times New Roman" w:eastAsia="仿宋_GB2312" w:cs="Times New Roman"/>
          <w:color w:val="auto"/>
          <w:sz w:val="32"/>
          <w:szCs w:val="32"/>
          <w:shd w:val="clear" w:color="auto" w:fill="FFFFFF"/>
          <w:lang w:val="en-US" w:eastAsia="zh-CN"/>
        </w:rPr>
        <w:t>和</w:t>
      </w:r>
      <w:r>
        <w:rPr>
          <w:rFonts w:hint="default" w:ascii="Times New Roman" w:hAnsi="Times New Roman" w:eastAsia="仿宋_GB2312" w:cs="Times New Roman"/>
          <w:color w:val="auto"/>
          <w:sz w:val="32"/>
          <w:szCs w:val="32"/>
          <w:shd w:val="clear" w:color="auto" w:fill="FFFFFF"/>
          <w:lang w:eastAsia="zh-CN"/>
        </w:rPr>
        <w:t>提起行政诉讼</w:t>
      </w:r>
      <w:r>
        <w:rPr>
          <w:rFonts w:hint="eastAsia" w:ascii="Times New Roman" w:hAnsi="Times New Roman" w:eastAsia="仿宋_GB2312" w:cs="Times New Roman"/>
          <w:color w:val="auto"/>
          <w:sz w:val="32"/>
          <w:szCs w:val="32"/>
          <w:shd w:val="clear" w:color="auto" w:fill="FFFFFF"/>
          <w:lang w:val="en-US" w:eastAsia="zh-CN"/>
        </w:rPr>
        <w:t>情况</w:t>
      </w:r>
      <w:r>
        <w:rPr>
          <w:rFonts w:hint="default" w:ascii="Times New Roman" w:hAnsi="Times New Roman" w:eastAsia="仿宋_GB2312" w:cs="Times New Roman"/>
          <w:color w:val="auto"/>
          <w:sz w:val="32"/>
          <w:szCs w:val="32"/>
          <w:shd w:val="clear" w:color="auto" w:fill="FFFFFF"/>
          <w:lang w:eastAsia="zh-CN"/>
        </w:rPr>
        <w:t>。</w:t>
      </w:r>
    </w:p>
    <w:p w14:paraId="4E13799D">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bCs/>
          <w:color w:val="auto"/>
          <w:sz w:val="32"/>
          <w:szCs w:val="32"/>
          <w:lang w:eastAsia="zh-CN"/>
        </w:rPr>
      </w:pPr>
      <w:r>
        <w:rPr>
          <w:rFonts w:hint="default" w:ascii="Times New Roman" w:hAnsi="Times New Roman" w:eastAsia="黑体" w:cs="Times New Roman"/>
          <w:bCs/>
          <w:color w:val="auto"/>
          <w:sz w:val="32"/>
          <w:szCs w:val="32"/>
          <w:lang w:val="en-US" w:eastAsia="zh-CN"/>
        </w:rPr>
        <w:t>（三）</w:t>
      </w:r>
      <w:r>
        <w:rPr>
          <w:rFonts w:hint="default" w:ascii="Times New Roman" w:hAnsi="Times New Roman" w:eastAsia="黑体" w:cs="Times New Roman"/>
          <w:bCs/>
          <w:color w:val="auto"/>
          <w:sz w:val="32"/>
          <w:szCs w:val="32"/>
          <w:lang w:eastAsia="zh-CN"/>
        </w:rPr>
        <w:t>政府信息管理</w:t>
      </w:r>
    </w:p>
    <w:p w14:paraId="7329F4CD">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themeColor="text1"/>
          <w:sz w:val="32"/>
          <w:szCs w:val="32"/>
          <w:shd w:val="clear" w:color="auto" w:fill="FFFFFF"/>
          <w:lang w:eastAsia="zh-CN"/>
          <w14:textFill>
            <w14:solidFill>
              <w14:schemeClr w14:val="tx1"/>
            </w14:solidFill>
          </w14:textFill>
        </w:rPr>
      </w:pPr>
      <w:r>
        <w:rPr>
          <w:rFonts w:hint="default" w:ascii="Times New Roman" w:hAnsi="Times New Roman" w:eastAsia="仿宋_GB2312" w:cs="Times New Roman"/>
          <w:color w:val="000000" w:themeColor="text1"/>
          <w:sz w:val="32"/>
          <w:szCs w:val="32"/>
          <w:shd w:val="clear" w:color="auto" w:fill="FFFFFF"/>
          <w:lang w:eastAsia="zh-CN"/>
          <w14:textFill>
            <w14:solidFill>
              <w14:schemeClr w14:val="tx1"/>
            </w14:solidFill>
          </w14:textFill>
        </w:rPr>
        <w:t>一是完善信息公开管理流程。建立政府信息公开工作全流程管理机制，安排专人负责信息公开传送。</w:t>
      </w:r>
    </w:p>
    <w:p w14:paraId="727063F6">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themeColor="text1"/>
          <w:sz w:val="32"/>
          <w:szCs w:val="32"/>
          <w:shd w:val="clear" w:color="auto" w:fill="FFFFFF"/>
          <w:lang w:eastAsia="zh-CN"/>
          <w14:textFill>
            <w14:solidFill>
              <w14:schemeClr w14:val="tx1"/>
            </w14:solidFill>
          </w14:textFill>
        </w:rPr>
      </w:pPr>
      <w:r>
        <w:rPr>
          <w:rFonts w:hint="default" w:ascii="Times New Roman" w:hAnsi="Times New Roman" w:eastAsia="仿宋_GB2312" w:cs="Times New Roman"/>
          <w:color w:val="000000" w:themeColor="text1"/>
          <w:sz w:val="32"/>
          <w:szCs w:val="32"/>
          <w:shd w:val="clear" w:color="auto" w:fill="FFFFFF"/>
          <w:lang w:eastAsia="zh-CN"/>
          <w14:textFill>
            <w14:solidFill>
              <w14:schemeClr w14:val="tx1"/>
            </w14:solidFill>
          </w14:textFill>
        </w:rPr>
        <w:t>二是严格做好公开信息保密审查。认真落实《中华人民共和国保守国家秘密法》《中华人民共和国政府信息公开条例》等规定，按照“先审查、后公开”的原则，严格做好政府信息公开保密审查，确保公开信息不涉密、涉密信息不公开。</w:t>
      </w:r>
    </w:p>
    <w:p w14:paraId="4D05EE7C">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themeColor="text1"/>
          <w:sz w:val="32"/>
          <w:szCs w:val="32"/>
          <w:lang w:eastAsia="zh-CN" w:bidi="ar-SA"/>
          <w14:textFill>
            <w14:solidFill>
              <w14:schemeClr w14:val="tx1"/>
            </w14:solidFill>
          </w14:textFill>
        </w:rPr>
      </w:pPr>
      <w:r>
        <w:rPr>
          <w:rFonts w:hint="default" w:ascii="Times New Roman" w:hAnsi="Times New Roman" w:eastAsia="仿宋_GB2312" w:cs="Times New Roman"/>
          <w:color w:val="000000" w:themeColor="text1"/>
          <w:sz w:val="32"/>
          <w:szCs w:val="32"/>
          <w:shd w:val="clear" w:color="auto" w:fill="FFFFFF"/>
          <w:lang w:eastAsia="zh-CN"/>
          <w14:textFill>
            <w14:solidFill>
              <w14:schemeClr w14:val="tx1"/>
            </w14:solidFill>
          </w14:textFill>
        </w:rPr>
        <w:t>三是不断完善公开制度机制。202</w:t>
      </w:r>
      <w:r>
        <w:rPr>
          <w:rFonts w:hint="default" w:ascii="Times New Roman" w:hAnsi="Times New Roman" w:eastAsia="仿宋_GB2312" w:cs="Times New Roman"/>
          <w:color w:val="000000" w:themeColor="text1"/>
          <w:sz w:val="32"/>
          <w:szCs w:val="32"/>
          <w:shd w:val="clear" w:color="auto" w:fill="FFFFFF"/>
          <w:lang w:val="en-US" w:eastAsia="zh-CN"/>
          <w14:textFill>
            <w14:solidFill>
              <w14:schemeClr w14:val="tx1"/>
            </w14:solidFill>
          </w14:textFill>
        </w:rPr>
        <w:t>5</w:t>
      </w:r>
      <w:r>
        <w:rPr>
          <w:rFonts w:hint="default" w:ascii="Times New Roman" w:hAnsi="Times New Roman" w:eastAsia="仿宋_GB2312" w:cs="Times New Roman"/>
          <w:color w:val="000000" w:themeColor="text1"/>
          <w:sz w:val="32"/>
          <w:szCs w:val="32"/>
          <w:shd w:val="clear" w:color="auto" w:fill="FFFFFF"/>
          <w:lang w:eastAsia="zh-CN"/>
          <w14:textFill>
            <w14:solidFill>
              <w14:schemeClr w14:val="tx1"/>
            </w14:solidFill>
          </w14:textFill>
        </w:rPr>
        <w:t>年，全面落实“以公开为常态、不公开为例外”要求，主动、及时、规范、准确公开应当公开的政府信息，切实做到应公开尽公开，不断提升公开常态化、规范化、标准化水平。</w:t>
      </w:r>
    </w:p>
    <w:p w14:paraId="68080ED8">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bCs/>
          <w:color w:val="auto"/>
          <w:sz w:val="32"/>
          <w:szCs w:val="32"/>
          <w:lang w:eastAsia="zh-CN"/>
        </w:rPr>
      </w:pPr>
      <w:r>
        <w:rPr>
          <w:rFonts w:hint="default" w:ascii="Times New Roman" w:hAnsi="Times New Roman" w:eastAsia="黑体" w:cs="Times New Roman"/>
          <w:bCs/>
          <w:color w:val="auto"/>
          <w:sz w:val="32"/>
          <w:szCs w:val="32"/>
          <w:lang w:val="en-US" w:eastAsia="zh-CN"/>
        </w:rPr>
        <w:t>（四）政府信息公开</w:t>
      </w:r>
      <w:r>
        <w:rPr>
          <w:rFonts w:hint="default" w:ascii="Times New Roman" w:hAnsi="Times New Roman" w:eastAsia="黑体" w:cs="Times New Roman"/>
          <w:bCs/>
          <w:color w:val="auto"/>
          <w:sz w:val="32"/>
          <w:szCs w:val="32"/>
          <w:lang w:eastAsia="zh-CN"/>
        </w:rPr>
        <w:t>平台建设</w:t>
      </w:r>
    </w:p>
    <w:p w14:paraId="036322E2">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themeColor="text1"/>
          <w:sz w:val="32"/>
          <w:szCs w:val="32"/>
          <w:shd w:val="clear" w:color="auto" w:fill="FFFFFF"/>
          <w:lang w:eastAsia="zh-CN"/>
          <w14:textFill>
            <w14:solidFill>
              <w14:schemeClr w14:val="tx1"/>
            </w14:solidFill>
          </w14:textFill>
        </w:rPr>
      </w:pPr>
      <w:r>
        <w:rPr>
          <w:rFonts w:hint="default" w:ascii="Times New Roman" w:hAnsi="Times New Roman" w:eastAsia="仿宋_GB2312" w:cs="Times New Roman"/>
          <w:color w:val="000000" w:themeColor="text1"/>
          <w:sz w:val="32"/>
          <w:szCs w:val="32"/>
          <w:shd w:val="clear" w:color="auto" w:fill="FFFFFF"/>
          <w:lang w:val="en-US" w:eastAsia="zh-CN"/>
          <w14:textFill>
            <w14:solidFill>
              <w14:schemeClr w14:val="tx1"/>
            </w14:solidFill>
          </w14:textFill>
        </w:rPr>
        <w:t>依托“枣庄市市中区人民政府网站”“政府信息公开专栏”政务新媒体“</w:t>
      </w:r>
      <w:r>
        <w:rPr>
          <w:rFonts w:hint="eastAsia" w:ascii="Times New Roman" w:hAnsi="Times New Roman" w:eastAsia="仿宋_GB2312" w:cs="Times New Roman"/>
          <w:color w:val="000000" w:themeColor="text1"/>
          <w:sz w:val="32"/>
          <w:szCs w:val="32"/>
          <w:shd w:val="clear" w:color="auto" w:fill="FFFFFF"/>
          <w:lang w:val="en-US" w:eastAsia="zh-CN"/>
          <w14:textFill>
            <w14:solidFill>
              <w14:schemeClr w14:val="tx1"/>
            </w14:solidFill>
          </w14:textFill>
        </w:rPr>
        <w:t>市中云报</w:t>
      </w:r>
      <w:r>
        <w:rPr>
          <w:rFonts w:hint="default" w:ascii="Times New Roman" w:hAnsi="Times New Roman" w:eastAsia="仿宋_GB2312" w:cs="Times New Roman"/>
          <w:color w:val="000000" w:themeColor="text1"/>
          <w:sz w:val="32"/>
          <w:szCs w:val="32"/>
          <w:shd w:val="clear" w:color="auto" w:fill="FFFFFF"/>
          <w:lang w:val="en-US" w:eastAsia="zh-CN"/>
          <w14:textFill>
            <w14:solidFill>
              <w14:schemeClr w14:val="tx1"/>
            </w14:solidFill>
          </w14:textFill>
        </w:rPr>
        <w:t>”等平台发布信息，推动政务公开信息向不同群体精准推送，提升群众获取政府信息的便利度和幸福感。　</w:t>
      </w:r>
      <w:r>
        <w:rPr>
          <w:rFonts w:hint="default" w:ascii="Times New Roman" w:hAnsi="Times New Roman" w:eastAsia="仿宋_GB2312" w:cs="Times New Roman"/>
          <w:color w:val="000000" w:themeColor="text1"/>
          <w:sz w:val="32"/>
          <w:szCs w:val="32"/>
          <w:shd w:val="clear" w:color="auto" w:fill="FFFFFF"/>
          <w:lang w:eastAsia="zh-CN"/>
          <w14:textFill>
            <w14:solidFill>
              <w14:schemeClr w14:val="tx1"/>
            </w14:solidFill>
          </w14:textFill>
        </w:rPr>
        <w:t>　</w:t>
      </w:r>
    </w:p>
    <w:p w14:paraId="512CA38A">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5"/>
        <w:jc w:val="both"/>
        <w:textAlignment w:val="auto"/>
        <w:rPr>
          <w:rFonts w:hint="default" w:ascii="Times New Roman" w:hAnsi="Times New Roman" w:eastAsia="黑体" w:cs="Times New Roman"/>
          <w:color w:val="auto"/>
          <w:sz w:val="32"/>
          <w:szCs w:val="32"/>
          <w:lang w:eastAsia="zh-CN" w:bidi="ar-SA"/>
        </w:rPr>
      </w:pPr>
      <w:r>
        <w:rPr>
          <w:rFonts w:hint="default" w:ascii="Times New Roman" w:hAnsi="Times New Roman" w:eastAsia="黑体" w:cs="Times New Roman"/>
          <w:color w:val="auto"/>
          <w:sz w:val="32"/>
          <w:szCs w:val="32"/>
          <w:lang w:val="en-US" w:eastAsia="zh-CN" w:bidi="ar-SA"/>
        </w:rPr>
        <w:t>（五）</w:t>
      </w:r>
      <w:r>
        <w:rPr>
          <w:rFonts w:hint="default" w:ascii="Times New Roman" w:hAnsi="Times New Roman" w:eastAsia="黑体" w:cs="Times New Roman"/>
          <w:color w:val="auto"/>
          <w:sz w:val="32"/>
          <w:szCs w:val="32"/>
          <w:lang w:eastAsia="zh-CN" w:bidi="ar-SA"/>
        </w:rPr>
        <w:t>监督保障</w:t>
      </w:r>
    </w:p>
    <w:p w14:paraId="7BCF3A20">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themeColor="text1"/>
          <w:sz w:val="32"/>
          <w:szCs w:val="32"/>
          <w:shd w:val="clear" w:color="auto" w:fill="FFFFFF"/>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shd w:val="clear" w:color="auto" w:fill="FFFFFF"/>
          <w:lang w:val="en-US" w:eastAsia="zh-CN"/>
          <w14:textFill>
            <w14:solidFill>
              <w14:schemeClr w14:val="tx1"/>
            </w14:solidFill>
          </w14:textFill>
        </w:rPr>
        <w:t>2025年度</w:t>
      </w:r>
      <w:r>
        <w:rPr>
          <w:rFonts w:hint="eastAsia" w:eastAsia="仿宋_GB2312" w:cs="Times New Roman"/>
          <w:color w:val="000000" w:themeColor="text1"/>
          <w:sz w:val="32"/>
          <w:szCs w:val="32"/>
          <w:shd w:val="clear" w:color="auto" w:fill="FFFFFF"/>
          <w:lang w:val="en-US" w:eastAsia="zh-CN"/>
          <w14:textFill>
            <w14:solidFill>
              <w14:schemeClr w14:val="tx1"/>
            </w14:solidFill>
          </w14:textFill>
        </w:rPr>
        <w:t>市中</w:t>
      </w:r>
      <w:r>
        <w:rPr>
          <w:rFonts w:hint="eastAsia" w:ascii="Times New Roman" w:hAnsi="Times New Roman" w:eastAsia="仿宋_GB2312" w:cs="Times New Roman"/>
          <w:color w:val="000000" w:themeColor="text1"/>
          <w:sz w:val="32"/>
          <w:szCs w:val="32"/>
          <w:shd w:val="clear" w:color="auto" w:fill="FFFFFF"/>
          <w:lang w:val="en-US" w:eastAsia="zh-CN"/>
          <w14:textFill>
            <w14:solidFill>
              <w14:schemeClr w14:val="tx1"/>
            </w14:solidFill>
          </w14:textFill>
        </w:rPr>
        <w:t>区商务和投资促进局以政务网站为公开主阵地，</w:t>
      </w:r>
      <w:r>
        <w:rPr>
          <w:rFonts w:hint="default" w:ascii="Times New Roman" w:hAnsi="Times New Roman" w:eastAsia="仿宋_GB2312" w:cs="Times New Roman"/>
          <w:color w:val="000000" w:themeColor="text1"/>
          <w:sz w:val="32"/>
          <w:szCs w:val="32"/>
          <w:shd w:val="clear" w:color="auto" w:fill="FFFFFF"/>
          <w:lang w:val="en-US" w:eastAsia="zh-CN"/>
          <w14:textFill>
            <w14:solidFill>
              <w14:schemeClr w14:val="tx1"/>
            </w14:solidFill>
          </w14:textFill>
        </w:rPr>
        <w:t>定期对网站公开栏目进行维护，</w:t>
      </w:r>
      <w:r>
        <w:rPr>
          <w:rFonts w:hint="eastAsia" w:ascii="Times New Roman" w:hAnsi="Times New Roman" w:eastAsia="仿宋_GB2312" w:cs="Times New Roman"/>
          <w:color w:val="000000" w:themeColor="text1"/>
          <w:sz w:val="32"/>
          <w:szCs w:val="32"/>
          <w:shd w:val="clear" w:color="auto" w:fill="FFFFFF"/>
          <w:lang w:val="en-US" w:eastAsia="zh-CN"/>
          <w14:textFill>
            <w14:solidFill>
              <w14:schemeClr w14:val="tx1"/>
            </w14:solidFill>
          </w14:textFill>
        </w:rPr>
        <w:t>及时沟通联络上级大数据中心，</w:t>
      </w:r>
      <w:r>
        <w:rPr>
          <w:rFonts w:hint="default" w:ascii="Times New Roman" w:hAnsi="Times New Roman" w:eastAsia="仿宋_GB2312" w:cs="Times New Roman"/>
          <w:color w:val="000000" w:themeColor="text1"/>
          <w:sz w:val="32"/>
          <w:szCs w:val="32"/>
          <w:shd w:val="clear" w:color="auto" w:fill="FFFFFF"/>
          <w:lang w:val="en-US" w:eastAsia="zh-CN"/>
          <w14:textFill>
            <w14:solidFill>
              <w14:schemeClr w14:val="tx1"/>
            </w14:solidFill>
          </w14:textFill>
        </w:rPr>
        <w:t>确保页面正常访问、信息及时更新。</w:t>
      </w:r>
      <w:r>
        <w:rPr>
          <w:rFonts w:hint="eastAsia" w:eastAsia="仿宋_GB2312" w:cs="Times New Roman"/>
          <w:color w:val="000000" w:themeColor="text1"/>
          <w:sz w:val="32"/>
          <w:szCs w:val="32"/>
          <w:shd w:val="clear" w:color="auto" w:fill="FFFFFF"/>
          <w:lang w:val="en-US" w:eastAsia="zh-CN"/>
          <w14:textFill>
            <w14:solidFill>
              <w14:schemeClr w14:val="tx1"/>
            </w14:solidFill>
          </w14:textFill>
        </w:rPr>
        <w:t>根据机关内部分工调整，及时调整政务公开工作领导</w:t>
      </w:r>
      <w:r>
        <w:rPr>
          <w:rFonts w:hint="eastAsia" w:ascii="Times New Roman" w:hAnsi="Times New Roman" w:eastAsia="仿宋_GB2312" w:cs="Times New Roman"/>
          <w:color w:val="000000" w:themeColor="text1"/>
          <w:sz w:val="32"/>
          <w:szCs w:val="32"/>
          <w:shd w:val="clear" w:color="auto" w:fill="FFFFFF"/>
          <w:lang w:val="en-US" w:eastAsia="zh-CN"/>
          <w14:textFill>
            <w14:solidFill>
              <w14:schemeClr w14:val="tx1"/>
            </w14:solidFill>
          </w14:textFill>
        </w:rPr>
        <w:t>小组，压实工作责任，</w:t>
      </w:r>
      <w:r>
        <w:rPr>
          <w:rFonts w:hint="default" w:ascii="Times New Roman" w:hAnsi="Times New Roman" w:eastAsia="仿宋_GB2312" w:cs="Times New Roman"/>
          <w:color w:val="000000" w:themeColor="text1"/>
          <w:sz w:val="32"/>
          <w:szCs w:val="32"/>
          <w:shd w:val="clear" w:color="auto" w:fill="FFFFFF"/>
          <w:lang w:val="en-US" w:eastAsia="zh-CN"/>
          <w14:textFill>
            <w14:solidFill>
              <w14:schemeClr w14:val="tx1"/>
            </w14:solidFill>
          </w14:textFill>
        </w:rPr>
        <w:t>明确责任分工</w:t>
      </w:r>
      <w:r>
        <w:rPr>
          <w:rFonts w:hint="eastAsia" w:ascii="Times New Roman" w:hAnsi="Times New Roman" w:eastAsia="仿宋_GB2312" w:cs="Times New Roman"/>
          <w:color w:val="000000" w:themeColor="text1"/>
          <w:sz w:val="32"/>
          <w:szCs w:val="32"/>
          <w:shd w:val="clear" w:color="auto" w:fill="FFFFFF"/>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shd w:val="clear" w:color="auto" w:fill="FFFFFF"/>
          <w:lang w:val="en-US" w:eastAsia="zh-CN"/>
          <w14:textFill>
            <w14:solidFill>
              <w14:schemeClr w14:val="tx1"/>
            </w14:solidFill>
          </w14:textFill>
        </w:rPr>
        <w:t>形成“主要领导亲自抓、分管领导具体抓、办公室统筹协调、各股室协同推进”的工作格局。</w:t>
      </w:r>
    </w:p>
    <w:p w14:paraId="1AEED338">
      <w:pPr>
        <w:keepNext w:val="0"/>
        <w:keepLines w:val="0"/>
        <w:pageBreakBefore w:val="0"/>
        <w:widowControl/>
        <w:shd w:val="clear" w:color="auto" w:fill="FFFFFF"/>
        <w:kinsoku/>
        <w:wordWrap/>
        <w:overflowPunct/>
        <w:topLinePunct w:val="0"/>
        <w:autoSpaceDE/>
        <w:autoSpaceDN/>
        <w:bidi w:val="0"/>
        <w:adjustRightInd/>
        <w:snapToGrid/>
        <w:spacing w:line="540" w:lineRule="exact"/>
        <w:jc w:val="both"/>
        <w:textAlignment w:val="auto"/>
        <w:rPr>
          <w:rFonts w:hint="default" w:ascii="Times New Roman" w:hAnsi="Times New Roman" w:eastAsia="仿宋_GB2312" w:cs="Times New Roman"/>
          <w:color w:val="000000" w:themeColor="text1"/>
          <w:sz w:val="32"/>
          <w:szCs w:val="32"/>
          <w:shd w:val="clear" w:color="auto" w:fill="FFFFFF"/>
          <w:lang w:val="en-US" w:eastAsia="zh-CN"/>
          <w14:textFill>
            <w14:solidFill>
              <w14:schemeClr w14:val="tx1"/>
            </w14:solidFill>
          </w14:textFill>
        </w:rPr>
      </w:pPr>
    </w:p>
    <w:p w14:paraId="1587F960">
      <w:pPr>
        <w:pStyle w:val="10"/>
        <w:keepNext w:val="0"/>
        <w:keepLines w:val="0"/>
        <w:pageBreakBefore w:val="0"/>
        <w:kinsoku/>
        <w:wordWrap/>
        <w:overflowPunct/>
        <w:topLinePunct w:val="0"/>
        <w:autoSpaceDE/>
        <w:autoSpaceDN/>
        <w:bidi w:val="0"/>
        <w:adjustRightInd/>
        <w:snapToGrid/>
        <w:spacing w:line="560" w:lineRule="exact"/>
        <w:ind w:firstLine="580"/>
        <w:jc w:val="both"/>
        <w:textAlignment w:val="auto"/>
        <w:rPr>
          <w:rFonts w:hint="default" w:ascii="Times New Roman" w:hAnsi="Times New Roman" w:eastAsia="黑体" w:cs="Times New Roman"/>
          <w:bCs/>
          <w:color w:val="auto"/>
          <w:sz w:val="32"/>
          <w:szCs w:val="32"/>
        </w:rPr>
      </w:pPr>
      <w:r>
        <w:rPr>
          <w:rFonts w:hint="default" w:ascii="Times New Roman" w:hAnsi="Times New Roman" w:eastAsia="黑体" w:cs="Times New Roman"/>
          <w:bCs/>
          <w:color w:val="auto"/>
          <w:sz w:val="32"/>
          <w:szCs w:val="32"/>
          <w:lang w:val="en-US" w:eastAsia="zh-CN"/>
        </w:rPr>
        <w:t>二、</w:t>
      </w:r>
      <w:r>
        <w:rPr>
          <w:rFonts w:hint="default" w:ascii="Times New Roman" w:hAnsi="Times New Roman" w:eastAsia="黑体" w:cs="Times New Roman"/>
          <w:bCs/>
          <w:color w:val="auto"/>
          <w:sz w:val="32"/>
          <w:szCs w:val="32"/>
        </w:rPr>
        <w:t>主动公开政府信息情况</w:t>
      </w:r>
    </w:p>
    <w:tbl>
      <w:tblPr>
        <w:tblStyle w:val="5"/>
        <w:tblW w:w="8824" w:type="dxa"/>
        <w:tblInd w:w="0" w:type="dxa"/>
        <w:tblLayout w:type="fixed"/>
        <w:tblCellMar>
          <w:top w:w="0" w:type="dxa"/>
          <w:left w:w="108" w:type="dxa"/>
          <w:bottom w:w="0" w:type="dxa"/>
          <w:right w:w="108" w:type="dxa"/>
        </w:tblCellMar>
      </w:tblPr>
      <w:tblGrid>
        <w:gridCol w:w="2206"/>
        <w:gridCol w:w="2206"/>
        <w:gridCol w:w="2206"/>
        <w:gridCol w:w="2206"/>
      </w:tblGrid>
      <w:tr w14:paraId="3C604003">
        <w:tblPrEx>
          <w:tblCellMar>
            <w:top w:w="0" w:type="dxa"/>
            <w:left w:w="108" w:type="dxa"/>
            <w:bottom w:w="0" w:type="dxa"/>
            <w:right w:w="108" w:type="dxa"/>
          </w:tblCellMar>
        </w:tblPrEx>
        <w:trPr>
          <w:trHeight w:val="567" w:hRule="atLeast"/>
        </w:trPr>
        <w:tc>
          <w:tcPr>
            <w:tcW w:w="8824" w:type="dxa"/>
            <w:gridSpan w:val="4"/>
            <w:tcBorders>
              <w:top w:val="single" w:color="auto" w:sz="8" w:space="0"/>
              <w:left w:val="single" w:color="auto" w:sz="8" w:space="0"/>
              <w:bottom w:val="single" w:color="auto" w:sz="8" w:space="0"/>
              <w:right w:val="single" w:color="000000" w:sz="8" w:space="0"/>
            </w:tcBorders>
            <w:shd w:val="clear" w:color="000000" w:fill="C6D9F1"/>
            <w:vAlign w:val="center"/>
          </w:tcPr>
          <w:p w14:paraId="0A0647A9">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黑体" w:cs="Times New Roman"/>
                <w:color w:val="000000"/>
                <w:kern w:val="0"/>
                <w:szCs w:val="21"/>
              </w:rPr>
            </w:pPr>
            <w:r>
              <w:rPr>
                <w:rFonts w:hint="default" w:ascii="Times New Roman" w:hAnsi="Times New Roman" w:eastAsia="黑体" w:cs="Times New Roman"/>
                <w:color w:val="000000"/>
                <w:kern w:val="0"/>
                <w:szCs w:val="21"/>
              </w:rPr>
              <w:t>第二十条第（一）项</w:t>
            </w:r>
          </w:p>
        </w:tc>
      </w:tr>
      <w:tr w14:paraId="7EE106BD">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14:paraId="2C250568">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信息内容</w:t>
            </w:r>
          </w:p>
        </w:tc>
        <w:tc>
          <w:tcPr>
            <w:tcW w:w="2206" w:type="dxa"/>
            <w:tcBorders>
              <w:top w:val="nil"/>
              <w:left w:val="nil"/>
              <w:bottom w:val="single" w:color="auto" w:sz="8" w:space="0"/>
              <w:right w:val="single" w:color="auto" w:sz="8" w:space="0"/>
            </w:tcBorders>
            <w:shd w:val="clear" w:color="auto" w:fill="auto"/>
            <w:vAlign w:val="center"/>
          </w:tcPr>
          <w:p w14:paraId="1A1DB348">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本年制发件数</w:t>
            </w:r>
          </w:p>
        </w:tc>
        <w:tc>
          <w:tcPr>
            <w:tcW w:w="2206" w:type="dxa"/>
            <w:tcBorders>
              <w:top w:val="nil"/>
              <w:left w:val="nil"/>
              <w:bottom w:val="single" w:color="auto" w:sz="8" w:space="0"/>
              <w:right w:val="single" w:color="auto" w:sz="8" w:space="0"/>
            </w:tcBorders>
            <w:shd w:val="clear" w:color="auto" w:fill="auto"/>
            <w:vAlign w:val="center"/>
          </w:tcPr>
          <w:p w14:paraId="330C8E3C">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本年废止件数</w:t>
            </w:r>
          </w:p>
        </w:tc>
        <w:tc>
          <w:tcPr>
            <w:tcW w:w="2206" w:type="dxa"/>
            <w:tcBorders>
              <w:top w:val="nil"/>
              <w:left w:val="nil"/>
              <w:bottom w:val="single" w:color="auto" w:sz="8" w:space="0"/>
              <w:right w:val="single" w:color="auto" w:sz="8" w:space="0"/>
            </w:tcBorders>
            <w:shd w:val="clear" w:color="auto" w:fill="auto"/>
            <w:vAlign w:val="center"/>
          </w:tcPr>
          <w:p w14:paraId="04912792">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现行有效件数</w:t>
            </w:r>
          </w:p>
        </w:tc>
      </w:tr>
      <w:tr w14:paraId="5FEC69F5">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14:paraId="1F996BE1">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规章</w:t>
            </w:r>
          </w:p>
        </w:tc>
        <w:tc>
          <w:tcPr>
            <w:tcW w:w="2206" w:type="dxa"/>
            <w:tcBorders>
              <w:top w:val="nil"/>
              <w:left w:val="nil"/>
              <w:bottom w:val="single" w:color="auto" w:sz="8" w:space="0"/>
              <w:right w:val="single" w:color="auto" w:sz="8" w:space="0"/>
            </w:tcBorders>
            <w:shd w:val="clear" w:color="auto" w:fill="auto"/>
            <w:vAlign w:val="center"/>
          </w:tcPr>
          <w:p w14:paraId="02F1BD20">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eastAsia" w:ascii="Times New Roman" w:hAnsi="Times New Roman" w:eastAsia="仿宋_GB2312" w:cs="Times New Roman"/>
                <w:color w:val="000000"/>
                <w:kern w:val="0"/>
                <w:szCs w:val="21"/>
                <w:lang w:val="en-US" w:eastAsia="zh-CN"/>
              </w:rPr>
            </w:pPr>
            <w:r>
              <w:rPr>
                <w:rFonts w:hint="default" w:ascii="Times New Roman" w:hAnsi="Times New Roman" w:eastAsia="仿宋_GB2312" w:cs="Times New Roman"/>
                <w:color w:val="000000"/>
                <w:kern w:val="0"/>
                <w:szCs w:val="21"/>
              </w:rPr>
              <w:t>　　</w:t>
            </w:r>
            <w:r>
              <w:rPr>
                <w:rFonts w:hint="eastAsia" w:eastAsia="仿宋_GB2312" w:cs="Times New Roman"/>
                <w:color w:val="000000"/>
                <w:kern w:val="0"/>
                <w:szCs w:val="21"/>
                <w:lang w:val="en-US" w:eastAsia="zh-CN"/>
              </w:rPr>
              <w:t>0</w:t>
            </w:r>
          </w:p>
        </w:tc>
        <w:tc>
          <w:tcPr>
            <w:tcW w:w="2206" w:type="dxa"/>
            <w:tcBorders>
              <w:top w:val="nil"/>
              <w:left w:val="nil"/>
              <w:bottom w:val="single" w:color="auto" w:sz="8" w:space="0"/>
              <w:right w:val="single" w:color="auto" w:sz="8" w:space="0"/>
            </w:tcBorders>
            <w:shd w:val="clear" w:color="auto" w:fill="auto"/>
            <w:vAlign w:val="center"/>
          </w:tcPr>
          <w:p w14:paraId="1B10F55F">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eastAsia" w:ascii="Times New Roman" w:hAnsi="Times New Roman" w:eastAsia="仿宋_GB2312" w:cs="Times New Roman"/>
                <w:color w:val="000000"/>
                <w:kern w:val="0"/>
                <w:szCs w:val="21"/>
                <w:lang w:val="en-US" w:eastAsia="zh-CN"/>
              </w:rPr>
            </w:pPr>
            <w:r>
              <w:rPr>
                <w:rFonts w:hint="default" w:ascii="Times New Roman" w:hAnsi="Times New Roman" w:eastAsia="仿宋_GB2312" w:cs="Times New Roman"/>
                <w:color w:val="000000"/>
                <w:kern w:val="0"/>
                <w:szCs w:val="21"/>
              </w:rPr>
              <w:t> 　</w:t>
            </w:r>
            <w:r>
              <w:rPr>
                <w:rFonts w:hint="eastAsia" w:eastAsia="仿宋_GB2312" w:cs="Times New Roman"/>
                <w:color w:val="000000"/>
                <w:kern w:val="0"/>
                <w:szCs w:val="21"/>
                <w:lang w:val="en-US" w:eastAsia="zh-CN"/>
              </w:rPr>
              <w:t>0</w:t>
            </w:r>
          </w:p>
        </w:tc>
        <w:tc>
          <w:tcPr>
            <w:tcW w:w="2206" w:type="dxa"/>
            <w:tcBorders>
              <w:top w:val="nil"/>
              <w:left w:val="nil"/>
              <w:bottom w:val="single" w:color="auto" w:sz="8" w:space="0"/>
              <w:right w:val="single" w:color="auto" w:sz="8" w:space="0"/>
            </w:tcBorders>
            <w:shd w:val="clear" w:color="auto" w:fill="auto"/>
            <w:vAlign w:val="center"/>
          </w:tcPr>
          <w:p w14:paraId="69F2FA41">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eastAsia" w:ascii="Times New Roman" w:hAnsi="Times New Roman" w:eastAsia="仿宋_GB2312" w:cs="Times New Roman"/>
                <w:color w:val="000000"/>
                <w:kern w:val="0"/>
                <w:szCs w:val="21"/>
                <w:lang w:val="en-US" w:eastAsia="zh-CN"/>
              </w:rPr>
            </w:pPr>
            <w:r>
              <w:rPr>
                <w:rFonts w:hint="default" w:ascii="Times New Roman" w:hAnsi="Times New Roman" w:eastAsia="仿宋_GB2312" w:cs="Times New Roman"/>
                <w:color w:val="000000"/>
                <w:kern w:val="0"/>
                <w:szCs w:val="21"/>
              </w:rPr>
              <w:t>　</w:t>
            </w:r>
            <w:r>
              <w:rPr>
                <w:rFonts w:hint="eastAsia" w:eastAsia="仿宋_GB2312" w:cs="Times New Roman"/>
                <w:color w:val="000000"/>
                <w:kern w:val="0"/>
                <w:szCs w:val="21"/>
                <w:lang w:val="en-US" w:eastAsia="zh-CN"/>
              </w:rPr>
              <w:t>0</w:t>
            </w:r>
          </w:p>
        </w:tc>
      </w:tr>
      <w:tr w14:paraId="317721C6">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14:paraId="490B4D2A">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行政规范性文件</w:t>
            </w:r>
          </w:p>
        </w:tc>
        <w:tc>
          <w:tcPr>
            <w:tcW w:w="2206" w:type="dxa"/>
            <w:tcBorders>
              <w:top w:val="nil"/>
              <w:left w:val="nil"/>
              <w:bottom w:val="single" w:color="auto" w:sz="8" w:space="0"/>
              <w:right w:val="single" w:color="auto" w:sz="8" w:space="0"/>
            </w:tcBorders>
            <w:shd w:val="clear" w:color="auto" w:fill="auto"/>
            <w:vAlign w:val="center"/>
          </w:tcPr>
          <w:p w14:paraId="5968B602">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eastAsia" w:ascii="Times New Roman" w:hAnsi="Times New Roman" w:eastAsia="仿宋_GB2312" w:cs="Times New Roman"/>
                <w:color w:val="000000"/>
                <w:kern w:val="0"/>
                <w:szCs w:val="21"/>
                <w:lang w:val="en-US" w:eastAsia="zh-CN"/>
              </w:rPr>
            </w:pPr>
            <w:r>
              <w:rPr>
                <w:rFonts w:hint="default" w:ascii="Times New Roman" w:hAnsi="Times New Roman" w:eastAsia="仿宋_GB2312" w:cs="Times New Roman"/>
                <w:color w:val="000000"/>
                <w:kern w:val="0"/>
                <w:szCs w:val="21"/>
              </w:rPr>
              <w:t>　　</w:t>
            </w:r>
            <w:r>
              <w:rPr>
                <w:rFonts w:hint="eastAsia" w:eastAsia="仿宋_GB2312" w:cs="Times New Roman"/>
                <w:color w:val="000000"/>
                <w:kern w:val="0"/>
                <w:szCs w:val="21"/>
                <w:lang w:val="en-US" w:eastAsia="zh-CN"/>
              </w:rPr>
              <w:t>0</w:t>
            </w:r>
          </w:p>
        </w:tc>
        <w:tc>
          <w:tcPr>
            <w:tcW w:w="2206" w:type="dxa"/>
            <w:tcBorders>
              <w:top w:val="nil"/>
              <w:left w:val="nil"/>
              <w:bottom w:val="single" w:color="auto" w:sz="8" w:space="0"/>
              <w:right w:val="single" w:color="auto" w:sz="8" w:space="0"/>
            </w:tcBorders>
            <w:shd w:val="clear" w:color="auto" w:fill="auto"/>
            <w:vAlign w:val="center"/>
          </w:tcPr>
          <w:p w14:paraId="7E619496">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eastAsia" w:ascii="Times New Roman" w:hAnsi="Times New Roman" w:eastAsia="仿宋_GB2312" w:cs="Times New Roman"/>
                <w:color w:val="000000"/>
                <w:kern w:val="0"/>
                <w:szCs w:val="21"/>
                <w:lang w:val="en-US" w:eastAsia="zh-CN"/>
              </w:rPr>
            </w:pPr>
            <w:r>
              <w:rPr>
                <w:rFonts w:hint="default" w:ascii="Times New Roman" w:hAnsi="Times New Roman" w:eastAsia="仿宋_GB2312" w:cs="Times New Roman"/>
                <w:color w:val="000000"/>
                <w:kern w:val="0"/>
                <w:szCs w:val="21"/>
              </w:rPr>
              <w:t> 　</w:t>
            </w:r>
            <w:r>
              <w:rPr>
                <w:rFonts w:hint="eastAsia" w:eastAsia="仿宋_GB2312" w:cs="Times New Roman"/>
                <w:color w:val="000000"/>
                <w:kern w:val="0"/>
                <w:szCs w:val="21"/>
                <w:lang w:val="en-US" w:eastAsia="zh-CN"/>
              </w:rPr>
              <w:t>0</w:t>
            </w:r>
          </w:p>
        </w:tc>
        <w:tc>
          <w:tcPr>
            <w:tcW w:w="2206" w:type="dxa"/>
            <w:tcBorders>
              <w:top w:val="nil"/>
              <w:left w:val="nil"/>
              <w:bottom w:val="single" w:color="auto" w:sz="8" w:space="0"/>
              <w:right w:val="single" w:color="auto" w:sz="8" w:space="0"/>
            </w:tcBorders>
            <w:shd w:val="clear" w:color="auto" w:fill="auto"/>
            <w:vAlign w:val="center"/>
          </w:tcPr>
          <w:p w14:paraId="32A69E8E">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eastAsia" w:ascii="Times New Roman" w:hAnsi="Times New Roman" w:eastAsia="仿宋_GB2312" w:cs="Times New Roman"/>
                <w:color w:val="000000"/>
                <w:kern w:val="0"/>
                <w:szCs w:val="21"/>
                <w:lang w:val="en-US" w:eastAsia="zh-CN"/>
              </w:rPr>
            </w:pPr>
            <w:r>
              <w:rPr>
                <w:rFonts w:hint="default" w:ascii="Times New Roman" w:hAnsi="Times New Roman" w:eastAsia="仿宋_GB2312" w:cs="Times New Roman"/>
                <w:color w:val="000000"/>
                <w:kern w:val="0"/>
                <w:szCs w:val="21"/>
              </w:rPr>
              <w:t>　</w:t>
            </w:r>
            <w:r>
              <w:rPr>
                <w:rFonts w:hint="eastAsia" w:eastAsia="仿宋_GB2312" w:cs="Times New Roman"/>
                <w:color w:val="000000"/>
                <w:kern w:val="0"/>
                <w:szCs w:val="21"/>
                <w:lang w:val="en-US" w:eastAsia="zh-CN"/>
              </w:rPr>
              <w:t>0</w:t>
            </w:r>
          </w:p>
        </w:tc>
      </w:tr>
      <w:tr w14:paraId="7024209C">
        <w:tblPrEx>
          <w:tblCellMar>
            <w:top w:w="0" w:type="dxa"/>
            <w:left w:w="108" w:type="dxa"/>
            <w:bottom w:w="0" w:type="dxa"/>
            <w:right w:w="108" w:type="dxa"/>
          </w:tblCellMar>
        </w:tblPrEx>
        <w:trPr>
          <w:trHeight w:val="567" w:hRule="atLeast"/>
        </w:trPr>
        <w:tc>
          <w:tcPr>
            <w:tcW w:w="8824" w:type="dxa"/>
            <w:gridSpan w:val="4"/>
            <w:tcBorders>
              <w:top w:val="single" w:color="auto" w:sz="8" w:space="0"/>
              <w:left w:val="single" w:color="auto" w:sz="8" w:space="0"/>
              <w:bottom w:val="single" w:color="auto" w:sz="8" w:space="0"/>
              <w:right w:val="single" w:color="000000" w:sz="8" w:space="0"/>
            </w:tcBorders>
            <w:shd w:val="clear" w:color="000000" w:fill="C6D9F1"/>
            <w:vAlign w:val="center"/>
          </w:tcPr>
          <w:p w14:paraId="01DDF532">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黑体" w:cs="Times New Roman"/>
                <w:color w:val="000000"/>
                <w:kern w:val="0"/>
                <w:szCs w:val="21"/>
              </w:rPr>
            </w:pPr>
            <w:r>
              <w:rPr>
                <w:rFonts w:hint="default" w:ascii="Times New Roman" w:hAnsi="Times New Roman" w:eastAsia="黑体" w:cs="Times New Roman"/>
                <w:color w:val="000000"/>
                <w:kern w:val="0"/>
                <w:szCs w:val="21"/>
              </w:rPr>
              <w:t>第二十条第（五）项</w:t>
            </w:r>
          </w:p>
        </w:tc>
      </w:tr>
      <w:tr w14:paraId="1F96C517">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14:paraId="3C978FB9">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信息内容</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14:paraId="10270D53">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本年处理决定数量</w:t>
            </w:r>
          </w:p>
        </w:tc>
      </w:tr>
      <w:tr w14:paraId="6D8B6C35">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14:paraId="4353041D">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行政许可</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14:paraId="5D0F5F99">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eastAsia" w:ascii="Times New Roman" w:hAnsi="Times New Roman" w:eastAsia="仿宋_GB2312" w:cs="Times New Roman"/>
                <w:color w:val="000000"/>
                <w:kern w:val="0"/>
                <w:szCs w:val="21"/>
                <w:lang w:val="en-US" w:eastAsia="zh-CN"/>
              </w:rPr>
            </w:pPr>
            <w:r>
              <w:rPr>
                <w:rFonts w:hint="default" w:ascii="Times New Roman" w:hAnsi="Times New Roman" w:eastAsia="仿宋_GB2312" w:cs="Times New Roman"/>
                <w:color w:val="000000"/>
                <w:kern w:val="0"/>
                <w:szCs w:val="21"/>
              </w:rPr>
              <w:t>　</w:t>
            </w:r>
            <w:r>
              <w:rPr>
                <w:rFonts w:hint="eastAsia" w:eastAsia="仿宋_GB2312" w:cs="Times New Roman"/>
                <w:color w:val="000000"/>
                <w:kern w:val="0"/>
                <w:szCs w:val="21"/>
                <w:lang w:val="en-US" w:eastAsia="zh-CN"/>
              </w:rPr>
              <w:t>0</w:t>
            </w:r>
          </w:p>
        </w:tc>
      </w:tr>
      <w:tr w14:paraId="01FF5C42">
        <w:tblPrEx>
          <w:tblCellMar>
            <w:top w:w="0" w:type="dxa"/>
            <w:left w:w="108" w:type="dxa"/>
            <w:bottom w:w="0" w:type="dxa"/>
            <w:right w:w="108" w:type="dxa"/>
          </w:tblCellMar>
        </w:tblPrEx>
        <w:trPr>
          <w:trHeight w:val="567" w:hRule="atLeast"/>
        </w:trPr>
        <w:tc>
          <w:tcPr>
            <w:tcW w:w="8824" w:type="dxa"/>
            <w:gridSpan w:val="4"/>
            <w:tcBorders>
              <w:top w:val="single" w:color="auto" w:sz="8" w:space="0"/>
              <w:left w:val="single" w:color="auto" w:sz="8" w:space="0"/>
              <w:bottom w:val="single" w:color="auto" w:sz="8" w:space="0"/>
              <w:right w:val="single" w:color="000000" w:sz="8" w:space="0"/>
            </w:tcBorders>
            <w:shd w:val="clear" w:color="000000" w:fill="C6D9F1"/>
            <w:vAlign w:val="center"/>
          </w:tcPr>
          <w:p w14:paraId="169AC9E7">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黑体" w:cs="Times New Roman"/>
                <w:color w:val="000000"/>
                <w:kern w:val="0"/>
                <w:szCs w:val="21"/>
              </w:rPr>
            </w:pPr>
            <w:r>
              <w:rPr>
                <w:rFonts w:hint="default" w:ascii="Times New Roman" w:hAnsi="Times New Roman" w:eastAsia="黑体" w:cs="Times New Roman"/>
                <w:color w:val="000000"/>
                <w:kern w:val="0"/>
                <w:szCs w:val="21"/>
              </w:rPr>
              <w:t>第二十条第（六）项</w:t>
            </w:r>
          </w:p>
        </w:tc>
      </w:tr>
      <w:tr w14:paraId="2AE2090A">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14:paraId="05D8CA96">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信息内容</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14:paraId="18E2DA17">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本年处理决定数量</w:t>
            </w:r>
          </w:p>
        </w:tc>
      </w:tr>
      <w:tr w14:paraId="16371CE0">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14:paraId="67587103">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行政处罚</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14:paraId="172E45FA">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eastAsia" w:ascii="Times New Roman" w:hAnsi="Times New Roman" w:eastAsia="仿宋_GB2312" w:cs="Times New Roman"/>
                <w:color w:val="000000"/>
                <w:kern w:val="0"/>
                <w:szCs w:val="21"/>
                <w:lang w:val="en-US" w:eastAsia="zh-CN"/>
              </w:rPr>
            </w:pPr>
            <w:r>
              <w:rPr>
                <w:rFonts w:hint="default" w:ascii="Times New Roman" w:hAnsi="Times New Roman" w:eastAsia="仿宋_GB2312" w:cs="Times New Roman"/>
                <w:color w:val="000000"/>
                <w:kern w:val="0"/>
                <w:szCs w:val="21"/>
              </w:rPr>
              <w:t>　</w:t>
            </w:r>
            <w:r>
              <w:rPr>
                <w:rFonts w:hint="eastAsia" w:eastAsia="仿宋_GB2312" w:cs="Times New Roman"/>
                <w:color w:val="000000"/>
                <w:kern w:val="0"/>
                <w:szCs w:val="21"/>
                <w:lang w:val="en-US" w:eastAsia="zh-CN"/>
              </w:rPr>
              <w:t>0</w:t>
            </w:r>
          </w:p>
        </w:tc>
      </w:tr>
      <w:tr w14:paraId="25B147A4">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14:paraId="60B0E24F">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行政强制</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14:paraId="671149E0">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eastAsia" w:ascii="Times New Roman" w:hAnsi="Times New Roman" w:eastAsia="仿宋_GB2312" w:cs="Times New Roman"/>
                <w:color w:val="000000"/>
                <w:kern w:val="0"/>
                <w:szCs w:val="21"/>
                <w:lang w:val="en-US" w:eastAsia="zh-CN"/>
              </w:rPr>
            </w:pPr>
            <w:r>
              <w:rPr>
                <w:rFonts w:hint="default" w:ascii="Times New Roman" w:hAnsi="Times New Roman" w:eastAsia="仿宋_GB2312" w:cs="Times New Roman"/>
                <w:color w:val="000000"/>
                <w:kern w:val="0"/>
                <w:szCs w:val="21"/>
              </w:rPr>
              <w:t>　</w:t>
            </w:r>
            <w:r>
              <w:rPr>
                <w:rFonts w:hint="eastAsia" w:eastAsia="仿宋_GB2312" w:cs="Times New Roman"/>
                <w:color w:val="000000"/>
                <w:kern w:val="0"/>
                <w:szCs w:val="21"/>
                <w:lang w:val="en-US" w:eastAsia="zh-CN"/>
              </w:rPr>
              <w:t>0</w:t>
            </w:r>
          </w:p>
        </w:tc>
      </w:tr>
      <w:tr w14:paraId="5B2ECE73">
        <w:tblPrEx>
          <w:tblCellMar>
            <w:top w:w="0" w:type="dxa"/>
            <w:left w:w="108" w:type="dxa"/>
            <w:bottom w:w="0" w:type="dxa"/>
            <w:right w:w="108" w:type="dxa"/>
          </w:tblCellMar>
        </w:tblPrEx>
        <w:trPr>
          <w:trHeight w:val="567" w:hRule="atLeast"/>
        </w:trPr>
        <w:tc>
          <w:tcPr>
            <w:tcW w:w="8824" w:type="dxa"/>
            <w:gridSpan w:val="4"/>
            <w:tcBorders>
              <w:top w:val="single" w:color="auto" w:sz="8" w:space="0"/>
              <w:left w:val="single" w:color="auto" w:sz="8" w:space="0"/>
              <w:bottom w:val="single" w:color="auto" w:sz="8" w:space="0"/>
              <w:right w:val="single" w:color="000000" w:sz="8" w:space="0"/>
            </w:tcBorders>
            <w:shd w:val="clear" w:color="000000" w:fill="C6D9F1"/>
            <w:vAlign w:val="center"/>
          </w:tcPr>
          <w:p w14:paraId="5D564734">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黑体" w:cs="Times New Roman"/>
                <w:color w:val="000000"/>
                <w:kern w:val="0"/>
                <w:szCs w:val="21"/>
              </w:rPr>
            </w:pPr>
            <w:r>
              <w:rPr>
                <w:rFonts w:hint="default" w:ascii="Times New Roman" w:hAnsi="Times New Roman" w:eastAsia="黑体" w:cs="Times New Roman"/>
                <w:color w:val="000000"/>
                <w:kern w:val="0"/>
                <w:szCs w:val="21"/>
              </w:rPr>
              <w:t>第二十条第（八）项</w:t>
            </w:r>
          </w:p>
        </w:tc>
      </w:tr>
      <w:tr w14:paraId="402ACC3A">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14:paraId="36D01431">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信息内容</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14:paraId="559254CE">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本年收费金额（单位：万元）</w:t>
            </w:r>
          </w:p>
        </w:tc>
      </w:tr>
      <w:tr w14:paraId="283862F1">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14:paraId="4D06CC8B">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行政事业性收费</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14:paraId="6D2855C9">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eastAsia" w:ascii="Times New Roman" w:hAnsi="Times New Roman" w:eastAsia="仿宋_GB2312" w:cs="Times New Roman"/>
                <w:color w:val="000000"/>
                <w:kern w:val="0"/>
                <w:szCs w:val="21"/>
                <w:lang w:val="en-US" w:eastAsia="zh-CN"/>
              </w:rPr>
            </w:pPr>
            <w:r>
              <w:rPr>
                <w:rFonts w:hint="default" w:ascii="Times New Roman" w:hAnsi="Times New Roman" w:eastAsia="仿宋_GB2312" w:cs="Times New Roman"/>
                <w:color w:val="000000"/>
                <w:kern w:val="0"/>
                <w:szCs w:val="21"/>
              </w:rPr>
              <w:t>　</w:t>
            </w:r>
            <w:r>
              <w:rPr>
                <w:rFonts w:hint="eastAsia" w:eastAsia="仿宋_GB2312" w:cs="Times New Roman"/>
                <w:color w:val="000000"/>
                <w:kern w:val="0"/>
                <w:szCs w:val="21"/>
                <w:lang w:val="en-US" w:eastAsia="zh-CN"/>
              </w:rPr>
              <w:t>0</w:t>
            </w:r>
          </w:p>
        </w:tc>
      </w:tr>
    </w:tbl>
    <w:p w14:paraId="4125331C">
      <w:pPr>
        <w:pStyle w:val="10"/>
        <w:keepNext w:val="0"/>
        <w:keepLines w:val="0"/>
        <w:pageBreakBefore w:val="0"/>
        <w:kinsoku/>
        <w:wordWrap/>
        <w:overflowPunct/>
        <w:topLinePunct w:val="0"/>
        <w:autoSpaceDE/>
        <w:autoSpaceDN/>
        <w:bidi w:val="0"/>
        <w:adjustRightInd/>
        <w:snapToGrid/>
        <w:spacing w:line="560" w:lineRule="exact"/>
        <w:ind w:left="0" w:leftChars="0" w:firstLine="0" w:firstLineChars="0"/>
        <w:jc w:val="both"/>
        <w:textAlignment w:val="auto"/>
        <w:rPr>
          <w:rFonts w:hint="default" w:ascii="Times New Roman" w:hAnsi="Times New Roman" w:eastAsia="黑体" w:cs="Times New Roman"/>
          <w:bCs/>
          <w:color w:val="auto"/>
          <w:sz w:val="32"/>
          <w:szCs w:val="32"/>
          <w:lang w:eastAsia="zh-CN"/>
        </w:rPr>
      </w:pPr>
    </w:p>
    <w:p w14:paraId="74757B11">
      <w:pPr>
        <w:pStyle w:val="10"/>
        <w:keepNext w:val="0"/>
        <w:keepLines w:val="0"/>
        <w:pageBreakBefore w:val="0"/>
        <w:kinsoku/>
        <w:wordWrap/>
        <w:overflowPunct/>
        <w:topLinePunct w:val="0"/>
        <w:autoSpaceDE/>
        <w:autoSpaceDN/>
        <w:bidi w:val="0"/>
        <w:adjustRightInd/>
        <w:snapToGrid/>
        <w:spacing w:line="560" w:lineRule="exact"/>
        <w:ind w:firstLine="600"/>
        <w:jc w:val="both"/>
        <w:textAlignment w:val="auto"/>
        <w:rPr>
          <w:rFonts w:hint="default" w:ascii="Times New Roman" w:hAnsi="Times New Roman" w:eastAsia="仿宋_GB2312" w:cs="Times New Roman"/>
          <w:bCs/>
          <w:color w:val="000000" w:themeColor="text1"/>
          <w:sz w:val="32"/>
          <w:szCs w:val="32"/>
          <w:lang w:eastAsia="zh-CN"/>
          <w14:textFill>
            <w14:solidFill>
              <w14:schemeClr w14:val="tx1"/>
            </w14:solidFill>
          </w14:textFill>
        </w:rPr>
      </w:pPr>
      <w:r>
        <w:rPr>
          <w:rFonts w:hint="default" w:ascii="Times New Roman" w:hAnsi="Times New Roman" w:eastAsia="黑体" w:cs="Times New Roman"/>
          <w:bCs/>
          <w:color w:val="auto"/>
          <w:sz w:val="32"/>
          <w:szCs w:val="32"/>
          <w:lang w:val="en-US" w:eastAsia="zh-CN"/>
        </w:rPr>
        <w:t>三、</w:t>
      </w:r>
      <w:r>
        <w:rPr>
          <w:rFonts w:hint="default" w:ascii="Times New Roman" w:hAnsi="Times New Roman" w:eastAsia="黑体" w:cs="Times New Roman"/>
          <w:bCs/>
          <w:color w:val="auto"/>
          <w:sz w:val="32"/>
          <w:szCs w:val="32"/>
        </w:rPr>
        <w:t>收到和处理政府信息公开申请情况</w:t>
      </w:r>
    </w:p>
    <w:tbl>
      <w:tblPr>
        <w:tblStyle w:val="5"/>
        <w:tblW w:w="9377"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1050"/>
        <w:gridCol w:w="1082"/>
        <w:gridCol w:w="2514"/>
        <w:gridCol w:w="752"/>
        <w:gridCol w:w="690"/>
        <w:gridCol w:w="690"/>
        <w:gridCol w:w="895"/>
        <w:gridCol w:w="724"/>
        <w:gridCol w:w="489"/>
        <w:gridCol w:w="491"/>
      </w:tblGrid>
      <w:tr w14:paraId="034647C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0" w:hRule="atLeast"/>
          <w:tblHeader/>
          <w:jc w:val="center"/>
        </w:trPr>
        <w:tc>
          <w:tcPr>
            <w:tcW w:w="2514" w:type="dxa"/>
            <w:gridSpan w:val="3"/>
            <w:vMerge w:val="restart"/>
            <w:shd w:val="clear" w:color="auto" w:fill="auto"/>
            <w:tcMar>
              <w:left w:w="108" w:type="dxa"/>
              <w:right w:w="108" w:type="dxa"/>
            </w:tcMar>
            <w:vAlign w:val="center"/>
          </w:tcPr>
          <w:p w14:paraId="34B905DE">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黑体" w:cs="Times New Roman"/>
                <w:b/>
                <w:kern w:val="2"/>
                <w:sz w:val="21"/>
                <w:szCs w:val="21"/>
                <w:lang w:eastAsia="zh-CN" w:bidi="ar-SA"/>
              </w:rPr>
            </w:pPr>
            <w:r>
              <w:rPr>
                <w:rFonts w:hint="default" w:ascii="Times New Roman" w:hAnsi="Times New Roman" w:eastAsia="黑体" w:cs="Times New Roman"/>
                <w:b/>
                <w:kern w:val="0"/>
                <w:sz w:val="21"/>
                <w:szCs w:val="21"/>
                <w:lang w:eastAsia="zh-CN" w:bidi="ar-SA"/>
              </w:rPr>
              <w:t>（本列数据的勾稽关系为：第一项加第二项之和，等于第三项加第四项之和）</w:t>
            </w:r>
          </w:p>
        </w:tc>
        <w:tc>
          <w:tcPr>
            <w:tcW w:w="752" w:type="dxa"/>
            <w:gridSpan w:val="7"/>
            <w:shd w:val="clear" w:color="auto" w:fill="auto"/>
            <w:tcMar>
              <w:left w:w="108" w:type="dxa"/>
              <w:right w:w="108" w:type="dxa"/>
            </w:tcMar>
            <w:vAlign w:val="center"/>
          </w:tcPr>
          <w:p w14:paraId="5F1C3432">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黑体" w:cs="Times New Roman"/>
                <w:b/>
                <w:kern w:val="2"/>
                <w:sz w:val="21"/>
                <w:szCs w:val="21"/>
                <w:lang w:eastAsia="zh-CN" w:bidi="ar-SA"/>
              </w:rPr>
            </w:pPr>
            <w:r>
              <w:rPr>
                <w:rFonts w:hint="default" w:ascii="Times New Roman" w:hAnsi="Times New Roman" w:eastAsia="黑体" w:cs="Times New Roman"/>
                <w:b/>
                <w:kern w:val="0"/>
                <w:sz w:val="21"/>
                <w:szCs w:val="21"/>
                <w:lang w:eastAsia="zh-CN" w:bidi="ar-SA"/>
              </w:rPr>
              <w:t>申请人情况</w:t>
            </w:r>
          </w:p>
        </w:tc>
      </w:tr>
      <w:tr w14:paraId="2BE40CB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0" w:hRule="atLeast"/>
          <w:tblHeader/>
          <w:jc w:val="center"/>
        </w:trPr>
        <w:tc>
          <w:tcPr>
            <w:tcW w:w="2514" w:type="dxa"/>
            <w:gridSpan w:val="3"/>
            <w:vMerge w:val="continue"/>
            <w:shd w:val="clear" w:color="auto" w:fill="auto"/>
            <w:tcMar>
              <w:left w:w="108" w:type="dxa"/>
              <w:right w:w="108" w:type="dxa"/>
            </w:tcMar>
            <w:vAlign w:val="center"/>
          </w:tcPr>
          <w:p w14:paraId="062214E7">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黑体" w:cs="Times New Roman"/>
                <w:b/>
                <w:kern w:val="2"/>
                <w:sz w:val="21"/>
                <w:szCs w:val="21"/>
                <w:lang w:eastAsia="zh-CN" w:bidi="ar-SA"/>
              </w:rPr>
            </w:pPr>
          </w:p>
        </w:tc>
        <w:tc>
          <w:tcPr>
            <w:tcW w:w="752" w:type="dxa"/>
            <w:vMerge w:val="restart"/>
            <w:shd w:val="clear" w:color="auto" w:fill="auto"/>
            <w:tcMar>
              <w:left w:w="108" w:type="dxa"/>
              <w:right w:w="108" w:type="dxa"/>
            </w:tcMar>
            <w:vAlign w:val="center"/>
          </w:tcPr>
          <w:p w14:paraId="3E0F666F">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黑体" w:cs="Times New Roman"/>
                <w:b/>
                <w:kern w:val="2"/>
                <w:sz w:val="21"/>
                <w:szCs w:val="21"/>
                <w:lang w:eastAsia="zh-CN" w:bidi="ar-SA"/>
              </w:rPr>
            </w:pPr>
            <w:r>
              <w:rPr>
                <w:rFonts w:hint="default" w:ascii="Times New Roman" w:hAnsi="Times New Roman" w:eastAsia="黑体" w:cs="Times New Roman"/>
                <w:b/>
                <w:kern w:val="0"/>
                <w:sz w:val="21"/>
                <w:szCs w:val="21"/>
                <w:lang w:eastAsia="zh-CN" w:bidi="ar-SA"/>
              </w:rPr>
              <w:t>自然人</w:t>
            </w:r>
          </w:p>
        </w:tc>
        <w:tc>
          <w:tcPr>
            <w:tcW w:w="489" w:type="dxa"/>
            <w:gridSpan w:val="5"/>
            <w:shd w:val="clear" w:color="auto" w:fill="auto"/>
            <w:tcMar>
              <w:left w:w="108" w:type="dxa"/>
              <w:right w:w="108" w:type="dxa"/>
            </w:tcMar>
            <w:vAlign w:val="center"/>
          </w:tcPr>
          <w:p w14:paraId="05A30DC9">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黑体" w:cs="Times New Roman"/>
                <w:b/>
                <w:kern w:val="2"/>
                <w:sz w:val="21"/>
                <w:szCs w:val="21"/>
                <w:lang w:eastAsia="zh-CN" w:bidi="ar-SA"/>
              </w:rPr>
            </w:pPr>
            <w:r>
              <w:rPr>
                <w:rFonts w:hint="default" w:ascii="Times New Roman" w:hAnsi="Times New Roman" w:eastAsia="黑体" w:cs="Times New Roman"/>
                <w:b/>
                <w:kern w:val="0"/>
                <w:sz w:val="21"/>
                <w:szCs w:val="21"/>
                <w:lang w:eastAsia="zh-CN" w:bidi="ar-SA"/>
              </w:rPr>
              <w:t>法人或其他组织</w:t>
            </w:r>
          </w:p>
        </w:tc>
        <w:tc>
          <w:tcPr>
            <w:tcW w:w="491" w:type="dxa"/>
            <w:vMerge w:val="restart"/>
            <w:shd w:val="clear" w:color="auto" w:fill="auto"/>
            <w:tcMar>
              <w:left w:w="108" w:type="dxa"/>
              <w:right w:w="108" w:type="dxa"/>
            </w:tcMar>
            <w:vAlign w:val="center"/>
          </w:tcPr>
          <w:p w14:paraId="2451CF92">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黑体" w:cs="Times New Roman"/>
                <w:b/>
                <w:kern w:val="2"/>
                <w:sz w:val="21"/>
                <w:szCs w:val="21"/>
                <w:lang w:eastAsia="zh-CN" w:bidi="ar-SA"/>
              </w:rPr>
            </w:pPr>
            <w:r>
              <w:rPr>
                <w:rFonts w:hint="default" w:ascii="Times New Roman" w:hAnsi="Times New Roman" w:eastAsia="黑体" w:cs="Times New Roman"/>
                <w:b/>
                <w:kern w:val="0"/>
                <w:sz w:val="21"/>
                <w:szCs w:val="21"/>
                <w:lang w:eastAsia="zh-CN" w:bidi="ar-SA"/>
              </w:rPr>
              <w:t>总计</w:t>
            </w:r>
          </w:p>
        </w:tc>
      </w:tr>
      <w:tr w14:paraId="0D30681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0" w:hRule="atLeast"/>
          <w:tblHeader/>
          <w:jc w:val="center"/>
        </w:trPr>
        <w:tc>
          <w:tcPr>
            <w:tcW w:w="2514" w:type="dxa"/>
            <w:gridSpan w:val="3"/>
            <w:vMerge w:val="continue"/>
            <w:shd w:val="clear" w:color="auto" w:fill="auto"/>
            <w:tcMar>
              <w:left w:w="108" w:type="dxa"/>
              <w:right w:w="108" w:type="dxa"/>
            </w:tcMar>
            <w:vAlign w:val="center"/>
          </w:tcPr>
          <w:p w14:paraId="7F34A1FA">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黑体" w:cs="Times New Roman"/>
                <w:b/>
                <w:kern w:val="2"/>
                <w:sz w:val="21"/>
                <w:szCs w:val="21"/>
                <w:lang w:eastAsia="zh-CN" w:bidi="ar-SA"/>
              </w:rPr>
            </w:pPr>
          </w:p>
        </w:tc>
        <w:tc>
          <w:tcPr>
            <w:tcW w:w="752" w:type="dxa"/>
            <w:vMerge w:val="continue"/>
            <w:shd w:val="clear" w:color="auto" w:fill="auto"/>
            <w:tcMar>
              <w:left w:w="108" w:type="dxa"/>
              <w:right w:w="108" w:type="dxa"/>
            </w:tcMar>
            <w:vAlign w:val="center"/>
          </w:tcPr>
          <w:p w14:paraId="3AA8B6F7">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黑体" w:cs="Times New Roman"/>
                <w:b/>
                <w:kern w:val="2"/>
                <w:sz w:val="21"/>
                <w:szCs w:val="21"/>
                <w:lang w:eastAsia="zh-CN" w:bidi="ar-SA"/>
              </w:rPr>
            </w:pPr>
          </w:p>
        </w:tc>
        <w:tc>
          <w:tcPr>
            <w:tcW w:w="690" w:type="dxa"/>
            <w:shd w:val="clear" w:color="auto" w:fill="auto"/>
            <w:tcMar>
              <w:left w:w="108" w:type="dxa"/>
              <w:right w:w="108" w:type="dxa"/>
            </w:tcMar>
            <w:vAlign w:val="center"/>
          </w:tcPr>
          <w:p w14:paraId="28A2BF2B">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黑体" w:cs="Times New Roman"/>
                <w:b/>
                <w:kern w:val="2"/>
                <w:sz w:val="21"/>
                <w:szCs w:val="21"/>
                <w:lang w:eastAsia="zh-CN" w:bidi="ar-SA"/>
              </w:rPr>
            </w:pPr>
            <w:r>
              <w:rPr>
                <w:rFonts w:hint="default" w:ascii="Times New Roman" w:hAnsi="Times New Roman" w:eastAsia="黑体" w:cs="Times New Roman"/>
                <w:b/>
                <w:kern w:val="0"/>
                <w:sz w:val="21"/>
                <w:szCs w:val="21"/>
                <w:lang w:eastAsia="zh-CN" w:bidi="ar-SA"/>
              </w:rPr>
              <w:t>商业企业</w:t>
            </w:r>
          </w:p>
        </w:tc>
        <w:tc>
          <w:tcPr>
            <w:tcW w:w="690" w:type="dxa"/>
            <w:shd w:val="clear" w:color="auto" w:fill="auto"/>
            <w:tcMar>
              <w:left w:w="108" w:type="dxa"/>
              <w:right w:w="108" w:type="dxa"/>
            </w:tcMar>
            <w:vAlign w:val="center"/>
          </w:tcPr>
          <w:p w14:paraId="058F27D0">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黑体" w:cs="Times New Roman"/>
                <w:b/>
                <w:kern w:val="2"/>
                <w:sz w:val="21"/>
                <w:szCs w:val="21"/>
                <w:lang w:eastAsia="zh-CN" w:bidi="ar-SA"/>
              </w:rPr>
            </w:pPr>
            <w:r>
              <w:rPr>
                <w:rFonts w:hint="default" w:ascii="Times New Roman" w:hAnsi="Times New Roman" w:eastAsia="黑体" w:cs="Times New Roman"/>
                <w:b/>
                <w:kern w:val="0"/>
                <w:sz w:val="21"/>
                <w:szCs w:val="21"/>
                <w:lang w:eastAsia="zh-CN" w:bidi="ar-SA"/>
              </w:rPr>
              <w:t>科研机构</w:t>
            </w:r>
          </w:p>
        </w:tc>
        <w:tc>
          <w:tcPr>
            <w:tcW w:w="895" w:type="dxa"/>
            <w:shd w:val="clear" w:color="auto" w:fill="auto"/>
            <w:tcMar>
              <w:left w:w="108" w:type="dxa"/>
              <w:right w:w="108" w:type="dxa"/>
            </w:tcMar>
            <w:vAlign w:val="center"/>
          </w:tcPr>
          <w:p w14:paraId="5A75FB77">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黑体" w:cs="Times New Roman"/>
                <w:b/>
                <w:kern w:val="2"/>
                <w:sz w:val="21"/>
                <w:szCs w:val="21"/>
                <w:lang w:eastAsia="zh-CN" w:bidi="ar-SA"/>
              </w:rPr>
            </w:pPr>
            <w:r>
              <w:rPr>
                <w:rFonts w:hint="default" w:ascii="Times New Roman" w:hAnsi="Times New Roman" w:eastAsia="黑体" w:cs="Times New Roman"/>
                <w:b/>
                <w:kern w:val="0"/>
                <w:sz w:val="21"/>
                <w:szCs w:val="21"/>
                <w:lang w:eastAsia="zh-CN" w:bidi="ar-SA"/>
              </w:rPr>
              <w:t>社会公益组织</w:t>
            </w:r>
          </w:p>
        </w:tc>
        <w:tc>
          <w:tcPr>
            <w:tcW w:w="724" w:type="dxa"/>
            <w:shd w:val="clear" w:color="auto" w:fill="auto"/>
            <w:tcMar>
              <w:left w:w="108" w:type="dxa"/>
              <w:right w:w="108" w:type="dxa"/>
            </w:tcMar>
            <w:vAlign w:val="center"/>
          </w:tcPr>
          <w:p w14:paraId="00E14F9A">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黑体" w:cs="Times New Roman"/>
                <w:b/>
                <w:kern w:val="2"/>
                <w:sz w:val="21"/>
                <w:szCs w:val="21"/>
                <w:lang w:eastAsia="zh-CN" w:bidi="ar-SA"/>
              </w:rPr>
            </w:pPr>
            <w:r>
              <w:rPr>
                <w:rFonts w:hint="default" w:ascii="Times New Roman" w:hAnsi="Times New Roman" w:eastAsia="黑体" w:cs="Times New Roman"/>
                <w:b/>
                <w:kern w:val="0"/>
                <w:sz w:val="21"/>
                <w:szCs w:val="21"/>
                <w:lang w:eastAsia="zh-CN" w:bidi="ar-SA"/>
              </w:rPr>
              <w:t>法律服务机构</w:t>
            </w:r>
          </w:p>
        </w:tc>
        <w:tc>
          <w:tcPr>
            <w:tcW w:w="489" w:type="dxa"/>
            <w:shd w:val="clear" w:color="auto" w:fill="auto"/>
            <w:tcMar>
              <w:left w:w="108" w:type="dxa"/>
              <w:right w:w="108" w:type="dxa"/>
            </w:tcMar>
            <w:vAlign w:val="center"/>
          </w:tcPr>
          <w:p w14:paraId="32CF6122">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黑体" w:cs="Times New Roman"/>
                <w:b/>
                <w:kern w:val="2"/>
                <w:sz w:val="21"/>
                <w:szCs w:val="21"/>
                <w:lang w:eastAsia="zh-CN" w:bidi="ar-SA"/>
              </w:rPr>
            </w:pPr>
            <w:r>
              <w:rPr>
                <w:rFonts w:hint="default" w:ascii="Times New Roman" w:hAnsi="Times New Roman" w:eastAsia="黑体" w:cs="Times New Roman"/>
                <w:b/>
                <w:kern w:val="0"/>
                <w:sz w:val="21"/>
                <w:szCs w:val="21"/>
                <w:lang w:eastAsia="zh-CN" w:bidi="ar-SA"/>
              </w:rPr>
              <w:t>其他</w:t>
            </w:r>
          </w:p>
        </w:tc>
        <w:tc>
          <w:tcPr>
            <w:tcW w:w="491" w:type="dxa"/>
            <w:vMerge w:val="continue"/>
            <w:shd w:val="clear" w:color="auto" w:fill="auto"/>
            <w:tcMar>
              <w:left w:w="108" w:type="dxa"/>
              <w:right w:w="108" w:type="dxa"/>
            </w:tcMar>
            <w:vAlign w:val="center"/>
          </w:tcPr>
          <w:p w14:paraId="7E63B0A0">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黑体" w:cs="Times New Roman"/>
                <w:b/>
                <w:kern w:val="2"/>
                <w:sz w:val="21"/>
                <w:szCs w:val="21"/>
                <w:lang w:eastAsia="zh-CN" w:bidi="ar-SA"/>
              </w:rPr>
            </w:pPr>
          </w:p>
        </w:tc>
      </w:tr>
      <w:tr w14:paraId="5A958F2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2514" w:type="dxa"/>
            <w:gridSpan w:val="3"/>
            <w:shd w:val="clear" w:color="auto" w:fill="auto"/>
            <w:tcMar>
              <w:left w:w="108" w:type="dxa"/>
              <w:right w:w="108" w:type="dxa"/>
            </w:tcMar>
            <w:vAlign w:val="center"/>
          </w:tcPr>
          <w:p w14:paraId="681AE5E7">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2"/>
                <w:sz w:val="21"/>
                <w:szCs w:val="21"/>
                <w:lang w:eastAsia="zh-CN" w:bidi="ar-SA"/>
              </w:rPr>
            </w:pPr>
            <w:r>
              <w:rPr>
                <w:rFonts w:hint="default" w:ascii="Times New Roman" w:hAnsi="Times New Roman" w:eastAsia="仿宋_GB2312" w:cs="Times New Roman"/>
                <w:kern w:val="0"/>
                <w:sz w:val="21"/>
                <w:szCs w:val="21"/>
                <w:lang w:eastAsia="zh-CN" w:bidi="ar-SA"/>
              </w:rPr>
              <w:t>一、</w:t>
            </w:r>
            <w:bookmarkStart w:id="0" w:name="_Hlk66973412"/>
            <w:r>
              <w:rPr>
                <w:rFonts w:hint="default" w:ascii="Times New Roman" w:hAnsi="Times New Roman" w:eastAsia="仿宋_GB2312" w:cs="Times New Roman"/>
                <w:kern w:val="0"/>
                <w:sz w:val="21"/>
                <w:szCs w:val="21"/>
                <w:lang w:eastAsia="zh-CN" w:bidi="ar-SA"/>
              </w:rPr>
              <w:t>本年新收政府信息公开申请数量</w:t>
            </w:r>
            <w:bookmarkEnd w:id="0"/>
          </w:p>
        </w:tc>
        <w:tc>
          <w:tcPr>
            <w:tcW w:w="752" w:type="dxa"/>
            <w:shd w:val="clear" w:color="auto" w:fill="auto"/>
            <w:tcMar>
              <w:left w:w="108" w:type="dxa"/>
              <w:right w:w="108" w:type="dxa"/>
            </w:tcMar>
            <w:vAlign w:val="center"/>
          </w:tcPr>
          <w:p w14:paraId="1B7F1D83">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690" w:type="dxa"/>
            <w:shd w:val="clear" w:color="auto" w:fill="auto"/>
            <w:tcMar>
              <w:left w:w="108" w:type="dxa"/>
              <w:right w:w="108" w:type="dxa"/>
            </w:tcMar>
            <w:vAlign w:val="center"/>
          </w:tcPr>
          <w:p w14:paraId="5017EA7C">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690" w:type="dxa"/>
            <w:shd w:val="clear" w:color="auto" w:fill="auto"/>
            <w:tcMar>
              <w:left w:w="108" w:type="dxa"/>
              <w:right w:w="108" w:type="dxa"/>
            </w:tcMar>
            <w:vAlign w:val="center"/>
          </w:tcPr>
          <w:p w14:paraId="42B8179C">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895" w:type="dxa"/>
            <w:shd w:val="clear" w:color="auto" w:fill="auto"/>
            <w:tcMar>
              <w:left w:w="108" w:type="dxa"/>
              <w:right w:w="108" w:type="dxa"/>
            </w:tcMar>
            <w:vAlign w:val="center"/>
          </w:tcPr>
          <w:p w14:paraId="56E2C5E9">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724" w:type="dxa"/>
            <w:shd w:val="clear" w:color="auto" w:fill="auto"/>
            <w:tcMar>
              <w:left w:w="108" w:type="dxa"/>
              <w:right w:w="108" w:type="dxa"/>
            </w:tcMar>
            <w:vAlign w:val="center"/>
          </w:tcPr>
          <w:p w14:paraId="7FE45025">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489" w:type="dxa"/>
            <w:shd w:val="clear" w:color="auto" w:fill="auto"/>
            <w:tcMar>
              <w:left w:w="108" w:type="dxa"/>
              <w:right w:w="108" w:type="dxa"/>
            </w:tcMar>
            <w:vAlign w:val="center"/>
          </w:tcPr>
          <w:p w14:paraId="09847A94">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491" w:type="dxa"/>
            <w:shd w:val="clear" w:color="auto" w:fill="auto"/>
            <w:tcMar>
              <w:left w:w="108" w:type="dxa"/>
              <w:right w:w="108" w:type="dxa"/>
            </w:tcMar>
            <w:vAlign w:val="center"/>
          </w:tcPr>
          <w:p w14:paraId="663E50CC">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eastAsia" w:ascii="Times New Roman" w:eastAsia="仿宋_GB2312" w:cs="Times New Roman"/>
                <w:kern w:val="2"/>
                <w:sz w:val="21"/>
                <w:szCs w:val="21"/>
                <w:lang w:val="en-US" w:eastAsia="zh-CN" w:bidi="ar-SA"/>
              </w:rPr>
              <w:t>0</w:t>
            </w:r>
          </w:p>
        </w:tc>
      </w:tr>
      <w:tr w14:paraId="3D427C2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2514" w:type="dxa"/>
            <w:gridSpan w:val="3"/>
            <w:shd w:val="clear" w:color="auto" w:fill="auto"/>
            <w:tcMar>
              <w:left w:w="108" w:type="dxa"/>
              <w:right w:w="108" w:type="dxa"/>
            </w:tcMar>
            <w:vAlign w:val="center"/>
          </w:tcPr>
          <w:p w14:paraId="676B831A">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2"/>
                <w:sz w:val="21"/>
                <w:szCs w:val="21"/>
                <w:lang w:eastAsia="zh-CN" w:bidi="ar-SA"/>
              </w:rPr>
            </w:pPr>
            <w:r>
              <w:rPr>
                <w:rFonts w:hint="default" w:ascii="Times New Roman" w:hAnsi="Times New Roman" w:eastAsia="仿宋_GB2312" w:cs="Times New Roman"/>
                <w:kern w:val="0"/>
                <w:sz w:val="21"/>
                <w:szCs w:val="21"/>
                <w:lang w:eastAsia="zh-CN" w:bidi="ar-SA"/>
              </w:rPr>
              <w:t>二、上年结转政府信息公开申请数量</w:t>
            </w:r>
          </w:p>
        </w:tc>
        <w:tc>
          <w:tcPr>
            <w:tcW w:w="752" w:type="dxa"/>
            <w:shd w:val="clear" w:color="auto" w:fill="auto"/>
            <w:tcMar>
              <w:left w:w="108" w:type="dxa"/>
              <w:right w:w="108" w:type="dxa"/>
            </w:tcMar>
            <w:vAlign w:val="center"/>
          </w:tcPr>
          <w:p w14:paraId="3B46A2F4">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690" w:type="dxa"/>
            <w:shd w:val="clear" w:color="auto" w:fill="auto"/>
            <w:tcMar>
              <w:left w:w="108" w:type="dxa"/>
              <w:right w:w="108" w:type="dxa"/>
            </w:tcMar>
            <w:vAlign w:val="center"/>
          </w:tcPr>
          <w:p w14:paraId="7E926709">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690" w:type="dxa"/>
            <w:shd w:val="clear" w:color="auto" w:fill="auto"/>
            <w:tcMar>
              <w:left w:w="108" w:type="dxa"/>
              <w:right w:w="108" w:type="dxa"/>
            </w:tcMar>
            <w:vAlign w:val="center"/>
          </w:tcPr>
          <w:p w14:paraId="79FFAC62">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895" w:type="dxa"/>
            <w:shd w:val="clear" w:color="auto" w:fill="auto"/>
            <w:tcMar>
              <w:left w:w="108" w:type="dxa"/>
              <w:right w:w="108" w:type="dxa"/>
            </w:tcMar>
            <w:vAlign w:val="center"/>
          </w:tcPr>
          <w:p w14:paraId="1B58883A">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724" w:type="dxa"/>
            <w:shd w:val="clear" w:color="auto" w:fill="auto"/>
            <w:tcMar>
              <w:left w:w="108" w:type="dxa"/>
              <w:right w:w="108" w:type="dxa"/>
            </w:tcMar>
            <w:vAlign w:val="center"/>
          </w:tcPr>
          <w:p w14:paraId="452B9EDE">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489" w:type="dxa"/>
            <w:shd w:val="clear" w:color="auto" w:fill="auto"/>
            <w:tcMar>
              <w:left w:w="108" w:type="dxa"/>
              <w:right w:w="108" w:type="dxa"/>
            </w:tcMar>
            <w:vAlign w:val="center"/>
          </w:tcPr>
          <w:p w14:paraId="4D819A71">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491" w:type="dxa"/>
            <w:shd w:val="clear" w:color="auto" w:fill="auto"/>
            <w:tcMar>
              <w:left w:w="108" w:type="dxa"/>
              <w:right w:w="108" w:type="dxa"/>
            </w:tcMar>
            <w:vAlign w:val="center"/>
          </w:tcPr>
          <w:p w14:paraId="6E99C8FF">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eastAsia" w:ascii="Times New Roman" w:eastAsia="仿宋_GB2312" w:cs="Times New Roman"/>
                <w:kern w:val="2"/>
                <w:sz w:val="21"/>
                <w:szCs w:val="21"/>
                <w:lang w:val="en-US" w:eastAsia="zh-CN" w:bidi="ar-SA"/>
              </w:rPr>
              <w:t>0</w:t>
            </w:r>
          </w:p>
        </w:tc>
      </w:tr>
      <w:tr w14:paraId="11A6962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050" w:type="dxa"/>
            <w:vMerge w:val="restart"/>
            <w:shd w:val="clear" w:color="auto" w:fill="auto"/>
            <w:tcMar>
              <w:left w:w="108" w:type="dxa"/>
              <w:right w:w="108" w:type="dxa"/>
            </w:tcMar>
            <w:vAlign w:val="center"/>
          </w:tcPr>
          <w:p w14:paraId="77C1CD7E">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left"/>
              <w:textAlignment w:val="auto"/>
              <w:rPr>
                <w:rFonts w:hint="default" w:ascii="Times New Roman" w:hAnsi="Times New Roman" w:eastAsia="仿宋_GB2312" w:cs="Times New Roman"/>
                <w:kern w:val="2"/>
                <w:sz w:val="21"/>
                <w:szCs w:val="21"/>
                <w:lang w:eastAsia="zh-CN" w:bidi="ar-SA"/>
              </w:rPr>
            </w:pPr>
            <w:r>
              <w:rPr>
                <w:rFonts w:hint="default" w:ascii="Times New Roman" w:hAnsi="Times New Roman" w:eastAsia="仿宋_GB2312" w:cs="Times New Roman"/>
                <w:kern w:val="0"/>
                <w:sz w:val="21"/>
                <w:szCs w:val="21"/>
                <w:lang w:eastAsia="zh-CN" w:bidi="ar-SA"/>
              </w:rPr>
              <w:t>三、本年度办理结果</w:t>
            </w:r>
          </w:p>
        </w:tc>
        <w:tc>
          <w:tcPr>
            <w:tcW w:w="2514" w:type="dxa"/>
            <w:gridSpan w:val="2"/>
            <w:shd w:val="clear" w:color="auto" w:fill="auto"/>
            <w:tcMar>
              <w:left w:w="108" w:type="dxa"/>
              <w:right w:w="108" w:type="dxa"/>
            </w:tcMar>
            <w:vAlign w:val="center"/>
          </w:tcPr>
          <w:p w14:paraId="058F79EC">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2"/>
                <w:sz w:val="21"/>
                <w:szCs w:val="21"/>
                <w:lang w:eastAsia="zh-CN" w:bidi="ar-SA"/>
              </w:rPr>
            </w:pPr>
            <w:r>
              <w:rPr>
                <w:rFonts w:hint="default" w:ascii="Times New Roman" w:hAnsi="Times New Roman" w:eastAsia="仿宋_GB2312" w:cs="Times New Roman"/>
                <w:kern w:val="0"/>
                <w:sz w:val="21"/>
                <w:szCs w:val="21"/>
                <w:lang w:eastAsia="zh-CN" w:bidi="ar-SA"/>
              </w:rPr>
              <w:t>（一）予以公开</w:t>
            </w:r>
          </w:p>
        </w:tc>
        <w:tc>
          <w:tcPr>
            <w:tcW w:w="752" w:type="dxa"/>
            <w:shd w:val="clear" w:color="auto" w:fill="auto"/>
            <w:tcMar>
              <w:left w:w="108" w:type="dxa"/>
              <w:right w:w="108" w:type="dxa"/>
            </w:tcMar>
            <w:vAlign w:val="center"/>
          </w:tcPr>
          <w:p w14:paraId="3F45FC61">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690" w:type="dxa"/>
            <w:shd w:val="clear" w:color="auto" w:fill="auto"/>
            <w:tcMar>
              <w:left w:w="108" w:type="dxa"/>
              <w:right w:w="108" w:type="dxa"/>
            </w:tcMar>
            <w:vAlign w:val="center"/>
          </w:tcPr>
          <w:p w14:paraId="0CBE39E1">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690" w:type="dxa"/>
            <w:shd w:val="clear" w:color="auto" w:fill="auto"/>
            <w:tcMar>
              <w:left w:w="108" w:type="dxa"/>
              <w:right w:w="108" w:type="dxa"/>
            </w:tcMar>
            <w:vAlign w:val="center"/>
          </w:tcPr>
          <w:p w14:paraId="4B8D0793">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895" w:type="dxa"/>
            <w:shd w:val="clear" w:color="auto" w:fill="auto"/>
            <w:tcMar>
              <w:left w:w="108" w:type="dxa"/>
              <w:right w:w="108" w:type="dxa"/>
            </w:tcMar>
            <w:vAlign w:val="center"/>
          </w:tcPr>
          <w:p w14:paraId="228645AC">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724" w:type="dxa"/>
            <w:shd w:val="clear" w:color="auto" w:fill="auto"/>
            <w:tcMar>
              <w:left w:w="108" w:type="dxa"/>
              <w:right w:w="108" w:type="dxa"/>
            </w:tcMar>
            <w:vAlign w:val="center"/>
          </w:tcPr>
          <w:p w14:paraId="5FAFB517">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489" w:type="dxa"/>
            <w:shd w:val="clear" w:color="auto" w:fill="auto"/>
            <w:tcMar>
              <w:left w:w="108" w:type="dxa"/>
              <w:right w:w="108" w:type="dxa"/>
            </w:tcMar>
            <w:vAlign w:val="center"/>
          </w:tcPr>
          <w:p w14:paraId="33EFCE5F">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491" w:type="dxa"/>
            <w:shd w:val="clear" w:color="auto" w:fill="auto"/>
            <w:tcMar>
              <w:left w:w="108" w:type="dxa"/>
              <w:right w:w="108" w:type="dxa"/>
            </w:tcMar>
            <w:vAlign w:val="center"/>
          </w:tcPr>
          <w:p w14:paraId="5291EA12">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eastAsia" w:ascii="Times New Roman" w:eastAsia="仿宋_GB2312" w:cs="Times New Roman"/>
                <w:kern w:val="2"/>
                <w:sz w:val="21"/>
                <w:szCs w:val="21"/>
                <w:lang w:val="en-US" w:eastAsia="zh-CN" w:bidi="ar-SA"/>
              </w:rPr>
              <w:t>0</w:t>
            </w:r>
          </w:p>
        </w:tc>
      </w:tr>
      <w:tr w14:paraId="4608236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050" w:type="dxa"/>
            <w:vMerge w:val="continue"/>
            <w:shd w:val="clear" w:color="auto" w:fill="auto"/>
            <w:tcMar>
              <w:left w:w="108" w:type="dxa"/>
              <w:right w:w="108" w:type="dxa"/>
            </w:tcMar>
            <w:vAlign w:val="center"/>
          </w:tcPr>
          <w:p w14:paraId="5B33F467">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2"/>
                <w:sz w:val="21"/>
                <w:szCs w:val="21"/>
                <w:lang w:eastAsia="zh-CN" w:bidi="ar-SA"/>
              </w:rPr>
            </w:pPr>
          </w:p>
        </w:tc>
        <w:tc>
          <w:tcPr>
            <w:tcW w:w="2514" w:type="dxa"/>
            <w:gridSpan w:val="2"/>
            <w:shd w:val="clear" w:color="auto" w:fill="auto"/>
            <w:tcMar>
              <w:left w:w="108" w:type="dxa"/>
              <w:right w:w="108" w:type="dxa"/>
            </w:tcMar>
            <w:vAlign w:val="center"/>
          </w:tcPr>
          <w:p w14:paraId="17016050">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2"/>
                <w:sz w:val="21"/>
                <w:szCs w:val="21"/>
                <w:lang w:eastAsia="zh-CN" w:bidi="ar-SA"/>
              </w:rPr>
            </w:pPr>
            <w:r>
              <w:rPr>
                <w:rFonts w:hint="default" w:ascii="Times New Roman" w:hAnsi="Times New Roman" w:eastAsia="仿宋_GB2312" w:cs="Times New Roman"/>
                <w:kern w:val="0"/>
                <w:sz w:val="21"/>
                <w:szCs w:val="21"/>
                <w:lang w:eastAsia="zh-CN" w:bidi="ar-SA"/>
              </w:rPr>
              <w:t>（二）部分公开（</w:t>
            </w:r>
            <w:bookmarkStart w:id="1" w:name="_Hlk66973981"/>
            <w:r>
              <w:rPr>
                <w:rFonts w:hint="default" w:ascii="Times New Roman" w:hAnsi="Times New Roman" w:eastAsia="仿宋_GB2312" w:cs="Times New Roman"/>
                <w:kern w:val="0"/>
                <w:sz w:val="21"/>
                <w:szCs w:val="21"/>
                <w:lang w:eastAsia="zh-CN" w:bidi="ar-SA"/>
              </w:rPr>
              <w:t>区分处理的，只计这一情形，不计其他情形</w:t>
            </w:r>
            <w:bookmarkEnd w:id="1"/>
            <w:r>
              <w:rPr>
                <w:rFonts w:hint="default" w:ascii="Times New Roman" w:hAnsi="Times New Roman" w:eastAsia="仿宋_GB2312" w:cs="Times New Roman"/>
                <w:kern w:val="0"/>
                <w:sz w:val="21"/>
                <w:szCs w:val="21"/>
                <w:lang w:eastAsia="zh-CN" w:bidi="ar-SA"/>
              </w:rPr>
              <w:t>）</w:t>
            </w:r>
          </w:p>
        </w:tc>
        <w:tc>
          <w:tcPr>
            <w:tcW w:w="752" w:type="dxa"/>
            <w:shd w:val="clear" w:color="auto" w:fill="auto"/>
            <w:tcMar>
              <w:left w:w="108" w:type="dxa"/>
              <w:right w:w="108" w:type="dxa"/>
            </w:tcMar>
            <w:vAlign w:val="center"/>
          </w:tcPr>
          <w:p w14:paraId="0F413763">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690" w:type="dxa"/>
            <w:shd w:val="clear" w:color="auto" w:fill="auto"/>
            <w:tcMar>
              <w:left w:w="108" w:type="dxa"/>
              <w:right w:w="108" w:type="dxa"/>
            </w:tcMar>
            <w:vAlign w:val="center"/>
          </w:tcPr>
          <w:p w14:paraId="28420BD2">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690" w:type="dxa"/>
            <w:shd w:val="clear" w:color="auto" w:fill="auto"/>
            <w:tcMar>
              <w:left w:w="108" w:type="dxa"/>
              <w:right w:w="108" w:type="dxa"/>
            </w:tcMar>
            <w:vAlign w:val="center"/>
          </w:tcPr>
          <w:p w14:paraId="1EC2E093">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895" w:type="dxa"/>
            <w:shd w:val="clear" w:color="auto" w:fill="auto"/>
            <w:tcMar>
              <w:left w:w="108" w:type="dxa"/>
              <w:right w:w="108" w:type="dxa"/>
            </w:tcMar>
            <w:vAlign w:val="center"/>
          </w:tcPr>
          <w:p w14:paraId="1E3DCB74">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724" w:type="dxa"/>
            <w:shd w:val="clear" w:color="auto" w:fill="auto"/>
            <w:tcMar>
              <w:left w:w="108" w:type="dxa"/>
              <w:right w:w="108" w:type="dxa"/>
            </w:tcMar>
            <w:vAlign w:val="center"/>
          </w:tcPr>
          <w:p w14:paraId="46B2AAF9">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489" w:type="dxa"/>
            <w:shd w:val="clear" w:color="auto" w:fill="auto"/>
            <w:tcMar>
              <w:left w:w="108" w:type="dxa"/>
              <w:right w:w="108" w:type="dxa"/>
            </w:tcMar>
            <w:vAlign w:val="center"/>
          </w:tcPr>
          <w:p w14:paraId="7A8863FA">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491" w:type="dxa"/>
            <w:shd w:val="clear" w:color="auto" w:fill="auto"/>
            <w:tcMar>
              <w:left w:w="108" w:type="dxa"/>
              <w:right w:w="108" w:type="dxa"/>
            </w:tcMar>
            <w:vAlign w:val="center"/>
          </w:tcPr>
          <w:p w14:paraId="497587E6">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eastAsia" w:ascii="Times New Roman" w:eastAsia="仿宋_GB2312" w:cs="Times New Roman"/>
                <w:kern w:val="2"/>
                <w:sz w:val="21"/>
                <w:szCs w:val="21"/>
                <w:lang w:val="en-US" w:eastAsia="zh-CN" w:bidi="ar-SA"/>
              </w:rPr>
              <w:t>0</w:t>
            </w:r>
          </w:p>
        </w:tc>
      </w:tr>
      <w:tr w14:paraId="53117FF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050" w:type="dxa"/>
            <w:vMerge w:val="continue"/>
            <w:shd w:val="clear" w:color="auto" w:fill="auto"/>
            <w:tcMar>
              <w:left w:w="108" w:type="dxa"/>
              <w:right w:w="108" w:type="dxa"/>
            </w:tcMar>
            <w:vAlign w:val="center"/>
          </w:tcPr>
          <w:p w14:paraId="795AA9C0">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2"/>
                <w:sz w:val="21"/>
                <w:szCs w:val="21"/>
                <w:lang w:eastAsia="zh-CN" w:bidi="ar-SA"/>
              </w:rPr>
            </w:pPr>
          </w:p>
        </w:tc>
        <w:tc>
          <w:tcPr>
            <w:tcW w:w="1082" w:type="dxa"/>
            <w:vMerge w:val="restart"/>
            <w:shd w:val="clear" w:color="auto" w:fill="auto"/>
            <w:tcMar>
              <w:left w:w="108" w:type="dxa"/>
              <w:right w:w="108" w:type="dxa"/>
            </w:tcMar>
            <w:vAlign w:val="center"/>
          </w:tcPr>
          <w:p w14:paraId="2729FFAD">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2"/>
                <w:sz w:val="21"/>
                <w:szCs w:val="21"/>
                <w:lang w:eastAsia="zh-CN" w:bidi="ar-SA"/>
              </w:rPr>
            </w:pPr>
            <w:r>
              <w:rPr>
                <w:rFonts w:hint="default" w:ascii="Times New Roman" w:hAnsi="Times New Roman" w:eastAsia="仿宋_GB2312" w:cs="Times New Roman"/>
                <w:kern w:val="0"/>
                <w:sz w:val="21"/>
                <w:szCs w:val="21"/>
                <w:lang w:eastAsia="zh-CN" w:bidi="ar-SA"/>
              </w:rPr>
              <w:t>（三）不予公开</w:t>
            </w:r>
          </w:p>
        </w:tc>
        <w:tc>
          <w:tcPr>
            <w:tcW w:w="2514" w:type="dxa"/>
            <w:shd w:val="clear" w:color="auto" w:fill="auto"/>
            <w:tcMar>
              <w:left w:w="108" w:type="dxa"/>
              <w:right w:w="108" w:type="dxa"/>
            </w:tcMar>
            <w:vAlign w:val="center"/>
          </w:tcPr>
          <w:p w14:paraId="4CFD09EB">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0"/>
                <w:sz w:val="21"/>
                <w:szCs w:val="21"/>
                <w:lang w:eastAsia="zh-CN" w:bidi="ar-SA"/>
              </w:rPr>
            </w:pPr>
            <w:r>
              <w:rPr>
                <w:rFonts w:hint="default" w:ascii="Times New Roman" w:hAnsi="Times New Roman" w:eastAsia="仿宋_GB2312" w:cs="Times New Roman"/>
                <w:kern w:val="0"/>
                <w:sz w:val="21"/>
                <w:szCs w:val="21"/>
                <w:lang w:eastAsia="zh-CN" w:bidi="ar-SA"/>
              </w:rPr>
              <w:t>1.属于国家秘密</w:t>
            </w:r>
          </w:p>
        </w:tc>
        <w:tc>
          <w:tcPr>
            <w:tcW w:w="752" w:type="dxa"/>
            <w:shd w:val="clear" w:color="auto" w:fill="auto"/>
            <w:tcMar>
              <w:left w:w="108" w:type="dxa"/>
              <w:right w:w="108" w:type="dxa"/>
            </w:tcMar>
            <w:vAlign w:val="center"/>
          </w:tcPr>
          <w:p w14:paraId="43997CF1">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690" w:type="dxa"/>
            <w:shd w:val="clear" w:color="auto" w:fill="auto"/>
            <w:tcMar>
              <w:left w:w="108" w:type="dxa"/>
              <w:right w:w="108" w:type="dxa"/>
            </w:tcMar>
            <w:vAlign w:val="center"/>
          </w:tcPr>
          <w:p w14:paraId="26990C8B">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690" w:type="dxa"/>
            <w:shd w:val="clear" w:color="auto" w:fill="auto"/>
            <w:tcMar>
              <w:left w:w="108" w:type="dxa"/>
              <w:right w:w="108" w:type="dxa"/>
            </w:tcMar>
            <w:vAlign w:val="center"/>
          </w:tcPr>
          <w:p w14:paraId="0F936707">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895" w:type="dxa"/>
            <w:shd w:val="clear" w:color="auto" w:fill="auto"/>
            <w:tcMar>
              <w:left w:w="108" w:type="dxa"/>
              <w:right w:w="108" w:type="dxa"/>
            </w:tcMar>
            <w:vAlign w:val="center"/>
          </w:tcPr>
          <w:p w14:paraId="3FFF5F5C">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724" w:type="dxa"/>
            <w:shd w:val="clear" w:color="auto" w:fill="auto"/>
            <w:tcMar>
              <w:left w:w="108" w:type="dxa"/>
              <w:right w:w="108" w:type="dxa"/>
            </w:tcMar>
            <w:vAlign w:val="center"/>
          </w:tcPr>
          <w:p w14:paraId="3CF317F8">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489" w:type="dxa"/>
            <w:shd w:val="clear" w:color="auto" w:fill="auto"/>
            <w:tcMar>
              <w:left w:w="108" w:type="dxa"/>
              <w:right w:w="108" w:type="dxa"/>
            </w:tcMar>
            <w:vAlign w:val="center"/>
          </w:tcPr>
          <w:p w14:paraId="0BA5FE36">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491" w:type="dxa"/>
            <w:shd w:val="clear" w:color="auto" w:fill="auto"/>
            <w:tcMar>
              <w:left w:w="108" w:type="dxa"/>
              <w:right w:w="108" w:type="dxa"/>
            </w:tcMar>
            <w:vAlign w:val="center"/>
          </w:tcPr>
          <w:p w14:paraId="77405D90">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eastAsia" w:ascii="Times New Roman" w:eastAsia="仿宋_GB2312" w:cs="Times New Roman"/>
                <w:kern w:val="2"/>
                <w:sz w:val="21"/>
                <w:szCs w:val="21"/>
                <w:lang w:val="en-US" w:eastAsia="zh-CN" w:bidi="ar-SA"/>
              </w:rPr>
              <w:t>0</w:t>
            </w:r>
          </w:p>
        </w:tc>
      </w:tr>
      <w:tr w14:paraId="6A2D154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050" w:type="dxa"/>
            <w:vMerge w:val="continue"/>
            <w:shd w:val="clear" w:color="auto" w:fill="auto"/>
            <w:tcMar>
              <w:left w:w="108" w:type="dxa"/>
              <w:right w:w="108" w:type="dxa"/>
            </w:tcMar>
            <w:vAlign w:val="center"/>
          </w:tcPr>
          <w:p w14:paraId="4222A182">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2"/>
                <w:sz w:val="21"/>
                <w:szCs w:val="21"/>
                <w:lang w:eastAsia="zh-CN" w:bidi="ar-SA"/>
              </w:rPr>
            </w:pPr>
          </w:p>
        </w:tc>
        <w:tc>
          <w:tcPr>
            <w:tcW w:w="1082" w:type="dxa"/>
            <w:vMerge w:val="continue"/>
            <w:shd w:val="clear" w:color="auto" w:fill="auto"/>
            <w:tcMar>
              <w:left w:w="108" w:type="dxa"/>
              <w:right w:w="108" w:type="dxa"/>
            </w:tcMar>
            <w:vAlign w:val="center"/>
          </w:tcPr>
          <w:p w14:paraId="44851FC0">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2"/>
                <w:sz w:val="21"/>
                <w:szCs w:val="21"/>
                <w:lang w:eastAsia="zh-CN" w:bidi="ar-SA"/>
              </w:rPr>
            </w:pPr>
          </w:p>
        </w:tc>
        <w:tc>
          <w:tcPr>
            <w:tcW w:w="2514" w:type="dxa"/>
            <w:shd w:val="clear" w:color="auto" w:fill="auto"/>
            <w:tcMar>
              <w:left w:w="108" w:type="dxa"/>
              <w:right w:w="108" w:type="dxa"/>
            </w:tcMar>
            <w:vAlign w:val="center"/>
          </w:tcPr>
          <w:p w14:paraId="52A6A4F1">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0"/>
                <w:sz w:val="21"/>
                <w:szCs w:val="21"/>
                <w:lang w:eastAsia="zh-CN" w:bidi="ar-SA"/>
              </w:rPr>
            </w:pPr>
            <w:r>
              <w:rPr>
                <w:rFonts w:hint="default" w:ascii="Times New Roman" w:hAnsi="Times New Roman" w:eastAsia="仿宋_GB2312" w:cs="Times New Roman"/>
                <w:kern w:val="0"/>
                <w:sz w:val="21"/>
                <w:szCs w:val="21"/>
                <w:lang w:eastAsia="zh-CN" w:bidi="ar-SA"/>
              </w:rPr>
              <w:t>2.</w:t>
            </w:r>
            <w:bookmarkStart w:id="2" w:name="_Hlk66974104"/>
            <w:r>
              <w:rPr>
                <w:rFonts w:hint="default" w:ascii="Times New Roman" w:hAnsi="Times New Roman" w:eastAsia="仿宋_GB2312" w:cs="Times New Roman"/>
                <w:kern w:val="0"/>
                <w:sz w:val="21"/>
                <w:szCs w:val="21"/>
                <w:lang w:eastAsia="zh-CN" w:bidi="ar-SA"/>
              </w:rPr>
              <w:t>其他法律行政法规禁止公开</w:t>
            </w:r>
            <w:bookmarkEnd w:id="2"/>
          </w:p>
        </w:tc>
        <w:tc>
          <w:tcPr>
            <w:tcW w:w="752" w:type="dxa"/>
            <w:shd w:val="clear" w:color="auto" w:fill="auto"/>
            <w:tcMar>
              <w:left w:w="108" w:type="dxa"/>
              <w:right w:w="108" w:type="dxa"/>
            </w:tcMar>
            <w:vAlign w:val="center"/>
          </w:tcPr>
          <w:p w14:paraId="22F06B5E">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690" w:type="dxa"/>
            <w:shd w:val="clear" w:color="auto" w:fill="auto"/>
            <w:tcMar>
              <w:left w:w="108" w:type="dxa"/>
              <w:right w:w="108" w:type="dxa"/>
            </w:tcMar>
            <w:vAlign w:val="center"/>
          </w:tcPr>
          <w:p w14:paraId="48441CDF">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690" w:type="dxa"/>
            <w:shd w:val="clear" w:color="auto" w:fill="auto"/>
            <w:tcMar>
              <w:left w:w="108" w:type="dxa"/>
              <w:right w:w="108" w:type="dxa"/>
            </w:tcMar>
            <w:vAlign w:val="center"/>
          </w:tcPr>
          <w:p w14:paraId="619EE7C6">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895" w:type="dxa"/>
            <w:shd w:val="clear" w:color="auto" w:fill="auto"/>
            <w:tcMar>
              <w:left w:w="108" w:type="dxa"/>
              <w:right w:w="108" w:type="dxa"/>
            </w:tcMar>
            <w:vAlign w:val="center"/>
          </w:tcPr>
          <w:p w14:paraId="080ED078">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724" w:type="dxa"/>
            <w:shd w:val="clear" w:color="auto" w:fill="auto"/>
            <w:tcMar>
              <w:left w:w="108" w:type="dxa"/>
              <w:right w:w="108" w:type="dxa"/>
            </w:tcMar>
            <w:vAlign w:val="center"/>
          </w:tcPr>
          <w:p w14:paraId="7FB882BB">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489" w:type="dxa"/>
            <w:shd w:val="clear" w:color="auto" w:fill="auto"/>
            <w:tcMar>
              <w:left w:w="108" w:type="dxa"/>
              <w:right w:w="108" w:type="dxa"/>
            </w:tcMar>
            <w:vAlign w:val="center"/>
          </w:tcPr>
          <w:p w14:paraId="26BC2B92">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491" w:type="dxa"/>
            <w:shd w:val="clear" w:color="auto" w:fill="auto"/>
            <w:tcMar>
              <w:left w:w="108" w:type="dxa"/>
              <w:right w:w="108" w:type="dxa"/>
            </w:tcMar>
            <w:vAlign w:val="center"/>
          </w:tcPr>
          <w:p w14:paraId="65AC85EB">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eastAsia" w:ascii="Times New Roman" w:eastAsia="仿宋_GB2312" w:cs="Times New Roman"/>
                <w:kern w:val="2"/>
                <w:sz w:val="21"/>
                <w:szCs w:val="21"/>
                <w:lang w:val="en-US" w:eastAsia="zh-CN" w:bidi="ar-SA"/>
              </w:rPr>
              <w:t>0</w:t>
            </w:r>
          </w:p>
        </w:tc>
      </w:tr>
      <w:tr w14:paraId="4ADED77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050" w:type="dxa"/>
            <w:vMerge w:val="continue"/>
            <w:shd w:val="clear" w:color="auto" w:fill="auto"/>
            <w:tcMar>
              <w:left w:w="108" w:type="dxa"/>
              <w:right w:w="108" w:type="dxa"/>
            </w:tcMar>
            <w:vAlign w:val="center"/>
          </w:tcPr>
          <w:p w14:paraId="337DF007">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2"/>
                <w:sz w:val="21"/>
                <w:szCs w:val="21"/>
                <w:lang w:eastAsia="zh-CN" w:bidi="ar-SA"/>
              </w:rPr>
            </w:pPr>
          </w:p>
        </w:tc>
        <w:tc>
          <w:tcPr>
            <w:tcW w:w="1082" w:type="dxa"/>
            <w:vMerge w:val="continue"/>
            <w:shd w:val="clear" w:color="auto" w:fill="auto"/>
            <w:tcMar>
              <w:left w:w="108" w:type="dxa"/>
              <w:right w:w="108" w:type="dxa"/>
            </w:tcMar>
            <w:vAlign w:val="center"/>
          </w:tcPr>
          <w:p w14:paraId="6DF297A7">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2"/>
                <w:sz w:val="21"/>
                <w:szCs w:val="21"/>
                <w:lang w:eastAsia="zh-CN" w:bidi="ar-SA"/>
              </w:rPr>
            </w:pPr>
          </w:p>
        </w:tc>
        <w:tc>
          <w:tcPr>
            <w:tcW w:w="2514" w:type="dxa"/>
            <w:shd w:val="clear" w:color="auto" w:fill="auto"/>
            <w:tcMar>
              <w:left w:w="108" w:type="dxa"/>
              <w:right w:w="108" w:type="dxa"/>
            </w:tcMar>
            <w:vAlign w:val="center"/>
          </w:tcPr>
          <w:p w14:paraId="20F068B6">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0"/>
                <w:sz w:val="21"/>
                <w:szCs w:val="21"/>
                <w:lang w:eastAsia="zh-CN" w:bidi="ar-SA"/>
              </w:rPr>
            </w:pPr>
            <w:r>
              <w:rPr>
                <w:rFonts w:hint="default" w:ascii="Times New Roman" w:hAnsi="Times New Roman" w:eastAsia="仿宋_GB2312" w:cs="Times New Roman"/>
                <w:kern w:val="0"/>
                <w:sz w:val="21"/>
                <w:szCs w:val="21"/>
                <w:lang w:eastAsia="zh-CN" w:bidi="ar-SA"/>
              </w:rPr>
              <w:t>3.危及“三安全一稳定”</w:t>
            </w:r>
          </w:p>
        </w:tc>
        <w:tc>
          <w:tcPr>
            <w:tcW w:w="752" w:type="dxa"/>
            <w:shd w:val="clear" w:color="auto" w:fill="auto"/>
            <w:tcMar>
              <w:left w:w="108" w:type="dxa"/>
              <w:right w:w="108" w:type="dxa"/>
            </w:tcMar>
            <w:vAlign w:val="center"/>
          </w:tcPr>
          <w:p w14:paraId="6A6C2C50">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690" w:type="dxa"/>
            <w:shd w:val="clear" w:color="auto" w:fill="auto"/>
            <w:tcMar>
              <w:left w:w="108" w:type="dxa"/>
              <w:right w:w="108" w:type="dxa"/>
            </w:tcMar>
            <w:vAlign w:val="center"/>
          </w:tcPr>
          <w:p w14:paraId="77D25DB7">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690" w:type="dxa"/>
            <w:shd w:val="clear" w:color="auto" w:fill="auto"/>
            <w:tcMar>
              <w:left w:w="108" w:type="dxa"/>
              <w:right w:w="108" w:type="dxa"/>
            </w:tcMar>
            <w:vAlign w:val="center"/>
          </w:tcPr>
          <w:p w14:paraId="7D3CE9F4">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895" w:type="dxa"/>
            <w:shd w:val="clear" w:color="auto" w:fill="auto"/>
            <w:tcMar>
              <w:left w:w="108" w:type="dxa"/>
              <w:right w:w="108" w:type="dxa"/>
            </w:tcMar>
            <w:vAlign w:val="center"/>
          </w:tcPr>
          <w:p w14:paraId="5F9B131A">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724" w:type="dxa"/>
            <w:shd w:val="clear" w:color="auto" w:fill="auto"/>
            <w:tcMar>
              <w:left w:w="108" w:type="dxa"/>
              <w:right w:w="108" w:type="dxa"/>
            </w:tcMar>
            <w:vAlign w:val="center"/>
          </w:tcPr>
          <w:p w14:paraId="0A11EA1D">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489" w:type="dxa"/>
            <w:shd w:val="clear" w:color="auto" w:fill="auto"/>
            <w:tcMar>
              <w:left w:w="108" w:type="dxa"/>
              <w:right w:w="108" w:type="dxa"/>
            </w:tcMar>
            <w:vAlign w:val="center"/>
          </w:tcPr>
          <w:p w14:paraId="6803720A">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491" w:type="dxa"/>
            <w:shd w:val="clear" w:color="auto" w:fill="auto"/>
            <w:tcMar>
              <w:left w:w="108" w:type="dxa"/>
              <w:right w:w="108" w:type="dxa"/>
            </w:tcMar>
            <w:vAlign w:val="center"/>
          </w:tcPr>
          <w:p w14:paraId="4372FFA5">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eastAsia" w:ascii="Times New Roman" w:eastAsia="仿宋_GB2312" w:cs="Times New Roman"/>
                <w:kern w:val="2"/>
                <w:sz w:val="21"/>
                <w:szCs w:val="21"/>
                <w:lang w:val="en-US" w:eastAsia="zh-CN" w:bidi="ar-SA"/>
              </w:rPr>
              <w:t>0</w:t>
            </w:r>
          </w:p>
        </w:tc>
      </w:tr>
      <w:tr w14:paraId="5D74F3E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050" w:type="dxa"/>
            <w:vMerge w:val="continue"/>
            <w:shd w:val="clear" w:color="auto" w:fill="auto"/>
            <w:tcMar>
              <w:left w:w="108" w:type="dxa"/>
              <w:right w:w="108" w:type="dxa"/>
            </w:tcMar>
            <w:vAlign w:val="center"/>
          </w:tcPr>
          <w:p w14:paraId="5C675A4F">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2"/>
                <w:sz w:val="21"/>
                <w:szCs w:val="21"/>
                <w:lang w:eastAsia="zh-CN" w:bidi="ar-SA"/>
              </w:rPr>
            </w:pPr>
          </w:p>
        </w:tc>
        <w:tc>
          <w:tcPr>
            <w:tcW w:w="1082" w:type="dxa"/>
            <w:vMerge w:val="continue"/>
            <w:shd w:val="clear" w:color="auto" w:fill="auto"/>
            <w:tcMar>
              <w:left w:w="108" w:type="dxa"/>
              <w:right w:w="108" w:type="dxa"/>
            </w:tcMar>
            <w:vAlign w:val="center"/>
          </w:tcPr>
          <w:p w14:paraId="4F539453">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2"/>
                <w:sz w:val="21"/>
                <w:szCs w:val="21"/>
                <w:lang w:eastAsia="zh-CN" w:bidi="ar-SA"/>
              </w:rPr>
            </w:pPr>
          </w:p>
        </w:tc>
        <w:tc>
          <w:tcPr>
            <w:tcW w:w="2514" w:type="dxa"/>
            <w:shd w:val="clear" w:color="auto" w:fill="auto"/>
            <w:tcMar>
              <w:left w:w="108" w:type="dxa"/>
              <w:right w:w="108" w:type="dxa"/>
            </w:tcMar>
            <w:vAlign w:val="center"/>
          </w:tcPr>
          <w:p w14:paraId="000E0E5F">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0"/>
                <w:sz w:val="21"/>
                <w:szCs w:val="21"/>
                <w:lang w:eastAsia="zh-CN" w:bidi="ar-SA"/>
              </w:rPr>
            </w:pPr>
            <w:r>
              <w:rPr>
                <w:rFonts w:hint="default" w:ascii="Times New Roman" w:hAnsi="Times New Roman" w:eastAsia="仿宋_GB2312" w:cs="Times New Roman"/>
                <w:kern w:val="0"/>
                <w:sz w:val="21"/>
                <w:szCs w:val="21"/>
                <w:lang w:eastAsia="zh-CN" w:bidi="ar-SA"/>
              </w:rPr>
              <w:t>4.</w:t>
            </w:r>
            <w:bookmarkStart w:id="3" w:name="_Hlk66974290"/>
            <w:r>
              <w:rPr>
                <w:rFonts w:hint="default" w:ascii="Times New Roman" w:hAnsi="Times New Roman" w:eastAsia="仿宋_GB2312" w:cs="Times New Roman"/>
                <w:kern w:val="0"/>
                <w:sz w:val="21"/>
                <w:szCs w:val="21"/>
                <w:lang w:eastAsia="zh-CN" w:bidi="ar-SA"/>
              </w:rPr>
              <w:t>保护第三方合法权益</w:t>
            </w:r>
            <w:bookmarkEnd w:id="3"/>
          </w:p>
        </w:tc>
        <w:tc>
          <w:tcPr>
            <w:tcW w:w="752" w:type="dxa"/>
            <w:shd w:val="clear" w:color="auto" w:fill="auto"/>
            <w:tcMar>
              <w:left w:w="108" w:type="dxa"/>
              <w:right w:w="108" w:type="dxa"/>
            </w:tcMar>
            <w:vAlign w:val="center"/>
          </w:tcPr>
          <w:p w14:paraId="6F4A318D">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690" w:type="dxa"/>
            <w:shd w:val="clear" w:color="auto" w:fill="auto"/>
            <w:tcMar>
              <w:left w:w="108" w:type="dxa"/>
              <w:right w:w="108" w:type="dxa"/>
            </w:tcMar>
            <w:vAlign w:val="center"/>
          </w:tcPr>
          <w:p w14:paraId="64C08010">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690" w:type="dxa"/>
            <w:shd w:val="clear" w:color="auto" w:fill="auto"/>
            <w:tcMar>
              <w:left w:w="108" w:type="dxa"/>
              <w:right w:w="108" w:type="dxa"/>
            </w:tcMar>
            <w:vAlign w:val="center"/>
          </w:tcPr>
          <w:p w14:paraId="6F814B81">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895" w:type="dxa"/>
            <w:shd w:val="clear" w:color="auto" w:fill="auto"/>
            <w:tcMar>
              <w:left w:w="108" w:type="dxa"/>
              <w:right w:w="108" w:type="dxa"/>
            </w:tcMar>
            <w:vAlign w:val="center"/>
          </w:tcPr>
          <w:p w14:paraId="4A637332">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724" w:type="dxa"/>
            <w:shd w:val="clear" w:color="auto" w:fill="auto"/>
            <w:tcMar>
              <w:left w:w="108" w:type="dxa"/>
              <w:right w:w="108" w:type="dxa"/>
            </w:tcMar>
            <w:vAlign w:val="center"/>
          </w:tcPr>
          <w:p w14:paraId="09C2A28B">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489" w:type="dxa"/>
            <w:shd w:val="clear" w:color="auto" w:fill="auto"/>
            <w:tcMar>
              <w:left w:w="108" w:type="dxa"/>
              <w:right w:w="108" w:type="dxa"/>
            </w:tcMar>
            <w:vAlign w:val="center"/>
          </w:tcPr>
          <w:p w14:paraId="61D86E3B">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491" w:type="dxa"/>
            <w:shd w:val="clear" w:color="auto" w:fill="auto"/>
            <w:tcMar>
              <w:left w:w="108" w:type="dxa"/>
              <w:right w:w="108" w:type="dxa"/>
            </w:tcMar>
            <w:vAlign w:val="center"/>
          </w:tcPr>
          <w:p w14:paraId="4202FD41">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eastAsia" w:ascii="Times New Roman" w:eastAsia="仿宋_GB2312" w:cs="Times New Roman"/>
                <w:kern w:val="2"/>
                <w:sz w:val="21"/>
                <w:szCs w:val="21"/>
                <w:lang w:val="en-US" w:eastAsia="zh-CN" w:bidi="ar-SA"/>
              </w:rPr>
              <w:t>0</w:t>
            </w:r>
          </w:p>
        </w:tc>
      </w:tr>
      <w:tr w14:paraId="162B751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050" w:type="dxa"/>
            <w:vMerge w:val="continue"/>
            <w:shd w:val="clear" w:color="auto" w:fill="auto"/>
            <w:tcMar>
              <w:left w:w="108" w:type="dxa"/>
              <w:right w:w="108" w:type="dxa"/>
            </w:tcMar>
            <w:vAlign w:val="center"/>
          </w:tcPr>
          <w:p w14:paraId="7FF382DC">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2"/>
                <w:sz w:val="21"/>
                <w:szCs w:val="21"/>
                <w:lang w:eastAsia="zh-CN" w:bidi="ar-SA"/>
              </w:rPr>
            </w:pPr>
          </w:p>
        </w:tc>
        <w:tc>
          <w:tcPr>
            <w:tcW w:w="1082" w:type="dxa"/>
            <w:vMerge w:val="continue"/>
            <w:shd w:val="clear" w:color="auto" w:fill="auto"/>
            <w:tcMar>
              <w:left w:w="108" w:type="dxa"/>
              <w:right w:w="108" w:type="dxa"/>
            </w:tcMar>
            <w:vAlign w:val="center"/>
          </w:tcPr>
          <w:p w14:paraId="013C7401">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2"/>
                <w:sz w:val="21"/>
                <w:szCs w:val="21"/>
                <w:lang w:eastAsia="zh-CN" w:bidi="ar-SA"/>
              </w:rPr>
            </w:pPr>
          </w:p>
        </w:tc>
        <w:tc>
          <w:tcPr>
            <w:tcW w:w="2514" w:type="dxa"/>
            <w:shd w:val="clear" w:color="auto" w:fill="auto"/>
            <w:tcMar>
              <w:left w:w="108" w:type="dxa"/>
              <w:right w:w="108" w:type="dxa"/>
            </w:tcMar>
            <w:vAlign w:val="center"/>
          </w:tcPr>
          <w:p w14:paraId="61F0D56E">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0"/>
                <w:sz w:val="21"/>
                <w:szCs w:val="21"/>
                <w:lang w:eastAsia="zh-CN" w:bidi="ar-SA"/>
              </w:rPr>
            </w:pPr>
            <w:r>
              <w:rPr>
                <w:rFonts w:hint="default" w:ascii="Times New Roman" w:hAnsi="Times New Roman" w:eastAsia="仿宋_GB2312" w:cs="Times New Roman"/>
                <w:kern w:val="0"/>
                <w:sz w:val="21"/>
                <w:szCs w:val="21"/>
                <w:lang w:eastAsia="zh-CN" w:bidi="ar-SA"/>
              </w:rPr>
              <w:t>5.属于三类内部事务信息</w:t>
            </w:r>
          </w:p>
        </w:tc>
        <w:tc>
          <w:tcPr>
            <w:tcW w:w="752" w:type="dxa"/>
            <w:shd w:val="clear" w:color="auto" w:fill="auto"/>
            <w:tcMar>
              <w:left w:w="108" w:type="dxa"/>
              <w:right w:w="108" w:type="dxa"/>
            </w:tcMar>
            <w:vAlign w:val="center"/>
          </w:tcPr>
          <w:p w14:paraId="7CC74ADB">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690" w:type="dxa"/>
            <w:shd w:val="clear" w:color="auto" w:fill="auto"/>
            <w:tcMar>
              <w:left w:w="108" w:type="dxa"/>
              <w:right w:w="108" w:type="dxa"/>
            </w:tcMar>
            <w:vAlign w:val="center"/>
          </w:tcPr>
          <w:p w14:paraId="6DEC761B">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690" w:type="dxa"/>
            <w:shd w:val="clear" w:color="auto" w:fill="auto"/>
            <w:tcMar>
              <w:left w:w="108" w:type="dxa"/>
              <w:right w:w="108" w:type="dxa"/>
            </w:tcMar>
            <w:vAlign w:val="center"/>
          </w:tcPr>
          <w:p w14:paraId="19A01345">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895" w:type="dxa"/>
            <w:shd w:val="clear" w:color="auto" w:fill="auto"/>
            <w:tcMar>
              <w:left w:w="108" w:type="dxa"/>
              <w:right w:w="108" w:type="dxa"/>
            </w:tcMar>
            <w:vAlign w:val="center"/>
          </w:tcPr>
          <w:p w14:paraId="44690881">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724" w:type="dxa"/>
            <w:shd w:val="clear" w:color="auto" w:fill="auto"/>
            <w:tcMar>
              <w:left w:w="108" w:type="dxa"/>
              <w:right w:w="108" w:type="dxa"/>
            </w:tcMar>
            <w:vAlign w:val="center"/>
          </w:tcPr>
          <w:p w14:paraId="01C7D41A">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489" w:type="dxa"/>
            <w:shd w:val="clear" w:color="auto" w:fill="auto"/>
            <w:tcMar>
              <w:left w:w="108" w:type="dxa"/>
              <w:right w:w="108" w:type="dxa"/>
            </w:tcMar>
            <w:vAlign w:val="center"/>
          </w:tcPr>
          <w:p w14:paraId="318536B0">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491" w:type="dxa"/>
            <w:shd w:val="clear" w:color="auto" w:fill="auto"/>
            <w:tcMar>
              <w:left w:w="108" w:type="dxa"/>
              <w:right w:w="108" w:type="dxa"/>
            </w:tcMar>
            <w:vAlign w:val="center"/>
          </w:tcPr>
          <w:p w14:paraId="3B42A312">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eastAsia" w:ascii="Times New Roman" w:eastAsia="仿宋_GB2312" w:cs="Times New Roman"/>
                <w:kern w:val="2"/>
                <w:sz w:val="21"/>
                <w:szCs w:val="21"/>
                <w:lang w:val="en-US" w:eastAsia="zh-CN" w:bidi="ar-SA"/>
              </w:rPr>
              <w:t>0</w:t>
            </w:r>
          </w:p>
        </w:tc>
      </w:tr>
      <w:tr w14:paraId="09DF840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050" w:type="dxa"/>
            <w:vMerge w:val="continue"/>
            <w:shd w:val="clear" w:color="auto" w:fill="auto"/>
            <w:tcMar>
              <w:left w:w="108" w:type="dxa"/>
              <w:right w:w="108" w:type="dxa"/>
            </w:tcMar>
            <w:vAlign w:val="center"/>
          </w:tcPr>
          <w:p w14:paraId="5AC3349E">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2"/>
                <w:sz w:val="21"/>
                <w:szCs w:val="21"/>
                <w:lang w:eastAsia="zh-CN" w:bidi="ar-SA"/>
              </w:rPr>
            </w:pPr>
          </w:p>
        </w:tc>
        <w:tc>
          <w:tcPr>
            <w:tcW w:w="1082" w:type="dxa"/>
            <w:vMerge w:val="continue"/>
            <w:shd w:val="clear" w:color="auto" w:fill="auto"/>
            <w:tcMar>
              <w:left w:w="108" w:type="dxa"/>
              <w:right w:w="108" w:type="dxa"/>
            </w:tcMar>
            <w:vAlign w:val="center"/>
          </w:tcPr>
          <w:p w14:paraId="3E964146">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2"/>
                <w:sz w:val="21"/>
                <w:szCs w:val="21"/>
                <w:lang w:eastAsia="zh-CN" w:bidi="ar-SA"/>
              </w:rPr>
            </w:pPr>
          </w:p>
        </w:tc>
        <w:tc>
          <w:tcPr>
            <w:tcW w:w="2514" w:type="dxa"/>
            <w:shd w:val="clear" w:color="auto" w:fill="auto"/>
            <w:tcMar>
              <w:left w:w="108" w:type="dxa"/>
              <w:right w:w="108" w:type="dxa"/>
            </w:tcMar>
            <w:vAlign w:val="center"/>
          </w:tcPr>
          <w:p w14:paraId="5FCC9910">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0"/>
                <w:sz w:val="21"/>
                <w:szCs w:val="21"/>
                <w:lang w:eastAsia="zh-CN" w:bidi="ar-SA"/>
              </w:rPr>
            </w:pPr>
            <w:r>
              <w:rPr>
                <w:rFonts w:hint="default" w:ascii="Times New Roman" w:hAnsi="Times New Roman" w:eastAsia="仿宋_GB2312" w:cs="Times New Roman"/>
                <w:kern w:val="0"/>
                <w:sz w:val="21"/>
                <w:szCs w:val="21"/>
                <w:lang w:eastAsia="zh-CN" w:bidi="ar-SA"/>
              </w:rPr>
              <w:t>6.</w:t>
            </w:r>
            <w:bookmarkStart w:id="4" w:name="_Hlk66974555"/>
            <w:r>
              <w:rPr>
                <w:rFonts w:hint="default" w:ascii="Times New Roman" w:hAnsi="Times New Roman" w:eastAsia="仿宋_GB2312" w:cs="Times New Roman"/>
                <w:kern w:val="0"/>
                <w:sz w:val="21"/>
                <w:szCs w:val="21"/>
                <w:lang w:eastAsia="zh-CN" w:bidi="ar-SA"/>
              </w:rPr>
              <w:t>属于四类过程性信息</w:t>
            </w:r>
            <w:bookmarkEnd w:id="4"/>
          </w:p>
        </w:tc>
        <w:tc>
          <w:tcPr>
            <w:tcW w:w="752" w:type="dxa"/>
            <w:shd w:val="clear" w:color="auto" w:fill="auto"/>
            <w:tcMar>
              <w:left w:w="108" w:type="dxa"/>
              <w:right w:w="108" w:type="dxa"/>
            </w:tcMar>
            <w:vAlign w:val="center"/>
          </w:tcPr>
          <w:p w14:paraId="108F6FAA">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690" w:type="dxa"/>
            <w:shd w:val="clear" w:color="auto" w:fill="auto"/>
            <w:tcMar>
              <w:left w:w="108" w:type="dxa"/>
              <w:right w:w="108" w:type="dxa"/>
            </w:tcMar>
            <w:vAlign w:val="center"/>
          </w:tcPr>
          <w:p w14:paraId="3E41EC5E">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690" w:type="dxa"/>
            <w:shd w:val="clear" w:color="auto" w:fill="auto"/>
            <w:tcMar>
              <w:left w:w="108" w:type="dxa"/>
              <w:right w:w="108" w:type="dxa"/>
            </w:tcMar>
            <w:vAlign w:val="center"/>
          </w:tcPr>
          <w:p w14:paraId="2493BAE9">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895" w:type="dxa"/>
            <w:shd w:val="clear" w:color="auto" w:fill="auto"/>
            <w:tcMar>
              <w:left w:w="108" w:type="dxa"/>
              <w:right w:w="108" w:type="dxa"/>
            </w:tcMar>
            <w:vAlign w:val="center"/>
          </w:tcPr>
          <w:p w14:paraId="439E4FC6">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724" w:type="dxa"/>
            <w:shd w:val="clear" w:color="auto" w:fill="auto"/>
            <w:tcMar>
              <w:left w:w="108" w:type="dxa"/>
              <w:right w:w="108" w:type="dxa"/>
            </w:tcMar>
            <w:vAlign w:val="center"/>
          </w:tcPr>
          <w:p w14:paraId="5BFB6685">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489" w:type="dxa"/>
            <w:shd w:val="clear" w:color="auto" w:fill="auto"/>
            <w:tcMar>
              <w:left w:w="108" w:type="dxa"/>
              <w:right w:w="108" w:type="dxa"/>
            </w:tcMar>
            <w:vAlign w:val="center"/>
          </w:tcPr>
          <w:p w14:paraId="620586D2">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491" w:type="dxa"/>
            <w:shd w:val="clear" w:color="auto" w:fill="auto"/>
            <w:tcMar>
              <w:left w:w="108" w:type="dxa"/>
              <w:right w:w="108" w:type="dxa"/>
            </w:tcMar>
            <w:vAlign w:val="center"/>
          </w:tcPr>
          <w:p w14:paraId="0297CB4E">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eastAsia" w:ascii="Times New Roman" w:eastAsia="仿宋_GB2312" w:cs="Times New Roman"/>
                <w:kern w:val="2"/>
                <w:sz w:val="21"/>
                <w:szCs w:val="21"/>
                <w:lang w:val="en-US" w:eastAsia="zh-CN" w:bidi="ar-SA"/>
              </w:rPr>
              <w:t>0</w:t>
            </w:r>
          </w:p>
        </w:tc>
      </w:tr>
      <w:tr w14:paraId="4F8BF35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050" w:type="dxa"/>
            <w:vMerge w:val="continue"/>
            <w:shd w:val="clear" w:color="auto" w:fill="auto"/>
            <w:tcMar>
              <w:left w:w="108" w:type="dxa"/>
              <w:right w:w="108" w:type="dxa"/>
            </w:tcMar>
            <w:vAlign w:val="center"/>
          </w:tcPr>
          <w:p w14:paraId="31EB302B">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2"/>
                <w:sz w:val="21"/>
                <w:szCs w:val="21"/>
                <w:lang w:eastAsia="zh-CN" w:bidi="ar-SA"/>
              </w:rPr>
            </w:pPr>
          </w:p>
        </w:tc>
        <w:tc>
          <w:tcPr>
            <w:tcW w:w="1082" w:type="dxa"/>
            <w:vMerge w:val="continue"/>
            <w:shd w:val="clear" w:color="auto" w:fill="auto"/>
            <w:tcMar>
              <w:left w:w="108" w:type="dxa"/>
              <w:right w:w="108" w:type="dxa"/>
            </w:tcMar>
            <w:vAlign w:val="center"/>
          </w:tcPr>
          <w:p w14:paraId="0FDD15B0">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2"/>
                <w:sz w:val="21"/>
                <w:szCs w:val="21"/>
                <w:lang w:eastAsia="zh-CN" w:bidi="ar-SA"/>
              </w:rPr>
            </w:pPr>
          </w:p>
        </w:tc>
        <w:tc>
          <w:tcPr>
            <w:tcW w:w="2514" w:type="dxa"/>
            <w:shd w:val="clear" w:color="auto" w:fill="auto"/>
            <w:tcMar>
              <w:left w:w="108" w:type="dxa"/>
              <w:right w:w="108" w:type="dxa"/>
            </w:tcMar>
            <w:vAlign w:val="center"/>
          </w:tcPr>
          <w:p w14:paraId="71C118F6">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0"/>
                <w:sz w:val="21"/>
                <w:szCs w:val="21"/>
                <w:lang w:eastAsia="zh-CN" w:bidi="ar-SA"/>
              </w:rPr>
            </w:pPr>
            <w:r>
              <w:rPr>
                <w:rFonts w:hint="default" w:ascii="Times New Roman" w:hAnsi="Times New Roman" w:eastAsia="仿宋_GB2312" w:cs="Times New Roman"/>
                <w:kern w:val="0"/>
                <w:sz w:val="21"/>
                <w:szCs w:val="21"/>
                <w:lang w:eastAsia="zh-CN" w:bidi="ar-SA"/>
              </w:rPr>
              <w:t>7.属于行政执法案卷</w:t>
            </w:r>
          </w:p>
        </w:tc>
        <w:tc>
          <w:tcPr>
            <w:tcW w:w="752" w:type="dxa"/>
            <w:shd w:val="clear" w:color="auto" w:fill="auto"/>
            <w:tcMar>
              <w:left w:w="108" w:type="dxa"/>
              <w:right w:w="108" w:type="dxa"/>
            </w:tcMar>
            <w:vAlign w:val="center"/>
          </w:tcPr>
          <w:p w14:paraId="5D2DC1CE">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690" w:type="dxa"/>
            <w:shd w:val="clear" w:color="auto" w:fill="auto"/>
            <w:tcMar>
              <w:left w:w="108" w:type="dxa"/>
              <w:right w:w="108" w:type="dxa"/>
            </w:tcMar>
            <w:vAlign w:val="center"/>
          </w:tcPr>
          <w:p w14:paraId="05ED60E7">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690" w:type="dxa"/>
            <w:shd w:val="clear" w:color="auto" w:fill="auto"/>
            <w:tcMar>
              <w:left w:w="108" w:type="dxa"/>
              <w:right w:w="108" w:type="dxa"/>
            </w:tcMar>
            <w:vAlign w:val="center"/>
          </w:tcPr>
          <w:p w14:paraId="366B7A3A">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895" w:type="dxa"/>
            <w:shd w:val="clear" w:color="auto" w:fill="auto"/>
            <w:tcMar>
              <w:left w:w="108" w:type="dxa"/>
              <w:right w:w="108" w:type="dxa"/>
            </w:tcMar>
            <w:vAlign w:val="center"/>
          </w:tcPr>
          <w:p w14:paraId="3621E0DF">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724" w:type="dxa"/>
            <w:shd w:val="clear" w:color="auto" w:fill="auto"/>
            <w:tcMar>
              <w:left w:w="108" w:type="dxa"/>
              <w:right w:w="108" w:type="dxa"/>
            </w:tcMar>
            <w:vAlign w:val="center"/>
          </w:tcPr>
          <w:p w14:paraId="0D6DB437">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489" w:type="dxa"/>
            <w:shd w:val="clear" w:color="auto" w:fill="auto"/>
            <w:tcMar>
              <w:left w:w="108" w:type="dxa"/>
              <w:right w:w="108" w:type="dxa"/>
            </w:tcMar>
            <w:vAlign w:val="center"/>
          </w:tcPr>
          <w:p w14:paraId="3C4482EF">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491" w:type="dxa"/>
            <w:shd w:val="clear" w:color="auto" w:fill="auto"/>
            <w:tcMar>
              <w:left w:w="108" w:type="dxa"/>
              <w:right w:w="108" w:type="dxa"/>
            </w:tcMar>
            <w:vAlign w:val="center"/>
          </w:tcPr>
          <w:p w14:paraId="778D4265">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eastAsia" w:ascii="Times New Roman" w:eastAsia="仿宋_GB2312" w:cs="Times New Roman"/>
                <w:kern w:val="2"/>
                <w:sz w:val="21"/>
                <w:szCs w:val="21"/>
                <w:lang w:val="en-US" w:eastAsia="zh-CN" w:bidi="ar-SA"/>
              </w:rPr>
              <w:t>0</w:t>
            </w:r>
          </w:p>
        </w:tc>
      </w:tr>
      <w:tr w14:paraId="280868A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050" w:type="dxa"/>
            <w:vMerge w:val="continue"/>
            <w:shd w:val="clear" w:color="auto" w:fill="auto"/>
            <w:tcMar>
              <w:left w:w="108" w:type="dxa"/>
              <w:right w:w="108" w:type="dxa"/>
            </w:tcMar>
            <w:vAlign w:val="center"/>
          </w:tcPr>
          <w:p w14:paraId="05AB952C">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2"/>
                <w:sz w:val="21"/>
                <w:szCs w:val="21"/>
                <w:lang w:eastAsia="zh-CN" w:bidi="ar-SA"/>
              </w:rPr>
            </w:pPr>
          </w:p>
        </w:tc>
        <w:tc>
          <w:tcPr>
            <w:tcW w:w="1082" w:type="dxa"/>
            <w:vMerge w:val="continue"/>
            <w:shd w:val="clear" w:color="auto" w:fill="auto"/>
            <w:tcMar>
              <w:left w:w="108" w:type="dxa"/>
              <w:right w:w="108" w:type="dxa"/>
            </w:tcMar>
            <w:vAlign w:val="center"/>
          </w:tcPr>
          <w:p w14:paraId="6232EAB8">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2"/>
                <w:sz w:val="21"/>
                <w:szCs w:val="21"/>
                <w:lang w:eastAsia="zh-CN" w:bidi="ar-SA"/>
              </w:rPr>
            </w:pPr>
          </w:p>
        </w:tc>
        <w:tc>
          <w:tcPr>
            <w:tcW w:w="2514" w:type="dxa"/>
            <w:shd w:val="clear" w:color="auto" w:fill="auto"/>
            <w:tcMar>
              <w:left w:w="108" w:type="dxa"/>
              <w:right w:w="108" w:type="dxa"/>
            </w:tcMar>
            <w:vAlign w:val="center"/>
          </w:tcPr>
          <w:p w14:paraId="0DF91DBD">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0"/>
                <w:sz w:val="21"/>
                <w:szCs w:val="21"/>
                <w:lang w:eastAsia="zh-CN" w:bidi="ar-SA"/>
              </w:rPr>
            </w:pPr>
            <w:r>
              <w:rPr>
                <w:rFonts w:hint="default" w:ascii="Times New Roman" w:hAnsi="Times New Roman" w:eastAsia="仿宋_GB2312" w:cs="Times New Roman"/>
                <w:kern w:val="0"/>
                <w:sz w:val="21"/>
                <w:szCs w:val="21"/>
                <w:lang w:eastAsia="zh-CN" w:bidi="ar-SA"/>
              </w:rPr>
              <w:t>8.</w:t>
            </w:r>
            <w:bookmarkStart w:id="5" w:name="_Hlk66975211"/>
            <w:r>
              <w:rPr>
                <w:rFonts w:hint="default" w:ascii="Times New Roman" w:hAnsi="Times New Roman" w:eastAsia="仿宋_GB2312" w:cs="Times New Roman"/>
                <w:kern w:val="0"/>
                <w:sz w:val="21"/>
                <w:szCs w:val="21"/>
                <w:lang w:eastAsia="zh-CN" w:bidi="ar-SA"/>
              </w:rPr>
              <w:t>属于行政查询事项</w:t>
            </w:r>
            <w:bookmarkEnd w:id="5"/>
          </w:p>
        </w:tc>
        <w:tc>
          <w:tcPr>
            <w:tcW w:w="752" w:type="dxa"/>
            <w:shd w:val="clear" w:color="auto" w:fill="auto"/>
            <w:tcMar>
              <w:left w:w="108" w:type="dxa"/>
              <w:right w:w="108" w:type="dxa"/>
            </w:tcMar>
            <w:vAlign w:val="center"/>
          </w:tcPr>
          <w:p w14:paraId="5321B7F3">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690" w:type="dxa"/>
            <w:shd w:val="clear" w:color="auto" w:fill="auto"/>
            <w:tcMar>
              <w:left w:w="108" w:type="dxa"/>
              <w:right w:w="108" w:type="dxa"/>
            </w:tcMar>
            <w:vAlign w:val="center"/>
          </w:tcPr>
          <w:p w14:paraId="2C5F3C78">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690" w:type="dxa"/>
            <w:shd w:val="clear" w:color="auto" w:fill="auto"/>
            <w:tcMar>
              <w:left w:w="108" w:type="dxa"/>
              <w:right w:w="108" w:type="dxa"/>
            </w:tcMar>
            <w:vAlign w:val="center"/>
          </w:tcPr>
          <w:p w14:paraId="509B0D5E">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895" w:type="dxa"/>
            <w:shd w:val="clear" w:color="auto" w:fill="auto"/>
            <w:tcMar>
              <w:left w:w="108" w:type="dxa"/>
              <w:right w:w="108" w:type="dxa"/>
            </w:tcMar>
            <w:vAlign w:val="center"/>
          </w:tcPr>
          <w:p w14:paraId="073EB729">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724" w:type="dxa"/>
            <w:shd w:val="clear" w:color="auto" w:fill="auto"/>
            <w:tcMar>
              <w:left w:w="108" w:type="dxa"/>
              <w:right w:w="108" w:type="dxa"/>
            </w:tcMar>
            <w:vAlign w:val="center"/>
          </w:tcPr>
          <w:p w14:paraId="694474F3">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489" w:type="dxa"/>
            <w:shd w:val="clear" w:color="auto" w:fill="auto"/>
            <w:tcMar>
              <w:left w:w="108" w:type="dxa"/>
              <w:right w:w="108" w:type="dxa"/>
            </w:tcMar>
            <w:vAlign w:val="center"/>
          </w:tcPr>
          <w:p w14:paraId="2C8CC313">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491" w:type="dxa"/>
            <w:shd w:val="clear" w:color="auto" w:fill="auto"/>
            <w:tcMar>
              <w:left w:w="108" w:type="dxa"/>
              <w:right w:w="108" w:type="dxa"/>
            </w:tcMar>
            <w:vAlign w:val="center"/>
          </w:tcPr>
          <w:p w14:paraId="6D7DE223">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eastAsia" w:ascii="Times New Roman" w:eastAsia="仿宋_GB2312" w:cs="Times New Roman"/>
                <w:kern w:val="2"/>
                <w:sz w:val="21"/>
                <w:szCs w:val="21"/>
                <w:lang w:val="en-US" w:eastAsia="zh-CN" w:bidi="ar-SA"/>
              </w:rPr>
              <w:t>0</w:t>
            </w:r>
          </w:p>
        </w:tc>
      </w:tr>
      <w:tr w14:paraId="3F25397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050" w:type="dxa"/>
            <w:vMerge w:val="continue"/>
            <w:shd w:val="clear" w:color="auto" w:fill="auto"/>
            <w:tcMar>
              <w:left w:w="108" w:type="dxa"/>
              <w:right w:w="108" w:type="dxa"/>
            </w:tcMar>
            <w:vAlign w:val="center"/>
          </w:tcPr>
          <w:p w14:paraId="402EE5F1">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2"/>
                <w:sz w:val="21"/>
                <w:szCs w:val="21"/>
                <w:lang w:eastAsia="zh-CN" w:bidi="ar-SA"/>
              </w:rPr>
            </w:pPr>
          </w:p>
        </w:tc>
        <w:tc>
          <w:tcPr>
            <w:tcW w:w="1082" w:type="dxa"/>
            <w:vMerge w:val="restart"/>
            <w:shd w:val="clear" w:color="auto" w:fill="auto"/>
            <w:tcMar>
              <w:left w:w="108" w:type="dxa"/>
              <w:right w:w="108" w:type="dxa"/>
            </w:tcMar>
            <w:vAlign w:val="center"/>
          </w:tcPr>
          <w:p w14:paraId="3FA4065A">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2"/>
                <w:sz w:val="21"/>
                <w:szCs w:val="21"/>
                <w:lang w:eastAsia="zh-CN" w:bidi="ar-SA"/>
              </w:rPr>
            </w:pPr>
            <w:r>
              <w:rPr>
                <w:rFonts w:hint="default" w:ascii="Times New Roman" w:hAnsi="Times New Roman" w:eastAsia="仿宋_GB2312" w:cs="Times New Roman"/>
                <w:kern w:val="0"/>
                <w:sz w:val="21"/>
                <w:szCs w:val="21"/>
                <w:lang w:eastAsia="zh-CN" w:bidi="ar-SA"/>
              </w:rPr>
              <w:t>（四）无法提供</w:t>
            </w:r>
          </w:p>
        </w:tc>
        <w:tc>
          <w:tcPr>
            <w:tcW w:w="2514" w:type="dxa"/>
            <w:shd w:val="clear" w:color="auto" w:fill="auto"/>
            <w:tcMar>
              <w:left w:w="108" w:type="dxa"/>
              <w:right w:w="108" w:type="dxa"/>
            </w:tcMar>
            <w:vAlign w:val="center"/>
          </w:tcPr>
          <w:p w14:paraId="5B3F2682">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0"/>
                <w:sz w:val="21"/>
                <w:szCs w:val="21"/>
                <w:lang w:eastAsia="zh-CN" w:bidi="ar-SA"/>
              </w:rPr>
            </w:pPr>
            <w:r>
              <w:rPr>
                <w:rFonts w:hint="default" w:ascii="Times New Roman" w:hAnsi="Times New Roman" w:eastAsia="仿宋_GB2312" w:cs="Times New Roman"/>
                <w:kern w:val="0"/>
                <w:sz w:val="21"/>
                <w:szCs w:val="21"/>
                <w:lang w:eastAsia="zh-CN" w:bidi="ar-SA"/>
              </w:rPr>
              <w:t>1.本机关不掌握相关政府信息</w:t>
            </w:r>
          </w:p>
        </w:tc>
        <w:tc>
          <w:tcPr>
            <w:tcW w:w="752" w:type="dxa"/>
            <w:shd w:val="clear" w:color="auto" w:fill="auto"/>
            <w:tcMar>
              <w:left w:w="108" w:type="dxa"/>
              <w:right w:w="108" w:type="dxa"/>
            </w:tcMar>
            <w:vAlign w:val="center"/>
          </w:tcPr>
          <w:p w14:paraId="609BA1FF">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690" w:type="dxa"/>
            <w:shd w:val="clear" w:color="auto" w:fill="auto"/>
            <w:tcMar>
              <w:left w:w="108" w:type="dxa"/>
              <w:right w:w="108" w:type="dxa"/>
            </w:tcMar>
            <w:vAlign w:val="center"/>
          </w:tcPr>
          <w:p w14:paraId="5532A075">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690" w:type="dxa"/>
            <w:shd w:val="clear" w:color="auto" w:fill="auto"/>
            <w:tcMar>
              <w:left w:w="108" w:type="dxa"/>
              <w:right w:w="108" w:type="dxa"/>
            </w:tcMar>
            <w:vAlign w:val="center"/>
          </w:tcPr>
          <w:p w14:paraId="4D5C8527">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895" w:type="dxa"/>
            <w:shd w:val="clear" w:color="auto" w:fill="auto"/>
            <w:tcMar>
              <w:left w:w="108" w:type="dxa"/>
              <w:right w:w="108" w:type="dxa"/>
            </w:tcMar>
            <w:vAlign w:val="center"/>
          </w:tcPr>
          <w:p w14:paraId="6C154F83">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724" w:type="dxa"/>
            <w:shd w:val="clear" w:color="auto" w:fill="auto"/>
            <w:tcMar>
              <w:left w:w="108" w:type="dxa"/>
              <w:right w:w="108" w:type="dxa"/>
            </w:tcMar>
            <w:vAlign w:val="center"/>
          </w:tcPr>
          <w:p w14:paraId="2FB28BD2">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489" w:type="dxa"/>
            <w:shd w:val="clear" w:color="auto" w:fill="auto"/>
            <w:tcMar>
              <w:left w:w="108" w:type="dxa"/>
              <w:right w:w="108" w:type="dxa"/>
            </w:tcMar>
            <w:vAlign w:val="center"/>
          </w:tcPr>
          <w:p w14:paraId="539B1565">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491" w:type="dxa"/>
            <w:shd w:val="clear" w:color="auto" w:fill="auto"/>
            <w:tcMar>
              <w:left w:w="108" w:type="dxa"/>
              <w:right w:w="108" w:type="dxa"/>
            </w:tcMar>
            <w:vAlign w:val="center"/>
          </w:tcPr>
          <w:p w14:paraId="12562F66">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eastAsia" w:ascii="Times New Roman" w:eastAsia="仿宋_GB2312" w:cs="Times New Roman"/>
                <w:kern w:val="2"/>
                <w:sz w:val="21"/>
                <w:szCs w:val="21"/>
                <w:lang w:val="en-US" w:eastAsia="zh-CN" w:bidi="ar-SA"/>
              </w:rPr>
              <w:t>0</w:t>
            </w:r>
          </w:p>
        </w:tc>
      </w:tr>
      <w:tr w14:paraId="348B3E9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050" w:type="dxa"/>
            <w:vMerge w:val="continue"/>
            <w:shd w:val="clear" w:color="auto" w:fill="auto"/>
            <w:tcMar>
              <w:left w:w="108" w:type="dxa"/>
              <w:right w:w="108" w:type="dxa"/>
            </w:tcMar>
            <w:vAlign w:val="center"/>
          </w:tcPr>
          <w:p w14:paraId="6A9286C1">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2"/>
                <w:sz w:val="21"/>
                <w:szCs w:val="21"/>
                <w:lang w:eastAsia="zh-CN" w:bidi="ar-SA"/>
              </w:rPr>
            </w:pPr>
          </w:p>
        </w:tc>
        <w:tc>
          <w:tcPr>
            <w:tcW w:w="1082" w:type="dxa"/>
            <w:vMerge w:val="continue"/>
            <w:shd w:val="clear" w:color="auto" w:fill="auto"/>
            <w:tcMar>
              <w:left w:w="108" w:type="dxa"/>
              <w:right w:w="108" w:type="dxa"/>
            </w:tcMar>
            <w:vAlign w:val="center"/>
          </w:tcPr>
          <w:p w14:paraId="6B8EF467">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2"/>
                <w:sz w:val="21"/>
                <w:szCs w:val="21"/>
                <w:lang w:eastAsia="zh-CN" w:bidi="ar-SA"/>
              </w:rPr>
            </w:pPr>
          </w:p>
        </w:tc>
        <w:tc>
          <w:tcPr>
            <w:tcW w:w="2514" w:type="dxa"/>
            <w:shd w:val="clear" w:color="auto" w:fill="auto"/>
            <w:tcMar>
              <w:left w:w="108" w:type="dxa"/>
              <w:right w:w="108" w:type="dxa"/>
            </w:tcMar>
            <w:vAlign w:val="center"/>
          </w:tcPr>
          <w:p w14:paraId="089F2A12">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0"/>
                <w:sz w:val="21"/>
                <w:szCs w:val="21"/>
                <w:lang w:eastAsia="zh-CN" w:bidi="ar-SA"/>
              </w:rPr>
            </w:pPr>
            <w:r>
              <w:rPr>
                <w:rFonts w:hint="default" w:ascii="Times New Roman" w:hAnsi="Times New Roman" w:eastAsia="仿宋_GB2312" w:cs="Times New Roman"/>
                <w:kern w:val="0"/>
                <w:sz w:val="21"/>
                <w:szCs w:val="21"/>
                <w:lang w:eastAsia="zh-CN" w:bidi="ar-SA"/>
              </w:rPr>
              <w:t>2.</w:t>
            </w:r>
            <w:bookmarkStart w:id="6" w:name="_Hlk66975392"/>
            <w:r>
              <w:rPr>
                <w:rFonts w:hint="default" w:ascii="Times New Roman" w:hAnsi="Times New Roman" w:eastAsia="仿宋_GB2312" w:cs="Times New Roman"/>
                <w:kern w:val="0"/>
                <w:sz w:val="21"/>
                <w:szCs w:val="21"/>
                <w:lang w:eastAsia="zh-CN" w:bidi="ar-SA"/>
              </w:rPr>
              <w:t>没有现成信息需要另行制作</w:t>
            </w:r>
            <w:bookmarkEnd w:id="6"/>
          </w:p>
        </w:tc>
        <w:tc>
          <w:tcPr>
            <w:tcW w:w="752" w:type="dxa"/>
            <w:shd w:val="clear" w:color="auto" w:fill="auto"/>
            <w:tcMar>
              <w:left w:w="108" w:type="dxa"/>
              <w:right w:w="108" w:type="dxa"/>
            </w:tcMar>
            <w:vAlign w:val="center"/>
          </w:tcPr>
          <w:p w14:paraId="091AFFA5">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690" w:type="dxa"/>
            <w:shd w:val="clear" w:color="auto" w:fill="auto"/>
            <w:tcMar>
              <w:left w:w="108" w:type="dxa"/>
              <w:right w:w="108" w:type="dxa"/>
            </w:tcMar>
            <w:vAlign w:val="center"/>
          </w:tcPr>
          <w:p w14:paraId="5C86706E">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690" w:type="dxa"/>
            <w:shd w:val="clear" w:color="auto" w:fill="auto"/>
            <w:tcMar>
              <w:left w:w="108" w:type="dxa"/>
              <w:right w:w="108" w:type="dxa"/>
            </w:tcMar>
            <w:vAlign w:val="center"/>
          </w:tcPr>
          <w:p w14:paraId="2CC7BE98">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895" w:type="dxa"/>
            <w:shd w:val="clear" w:color="auto" w:fill="auto"/>
            <w:tcMar>
              <w:left w:w="108" w:type="dxa"/>
              <w:right w:w="108" w:type="dxa"/>
            </w:tcMar>
            <w:vAlign w:val="center"/>
          </w:tcPr>
          <w:p w14:paraId="7BC35C6A">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724" w:type="dxa"/>
            <w:shd w:val="clear" w:color="auto" w:fill="auto"/>
            <w:tcMar>
              <w:left w:w="108" w:type="dxa"/>
              <w:right w:w="108" w:type="dxa"/>
            </w:tcMar>
            <w:vAlign w:val="center"/>
          </w:tcPr>
          <w:p w14:paraId="062FD6A6">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489" w:type="dxa"/>
            <w:shd w:val="clear" w:color="auto" w:fill="auto"/>
            <w:tcMar>
              <w:left w:w="108" w:type="dxa"/>
              <w:right w:w="108" w:type="dxa"/>
            </w:tcMar>
            <w:vAlign w:val="center"/>
          </w:tcPr>
          <w:p w14:paraId="0293EED0">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491" w:type="dxa"/>
            <w:shd w:val="clear" w:color="auto" w:fill="auto"/>
            <w:tcMar>
              <w:left w:w="108" w:type="dxa"/>
              <w:right w:w="108" w:type="dxa"/>
            </w:tcMar>
            <w:vAlign w:val="center"/>
          </w:tcPr>
          <w:p w14:paraId="0D17D2E2">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eastAsia" w:ascii="Times New Roman" w:eastAsia="仿宋_GB2312" w:cs="Times New Roman"/>
                <w:kern w:val="2"/>
                <w:sz w:val="21"/>
                <w:szCs w:val="21"/>
                <w:lang w:val="en-US" w:eastAsia="zh-CN" w:bidi="ar-SA"/>
              </w:rPr>
              <w:t>0</w:t>
            </w:r>
          </w:p>
        </w:tc>
      </w:tr>
      <w:tr w14:paraId="5FBA6EF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050" w:type="dxa"/>
            <w:vMerge w:val="continue"/>
            <w:shd w:val="clear" w:color="auto" w:fill="auto"/>
            <w:tcMar>
              <w:left w:w="108" w:type="dxa"/>
              <w:right w:w="108" w:type="dxa"/>
            </w:tcMar>
            <w:vAlign w:val="center"/>
          </w:tcPr>
          <w:p w14:paraId="0118F822">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2"/>
                <w:sz w:val="21"/>
                <w:szCs w:val="21"/>
                <w:lang w:eastAsia="zh-CN" w:bidi="ar-SA"/>
              </w:rPr>
            </w:pPr>
          </w:p>
        </w:tc>
        <w:tc>
          <w:tcPr>
            <w:tcW w:w="1082" w:type="dxa"/>
            <w:vMerge w:val="continue"/>
            <w:shd w:val="clear" w:color="auto" w:fill="auto"/>
            <w:tcMar>
              <w:left w:w="108" w:type="dxa"/>
              <w:right w:w="108" w:type="dxa"/>
            </w:tcMar>
            <w:vAlign w:val="center"/>
          </w:tcPr>
          <w:p w14:paraId="5D92C77D">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2"/>
                <w:sz w:val="21"/>
                <w:szCs w:val="21"/>
                <w:lang w:eastAsia="zh-CN" w:bidi="ar-SA"/>
              </w:rPr>
            </w:pPr>
          </w:p>
        </w:tc>
        <w:tc>
          <w:tcPr>
            <w:tcW w:w="2514" w:type="dxa"/>
            <w:shd w:val="clear" w:color="auto" w:fill="auto"/>
            <w:tcMar>
              <w:left w:w="108" w:type="dxa"/>
              <w:right w:w="108" w:type="dxa"/>
            </w:tcMar>
            <w:vAlign w:val="center"/>
          </w:tcPr>
          <w:p w14:paraId="0E3B467C">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0"/>
                <w:sz w:val="21"/>
                <w:szCs w:val="21"/>
                <w:lang w:eastAsia="zh-CN" w:bidi="ar-SA"/>
              </w:rPr>
            </w:pPr>
            <w:r>
              <w:rPr>
                <w:rFonts w:hint="default" w:ascii="Times New Roman" w:hAnsi="Times New Roman" w:eastAsia="仿宋_GB2312" w:cs="Times New Roman"/>
                <w:kern w:val="0"/>
                <w:sz w:val="21"/>
                <w:szCs w:val="21"/>
                <w:lang w:eastAsia="zh-CN" w:bidi="ar-SA"/>
              </w:rPr>
              <w:t>3.</w:t>
            </w:r>
            <w:bookmarkStart w:id="7" w:name="_Hlk66975466"/>
            <w:r>
              <w:rPr>
                <w:rFonts w:hint="default" w:ascii="Times New Roman" w:hAnsi="Times New Roman" w:eastAsia="仿宋_GB2312" w:cs="Times New Roman"/>
                <w:kern w:val="0"/>
                <w:sz w:val="21"/>
                <w:szCs w:val="21"/>
                <w:lang w:eastAsia="zh-CN" w:bidi="ar-SA"/>
              </w:rPr>
              <w:t>补正后申请内容仍不明确</w:t>
            </w:r>
            <w:bookmarkEnd w:id="7"/>
          </w:p>
        </w:tc>
        <w:tc>
          <w:tcPr>
            <w:tcW w:w="752" w:type="dxa"/>
            <w:shd w:val="clear" w:color="auto" w:fill="auto"/>
            <w:tcMar>
              <w:left w:w="108" w:type="dxa"/>
              <w:right w:w="108" w:type="dxa"/>
            </w:tcMar>
            <w:vAlign w:val="center"/>
          </w:tcPr>
          <w:p w14:paraId="40002196">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690" w:type="dxa"/>
            <w:shd w:val="clear" w:color="auto" w:fill="auto"/>
            <w:tcMar>
              <w:left w:w="108" w:type="dxa"/>
              <w:right w:w="108" w:type="dxa"/>
            </w:tcMar>
            <w:vAlign w:val="center"/>
          </w:tcPr>
          <w:p w14:paraId="5FA2F370">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690" w:type="dxa"/>
            <w:shd w:val="clear" w:color="auto" w:fill="auto"/>
            <w:tcMar>
              <w:left w:w="108" w:type="dxa"/>
              <w:right w:w="108" w:type="dxa"/>
            </w:tcMar>
            <w:vAlign w:val="center"/>
          </w:tcPr>
          <w:p w14:paraId="75F8D04D">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895" w:type="dxa"/>
            <w:shd w:val="clear" w:color="auto" w:fill="auto"/>
            <w:tcMar>
              <w:left w:w="108" w:type="dxa"/>
              <w:right w:w="108" w:type="dxa"/>
            </w:tcMar>
            <w:vAlign w:val="center"/>
          </w:tcPr>
          <w:p w14:paraId="266AF92F">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724" w:type="dxa"/>
            <w:shd w:val="clear" w:color="auto" w:fill="auto"/>
            <w:tcMar>
              <w:left w:w="108" w:type="dxa"/>
              <w:right w:w="108" w:type="dxa"/>
            </w:tcMar>
            <w:vAlign w:val="center"/>
          </w:tcPr>
          <w:p w14:paraId="0E7FD079">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489" w:type="dxa"/>
            <w:shd w:val="clear" w:color="auto" w:fill="auto"/>
            <w:tcMar>
              <w:left w:w="108" w:type="dxa"/>
              <w:right w:w="108" w:type="dxa"/>
            </w:tcMar>
            <w:vAlign w:val="center"/>
          </w:tcPr>
          <w:p w14:paraId="149D4F07">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491" w:type="dxa"/>
            <w:shd w:val="clear" w:color="auto" w:fill="auto"/>
            <w:tcMar>
              <w:left w:w="108" w:type="dxa"/>
              <w:right w:w="108" w:type="dxa"/>
            </w:tcMar>
            <w:vAlign w:val="center"/>
          </w:tcPr>
          <w:p w14:paraId="00F02224">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eastAsia" w:ascii="Times New Roman" w:eastAsia="仿宋_GB2312" w:cs="Times New Roman"/>
                <w:kern w:val="2"/>
                <w:sz w:val="21"/>
                <w:szCs w:val="21"/>
                <w:lang w:val="en-US" w:eastAsia="zh-CN" w:bidi="ar-SA"/>
              </w:rPr>
              <w:t>0</w:t>
            </w:r>
          </w:p>
        </w:tc>
      </w:tr>
      <w:tr w14:paraId="760D9A3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050" w:type="dxa"/>
            <w:vMerge w:val="continue"/>
            <w:shd w:val="clear" w:color="auto" w:fill="auto"/>
            <w:tcMar>
              <w:left w:w="108" w:type="dxa"/>
              <w:right w:w="108" w:type="dxa"/>
            </w:tcMar>
            <w:vAlign w:val="center"/>
          </w:tcPr>
          <w:p w14:paraId="6EB4D8E6">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2"/>
                <w:sz w:val="21"/>
                <w:szCs w:val="21"/>
                <w:lang w:eastAsia="zh-CN" w:bidi="ar-SA"/>
              </w:rPr>
            </w:pPr>
          </w:p>
        </w:tc>
        <w:tc>
          <w:tcPr>
            <w:tcW w:w="1082" w:type="dxa"/>
            <w:vMerge w:val="restart"/>
            <w:shd w:val="clear" w:color="auto" w:fill="auto"/>
            <w:tcMar>
              <w:left w:w="108" w:type="dxa"/>
              <w:right w:w="108" w:type="dxa"/>
            </w:tcMar>
            <w:vAlign w:val="center"/>
          </w:tcPr>
          <w:p w14:paraId="28298AF3">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2"/>
                <w:sz w:val="21"/>
                <w:szCs w:val="21"/>
                <w:lang w:eastAsia="zh-CN" w:bidi="ar-SA"/>
              </w:rPr>
            </w:pPr>
            <w:r>
              <w:rPr>
                <w:rFonts w:hint="default" w:ascii="Times New Roman" w:hAnsi="Times New Roman" w:eastAsia="仿宋_GB2312" w:cs="Times New Roman"/>
                <w:kern w:val="0"/>
                <w:sz w:val="21"/>
                <w:szCs w:val="21"/>
                <w:lang w:eastAsia="zh-CN" w:bidi="ar-SA"/>
              </w:rPr>
              <w:t>（五）不予处理</w:t>
            </w:r>
          </w:p>
        </w:tc>
        <w:tc>
          <w:tcPr>
            <w:tcW w:w="2514" w:type="dxa"/>
            <w:shd w:val="clear" w:color="auto" w:fill="auto"/>
            <w:tcMar>
              <w:left w:w="108" w:type="dxa"/>
              <w:right w:w="108" w:type="dxa"/>
            </w:tcMar>
            <w:vAlign w:val="center"/>
          </w:tcPr>
          <w:p w14:paraId="7D744263">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0"/>
                <w:sz w:val="21"/>
                <w:szCs w:val="21"/>
                <w:lang w:eastAsia="zh-CN" w:bidi="ar-SA"/>
              </w:rPr>
            </w:pPr>
            <w:r>
              <w:rPr>
                <w:rFonts w:hint="default" w:ascii="Times New Roman" w:hAnsi="Times New Roman" w:eastAsia="仿宋_GB2312" w:cs="Times New Roman"/>
                <w:kern w:val="0"/>
                <w:sz w:val="21"/>
                <w:szCs w:val="21"/>
                <w:lang w:eastAsia="zh-CN" w:bidi="ar-SA"/>
              </w:rPr>
              <w:t>1.</w:t>
            </w:r>
            <w:bookmarkStart w:id="8" w:name="_Hlk66975537"/>
            <w:r>
              <w:rPr>
                <w:rFonts w:hint="default" w:ascii="Times New Roman" w:hAnsi="Times New Roman" w:eastAsia="仿宋_GB2312" w:cs="Times New Roman"/>
                <w:kern w:val="0"/>
                <w:sz w:val="21"/>
                <w:szCs w:val="21"/>
                <w:lang w:eastAsia="zh-CN" w:bidi="ar-SA"/>
              </w:rPr>
              <w:t>信访举报投诉类申请</w:t>
            </w:r>
            <w:bookmarkEnd w:id="8"/>
          </w:p>
        </w:tc>
        <w:tc>
          <w:tcPr>
            <w:tcW w:w="752" w:type="dxa"/>
            <w:shd w:val="clear" w:color="auto" w:fill="auto"/>
            <w:tcMar>
              <w:left w:w="108" w:type="dxa"/>
              <w:right w:w="108" w:type="dxa"/>
            </w:tcMar>
            <w:vAlign w:val="center"/>
          </w:tcPr>
          <w:p w14:paraId="317C0E92">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690" w:type="dxa"/>
            <w:shd w:val="clear" w:color="auto" w:fill="auto"/>
            <w:tcMar>
              <w:left w:w="108" w:type="dxa"/>
              <w:right w:w="108" w:type="dxa"/>
            </w:tcMar>
            <w:vAlign w:val="center"/>
          </w:tcPr>
          <w:p w14:paraId="4ED3102C">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690" w:type="dxa"/>
            <w:shd w:val="clear" w:color="auto" w:fill="auto"/>
            <w:tcMar>
              <w:left w:w="108" w:type="dxa"/>
              <w:right w:w="108" w:type="dxa"/>
            </w:tcMar>
            <w:vAlign w:val="center"/>
          </w:tcPr>
          <w:p w14:paraId="7DDAF05E">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895" w:type="dxa"/>
            <w:shd w:val="clear" w:color="auto" w:fill="auto"/>
            <w:tcMar>
              <w:left w:w="108" w:type="dxa"/>
              <w:right w:w="108" w:type="dxa"/>
            </w:tcMar>
            <w:vAlign w:val="center"/>
          </w:tcPr>
          <w:p w14:paraId="2EC984D7">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724" w:type="dxa"/>
            <w:shd w:val="clear" w:color="auto" w:fill="auto"/>
            <w:tcMar>
              <w:left w:w="108" w:type="dxa"/>
              <w:right w:w="108" w:type="dxa"/>
            </w:tcMar>
            <w:vAlign w:val="center"/>
          </w:tcPr>
          <w:p w14:paraId="171D12A3">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489" w:type="dxa"/>
            <w:shd w:val="clear" w:color="auto" w:fill="auto"/>
            <w:tcMar>
              <w:left w:w="108" w:type="dxa"/>
              <w:right w:w="108" w:type="dxa"/>
            </w:tcMar>
            <w:vAlign w:val="center"/>
          </w:tcPr>
          <w:p w14:paraId="43B4F161">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491" w:type="dxa"/>
            <w:shd w:val="clear" w:color="auto" w:fill="auto"/>
            <w:tcMar>
              <w:left w:w="108" w:type="dxa"/>
              <w:right w:w="108" w:type="dxa"/>
            </w:tcMar>
            <w:vAlign w:val="center"/>
          </w:tcPr>
          <w:p w14:paraId="2F806B3D">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eastAsia" w:ascii="Times New Roman" w:eastAsia="仿宋_GB2312" w:cs="Times New Roman"/>
                <w:kern w:val="2"/>
                <w:sz w:val="21"/>
                <w:szCs w:val="21"/>
                <w:lang w:val="en-US" w:eastAsia="zh-CN" w:bidi="ar-SA"/>
              </w:rPr>
              <w:t>0</w:t>
            </w:r>
          </w:p>
        </w:tc>
      </w:tr>
      <w:tr w14:paraId="3AC43AF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050" w:type="dxa"/>
            <w:vMerge w:val="continue"/>
            <w:shd w:val="clear" w:color="auto" w:fill="auto"/>
            <w:tcMar>
              <w:left w:w="108" w:type="dxa"/>
              <w:right w:w="108" w:type="dxa"/>
            </w:tcMar>
            <w:vAlign w:val="center"/>
          </w:tcPr>
          <w:p w14:paraId="64B8A56F">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2"/>
                <w:sz w:val="21"/>
                <w:szCs w:val="21"/>
                <w:lang w:eastAsia="zh-CN" w:bidi="ar-SA"/>
              </w:rPr>
            </w:pPr>
          </w:p>
        </w:tc>
        <w:tc>
          <w:tcPr>
            <w:tcW w:w="1082" w:type="dxa"/>
            <w:vMerge w:val="continue"/>
            <w:shd w:val="clear" w:color="auto" w:fill="auto"/>
            <w:tcMar>
              <w:left w:w="108" w:type="dxa"/>
              <w:right w:w="108" w:type="dxa"/>
            </w:tcMar>
            <w:vAlign w:val="center"/>
          </w:tcPr>
          <w:p w14:paraId="64FE4D97">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2"/>
                <w:sz w:val="21"/>
                <w:szCs w:val="21"/>
                <w:lang w:eastAsia="zh-CN" w:bidi="ar-SA"/>
              </w:rPr>
            </w:pPr>
          </w:p>
        </w:tc>
        <w:tc>
          <w:tcPr>
            <w:tcW w:w="2514" w:type="dxa"/>
            <w:shd w:val="clear" w:color="auto" w:fill="auto"/>
            <w:tcMar>
              <w:left w:w="108" w:type="dxa"/>
              <w:right w:w="108" w:type="dxa"/>
            </w:tcMar>
            <w:vAlign w:val="center"/>
          </w:tcPr>
          <w:p w14:paraId="245A0607">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0"/>
                <w:sz w:val="21"/>
                <w:szCs w:val="21"/>
                <w:lang w:eastAsia="zh-CN" w:bidi="ar-SA"/>
              </w:rPr>
            </w:pPr>
            <w:r>
              <w:rPr>
                <w:rFonts w:hint="default" w:ascii="Times New Roman" w:hAnsi="Times New Roman" w:eastAsia="仿宋_GB2312" w:cs="Times New Roman"/>
                <w:kern w:val="0"/>
                <w:sz w:val="21"/>
                <w:szCs w:val="21"/>
                <w:lang w:eastAsia="zh-CN" w:bidi="ar-SA"/>
              </w:rPr>
              <w:t>2.重复申请</w:t>
            </w:r>
          </w:p>
        </w:tc>
        <w:tc>
          <w:tcPr>
            <w:tcW w:w="752" w:type="dxa"/>
            <w:shd w:val="clear" w:color="auto" w:fill="auto"/>
            <w:tcMar>
              <w:left w:w="108" w:type="dxa"/>
              <w:right w:w="108" w:type="dxa"/>
            </w:tcMar>
            <w:vAlign w:val="center"/>
          </w:tcPr>
          <w:p w14:paraId="1F218BBE">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690" w:type="dxa"/>
            <w:shd w:val="clear" w:color="auto" w:fill="auto"/>
            <w:tcMar>
              <w:left w:w="108" w:type="dxa"/>
              <w:right w:w="108" w:type="dxa"/>
            </w:tcMar>
            <w:vAlign w:val="center"/>
          </w:tcPr>
          <w:p w14:paraId="0DF9C4F3">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690" w:type="dxa"/>
            <w:shd w:val="clear" w:color="auto" w:fill="auto"/>
            <w:tcMar>
              <w:left w:w="108" w:type="dxa"/>
              <w:right w:w="108" w:type="dxa"/>
            </w:tcMar>
            <w:vAlign w:val="center"/>
          </w:tcPr>
          <w:p w14:paraId="1EEDF71C">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895" w:type="dxa"/>
            <w:shd w:val="clear" w:color="auto" w:fill="auto"/>
            <w:tcMar>
              <w:left w:w="108" w:type="dxa"/>
              <w:right w:w="108" w:type="dxa"/>
            </w:tcMar>
            <w:vAlign w:val="center"/>
          </w:tcPr>
          <w:p w14:paraId="53856398">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724" w:type="dxa"/>
            <w:shd w:val="clear" w:color="auto" w:fill="auto"/>
            <w:tcMar>
              <w:left w:w="108" w:type="dxa"/>
              <w:right w:w="108" w:type="dxa"/>
            </w:tcMar>
            <w:vAlign w:val="center"/>
          </w:tcPr>
          <w:p w14:paraId="5DA93033">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489" w:type="dxa"/>
            <w:shd w:val="clear" w:color="auto" w:fill="auto"/>
            <w:tcMar>
              <w:left w:w="108" w:type="dxa"/>
              <w:right w:w="108" w:type="dxa"/>
            </w:tcMar>
            <w:vAlign w:val="center"/>
          </w:tcPr>
          <w:p w14:paraId="6BF08380">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491" w:type="dxa"/>
            <w:shd w:val="clear" w:color="auto" w:fill="auto"/>
            <w:tcMar>
              <w:left w:w="108" w:type="dxa"/>
              <w:right w:w="108" w:type="dxa"/>
            </w:tcMar>
            <w:vAlign w:val="center"/>
          </w:tcPr>
          <w:p w14:paraId="6CF1E2AB">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eastAsia" w:ascii="Times New Roman" w:eastAsia="仿宋_GB2312" w:cs="Times New Roman"/>
                <w:kern w:val="2"/>
                <w:sz w:val="21"/>
                <w:szCs w:val="21"/>
                <w:lang w:val="en-US" w:eastAsia="zh-CN" w:bidi="ar-SA"/>
              </w:rPr>
              <w:t>0</w:t>
            </w:r>
          </w:p>
        </w:tc>
      </w:tr>
      <w:tr w14:paraId="462D3FC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050" w:type="dxa"/>
            <w:vMerge w:val="continue"/>
            <w:shd w:val="clear" w:color="auto" w:fill="auto"/>
            <w:tcMar>
              <w:left w:w="108" w:type="dxa"/>
              <w:right w:w="108" w:type="dxa"/>
            </w:tcMar>
            <w:vAlign w:val="center"/>
          </w:tcPr>
          <w:p w14:paraId="5CFE05B7">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2"/>
                <w:sz w:val="21"/>
                <w:szCs w:val="21"/>
                <w:lang w:eastAsia="zh-CN" w:bidi="ar-SA"/>
              </w:rPr>
            </w:pPr>
          </w:p>
        </w:tc>
        <w:tc>
          <w:tcPr>
            <w:tcW w:w="1082" w:type="dxa"/>
            <w:vMerge w:val="continue"/>
            <w:shd w:val="clear" w:color="auto" w:fill="auto"/>
            <w:tcMar>
              <w:left w:w="108" w:type="dxa"/>
              <w:right w:w="108" w:type="dxa"/>
            </w:tcMar>
            <w:vAlign w:val="center"/>
          </w:tcPr>
          <w:p w14:paraId="066FD99F">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2"/>
                <w:sz w:val="21"/>
                <w:szCs w:val="21"/>
                <w:lang w:eastAsia="zh-CN" w:bidi="ar-SA"/>
              </w:rPr>
            </w:pPr>
          </w:p>
        </w:tc>
        <w:tc>
          <w:tcPr>
            <w:tcW w:w="2514" w:type="dxa"/>
            <w:shd w:val="clear" w:color="auto" w:fill="auto"/>
            <w:tcMar>
              <w:left w:w="108" w:type="dxa"/>
              <w:right w:w="108" w:type="dxa"/>
            </w:tcMar>
            <w:vAlign w:val="center"/>
          </w:tcPr>
          <w:p w14:paraId="75EB93D4">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2"/>
                <w:sz w:val="21"/>
                <w:szCs w:val="21"/>
                <w:lang w:eastAsia="zh-CN" w:bidi="ar-SA"/>
              </w:rPr>
            </w:pPr>
            <w:r>
              <w:rPr>
                <w:rFonts w:hint="default" w:ascii="Times New Roman" w:hAnsi="Times New Roman" w:eastAsia="仿宋_GB2312" w:cs="Times New Roman"/>
                <w:kern w:val="0"/>
                <w:sz w:val="21"/>
                <w:szCs w:val="21"/>
                <w:lang w:eastAsia="zh-CN" w:bidi="ar-SA"/>
              </w:rPr>
              <w:t>3.要求提供公开出版物</w:t>
            </w:r>
          </w:p>
        </w:tc>
        <w:tc>
          <w:tcPr>
            <w:tcW w:w="752" w:type="dxa"/>
            <w:shd w:val="clear" w:color="auto" w:fill="auto"/>
            <w:tcMar>
              <w:left w:w="108" w:type="dxa"/>
              <w:right w:w="108" w:type="dxa"/>
            </w:tcMar>
            <w:vAlign w:val="center"/>
          </w:tcPr>
          <w:p w14:paraId="2C67DD66">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690" w:type="dxa"/>
            <w:shd w:val="clear" w:color="auto" w:fill="auto"/>
            <w:tcMar>
              <w:left w:w="108" w:type="dxa"/>
              <w:right w:w="108" w:type="dxa"/>
            </w:tcMar>
            <w:vAlign w:val="center"/>
          </w:tcPr>
          <w:p w14:paraId="7592C339">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690" w:type="dxa"/>
            <w:shd w:val="clear" w:color="auto" w:fill="auto"/>
            <w:tcMar>
              <w:left w:w="108" w:type="dxa"/>
              <w:right w:w="108" w:type="dxa"/>
            </w:tcMar>
            <w:vAlign w:val="center"/>
          </w:tcPr>
          <w:p w14:paraId="7706E600">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895" w:type="dxa"/>
            <w:shd w:val="clear" w:color="auto" w:fill="auto"/>
            <w:tcMar>
              <w:left w:w="108" w:type="dxa"/>
              <w:right w:w="108" w:type="dxa"/>
            </w:tcMar>
            <w:vAlign w:val="center"/>
          </w:tcPr>
          <w:p w14:paraId="3B81D18C">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724" w:type="dxa"/>
            <w:shd w:val="clear" w:color="auto" w:fill="auto"/>
            <w:tcMar>
              <w:left w:w="108" w:type="dxa"/>
              <w:right w:w="108" w:type="dxa"/>
            </w:tcMar>
            <w:vAlign w:val="center"/>
          </w:tcPr>
          <w:p w14:paraId="7C259534">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489" w:type="dxa"/>
            <w:shd w:val="clear" w:color="auto" w:fill="auto"/>
            <w:tcMar>
              <w:left w:w="108" w:type="dxa"/>
              <w:right w:w="108" w:type="dxa"/>
            </w:tcMar>
            <w:vAlign w:val="center"/>
          </w:tcPr>
          <w:p w14:paraId="27E40CB6">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491" w:type="dxa"/>
            <w:shd w:val="clear" w:color="auto" w:fill="auto"/>
            <w:tcMar>
              <w:left w:w="108" w:type="dxa"/>
              <w:right w:w="108" w:type="dxa"/>
            </w:tcMar>
            <w:vAlign w:val="center"/>
          </w:tcPr>
          <w:p w14:paraId="7D698684">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eastAsia" w:ascii="Times New Roman" w:eastAsia="仿宋_GB2312" w:cs="Times New Roman"/>
                <w:kern w:val="2"/>
                <w:sz w:val="21"/>
                <w:szCs w:val="21"/>
                <w:lang w:val="en-US" w:eastAsia="zh-CN" w:bidi="ar-SA"/>
              </w:rPr>
              <w:t>0</w:t>
            </w:r>
          </w:p>
        </w:tc>
      </w:tr>
      <w:tr w14:paraId="78C6DA3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050" w:type="dxa"/>
            <w:vMerge w:val="continue"/>
            <w:shd w:val="clear" w:color="auto" w:fill="auto"/>
            <w:tcMar>
              <w:left w:w="108" w:type="dxa"/>
              <w:right w:w="108" w:type="dxa"/>
            </w:tcMar>
            <w:vAlign w:val="center"/>
          </w:tcPr>
          <w:p w14:paraId="11AB1920">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2"/>
                <w:sz w:val="21"/>
                <w:szCs w:val="21"/>
                <w:lang w:eastAsia="zh-CN" w:bidi="ar-SA"/>
              </w:rPr>
            </w:pPr>
          </w:p>
        </w:tc>
        <w:tc>
          <w:tcPr>
            <w:tcW w:w="1082" w:type="dxa"/>
            <w:vMerge w:val="continue"/>
            <w:shd w:val="clear" w:color="auto" w:fill="auto"/>
            <w:tcMar>
              <w:left w:w="108" w:type="dxa"/>
              <w:right w:w="108" w:type="dxa"/>
            </w:tcMar>
            <w:vAlign w:val="center"/>
          </w:tcPr>
          <w:p w14:paraId="373F3D07">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2"/>
                <w:sz w:val="21"/>
                <w:szCs w:val="21"/>
                <w:lang w:eastAsia="zh-CN" w:bidi="ar-SA"/>
              </w:rPr>
            </w:pPr>
          </w:p>
        </w:tc>
        <w:tc>
          <w:tcPr>
            <w:tcW w:w="2514" w:type="dxa"/>
            <w:shd w:val="clear" w:color="auto" w:fill="auto"/>
            <w:tcMar>
              <w:left w:w="108" w:type="dxa"/>
              <w:right w:w="108" w:type="dxa"/>
            </w:tcMar>
            <w:vAlign w:val="center"/>
          </w:tcPr>
          <w:p w14:paraId="6CF1520E">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2"/>
                <w:sz w:val="21"/>
                <w:szCs w:val="21"/>
                <w:lang w:eastAsia="zh-CN" w:bidi="ar-SA"/>
              </w:rPr>
            </w:pPr>
            <w:r>
              <w:rPr>
                <w:rFonts w:hint="default" w:ascii="Times New Roman" w:hAnsi="Times New Roman" w:eastAsia="仿宋_GB2312" w:cs="Times New Roman"/>
                <w:kern w:val="0"/>
                <w:sz w:val="21"/>
                <w:szCs w:val="21"/>
                <w:lang w:eastAsia="zh-CN" w:bidi="ar-SA"/>
              </w:rPr>
              <w:t>4.无正当理由大量反复申请</w:t>
            </w:r>
          </w:p>
        </w:tc>
        <w:tc>
          <w:tcPr>
            <w:tcW w:w="752" w:type="dxa"/>
            <w:shd w:val="clear" w:color="auto" w:fill="auto"/>
            <w:tcMar>
              <w:left w:w="108" w:type="dxa"/>
              <w:right w:w="108" w:type="dxa"/>
            </w:tcMar>
            <w:vAlign w:val="center"/>
          </w:tcPr>
          <w:p w14:paraId="73EA18AF">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690" w:type="dxa"/>
            <w:shd w:val="clear" w:color="auto" w:fill="auto"/>
            <w:tcMar>
              <w:left w:w="108" w:type="dxa"/>
              <w:right w:w="108" w:type="dxa"/>
            </w:tcMar>
            <w:vAlign w:val="center"/>
          </w:tcPr>
          <w:p w14:paraId="4D2DA479">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690" w:type="dxa"/>
            <w:shd w:val="clear" w:color="auto" w:fill="auto"/>
            <w:tcMar>
              <w:left w:w="108" w:type="dxa"/>
              <w:right w:w="108" w:type="dxa"/>
            </w:tcMar>
            <w:vAlign w:val="center"/>
          </w:tcPr>
          <w:p w14:paraId="29BEE3BA">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895" w:type="dxa"/>
            <w:shd w:val="clear" w:color="auto" w:fill="auto"/>
            <w:tcMar>
              <w:left w:w="108" w:type="dxa"/>
              <w:right w:w="108" w:type="dxa"/>
            </w:tcMar>
            <w:vAlign w:val="center"/>
          </w:tcPr>
          <w:p w14:paraId="7F498E01">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724" w:type="dxa"/>
            <w:shd w:val="clear" w:color="auto" w:fill="auto"/>
            <w:tcMar>
              <w:left w:w="108" w:type="dxa"/>
              <w:right w:w="108" w:type="dxa"/>
            </w:tcMar>
            <w:vAlign w:val="center"/>
          </w:tcPr>
          <w:p w14:paraId="491DAEEB">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489" w:type="dxa"/>
            <w:shd w:val="clear" w:color="auto" w:fill="auto"/>
            <w:tcMar>
              <w:left w:w="108" w:type="dxa"/>
              <w:right w:w="108" w:type="dxa"/>
            </w:tcMar>
            <w:vAlign w:val="center"/>
          </w:tcPr>
          <w:p w14:paraId="05FAE0B7">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491" w:type="dxa"/>
            <w:shd w:val="clear" w:color="auto" w:fill="auto"/>
            <w:tcMar>
              <w:left w:w="108" w:type="dxa"/>
              <w:right w:w="108" w:type="dxa"/>
            </w:tcMar>
            <w:vAlign w:val="center"/>
          </w:tcPr>
          <w:p w14:paraId="4D006D5B">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eastAsia" w:ascii="Times New Roman" w:eastAsia="仿宋_GB2312" w:cs="Times New Roman"/>
                <w:kern w:val="2"/>
                <w:sz w:val="21"/>
                <w:szCs w:val="21"/>
                <w:lang w:val="en-US" w:eastAsia="zh-CN" w:bidi="ar-SA"/>
              </w:rPr>
              <w:t>0</w:t>
            </w:r>
          </w:p>
        </w:tc>
      </w:tr>
      <w:tr w14:paraId="6823FF3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050" w:type="dxa"/>
            <w:vMerge w:val="continue"/>
            <w:shd w:val="clear" w:color="auto" w:fill="auto"/>
            <w:tcMar>
              <w:left w:w="108" w:type="dxa"/>
              <w:right w:w="108" w:type="dxa"/>
            </w:tcMar>
            <w:vAlign w:val="center"/>
          </w:tcPr>
          <w:p w14:paraId="7A0F6011">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2"/>
                <w:sz w:val="21"/>
                <w:szCs w:val="21"/>
                <w:lang w:eastAsia="zh-CN" w:bidi="ar-SA"/>
              </w:rPr>
            </w:pPr>
          </w:p>
        </w:tc>
        <w:tc>
          <w:tcPr>
            <w:tcW w:w="1082" w:type="dxa"/>
            <w:vMerge w:val="continue"/>
            <w:shd w:val="clear" w:color="auto" w:fill="auto"/>
            <w:tcMar>
              <w:left w:w="108" w:type="dxa"/>
              <w:right w:w="108" w:type="dxa"/>
            </w:tcMar>
            <w:vAlign w:val="center"/>
          </w:tcPr>
          <w:p w14:paraId="6A9EBAB6">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2"/>
                <w:sz w:val="21"/>
                <w:szCs w:val="21"/>
                <w:lang w:eastAsia="zh-CN" w:bidi="ar-SA"/>
              </w:rPr>
            </w:pPr>
          </w:p>
        </w:tc>
        <w:tc>
          <w:tcPr>
            <w:tcW w:w="2514" w:type="dxa"/>
            <w:shd w:val="clear" w:color="auto" w:fill="auto"/>
            <w:tcMar>
              <w:left w:w="108" w:type="dxa"/>
              <w:right w:w="108" w:type="dxa"/>
            </w:tcMar>
            <w:vAlign w:val="center"/>
          </w:tcPr>
          <w:p w14:paraId="045D2F9F">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0"/>
                <w:sz w:val="21"/>
                <w:szCs w:val="21"/>
                <w:lang w:eastAsia="zh-CN" w:bidi="ar-SA"/>
              </w:rPr>
            </w:pPr>
            <w:r>
              <w:rPr>
                <w:rFonts w:hint="default" w:ascii="Times New Roman" w:hAnsi="Times New Roman" w:eastAsia="仿宋_GB2312" w:cs="Times New Roman"/>
                <w:kern w:val="0"/>
                <w:sz w:val="21"/>
                <w:szCs w:val="21"/>
                <w:lang w:eastAsia="zh-CN" w:bidi="ar-SA"/>
              </w:rPr>
              <w:t>5.要求行政机关确认或重新</w:t>
            </w:r>
          </w:p>
          <w:p w14:paraId="084250A0">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2"/>
                <w:sz w:val="21"/>
                <w:szCs w:val="21"/>
                <w:lang w:eastAsia="zh-CN" w:bidi="ar-SA"/>
              </w:rPr>
            </w:pPr>
            <w:r>
              <w:rPr>
                <w:rFonts w:hint="default" w:ascii="Times New Roman" w:hAnsi="Times New Roman" w:eastAsia="仿宋_GB2312" w:cs="Times New Roman"/>
                <w:kern w:val="0"/>
                <w:sz w:val="21"/>
                <w:szCs w:val="21"/>
                <w:lang w:eastAsia="zh-CN" w:bidi="ar-SA"/>
              </w:rPr>
              <w:t>出具已获取信息</w:t>
            </w:r>
          </w:p>
        </w:tc>
        <w:tc>
          <w:tcPr>
            <w:tcW w:w="752" w:type="dxa"/>
            <w:shd w:val="clear" w:color="auto" w:fill="auto"/>
            <w:tcMar>
              <w:left w:w="108" w:type="dxa"/>
              <w:right w:w="108" w:type="dxa"/>
            </w:tcMar>
            <w:vAlign w:val="center"/>
          </w:tcPr>
          <w:p w14:paraId="2BD95EEC">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690" w:type="dxa"/>
            <w:shd w:val="clear" w:color="auto" w:fill="auto"/>
            <w:tcMar>
              <w:left w:w="108" w:type="dxa"/>
              <w:right w:w="108" w:type="dxa"/>
            </w:tcMar>
            <w:vAlign w:val="center"/>
          </w:tcPr>
          <w:p w14:paraId="0936988A">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690" w:type="dxa"/>
            <w:shd w:val="clear" w:color="auto" w:fill="auto"/>
            <w:tcMar>
              <w:left w:w="108" w:type="dxa"/>
              <w:right w:w="108" w:type="dxa"/>
            </w:tcMar>
            <w:vAlign w:val="center"/>
          </w:tcPr>
          <w:p w14:paraId="53348A85">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895" w:type="dxa"/>
            <w:shd w:val="clear" w:color="auto" w:fill="auto"/>
            <w:tcMar>
              <w:left w:w="108" w:type="dxa"/>
              <w:right w:w="108" w:type="dxa"/>
            </w:tcMar>
            <w:vAlign w:val="center"/>
          </w:tcPr>
          <w:p w14:paraId="6508BAFD">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724" w:type="dxa"/>
            <w:shd w:val="clear" w:color="auto" w:fill="auto"/>
            <w:tcMar>
              <w:left w:w="108" w:type="dxa"/>
              <w:right w:w="108" w:type="dxa"/>
            </w:tcMar>
            <w:vAlign w:val="center"/>
          </w:tcPr>
          <w:p w14:paraId="2813F23D">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489" w:type="dxa"/>
            <w:shd w:val="clear" w:color="auto" w:fill="auto"/>
            <w:tcMar>
              <w:left w:w="108" w:type="dxa"/>
              <w:right w:w="108" w:type="dxa"/>
            </w:tcMar>
            <w:vAlign w:val="center"/>
          </w:tcPr>
          <w:p w14:paraId="36126999">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491" w:type="dxa"/>
            <w:shd w:val="clear" w:color="auto" w:fill="auto"/>
            <w:tcMar>
              <w:left w:w="108" w:type="dxa"/>
              <w:right w:w="108" w:type="dxa"/>
            </w:tcMar>
            <w:vAlign w:val="center"/>
          </w:tcPr>
          <w:p w14:paraId="3D029B4A">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eastAsia" w:ascii="Times New Roman" w:eastAsia="仿宋_GB2312" w:cs="Times New Roman"/>
                <w:kern w:val="2"/>
                <w:sz w:val="21"/>
                <w:szCs w:val="21"/>
                <w:lang w:val="en-US" w:eastAsia="zh-CN" w:bidi="ar-SA"/>
              </w:rPr>
              <w:t>0</w:t>
            </w:r>
          </w:p>
        </w:tc>
      </w:tr>
      <w:tr w14:paraId="5EA3A6E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050" w:type="dxa"/>
            <w:vMerge w:val="continue"/>
            <w:shd w:val="clear" w:color="auto" w:fill="auto"/>
            <w:tcMar>
              <w:left w:w="108" w:type="dxa"/>
              <w:right w:w="108" w:type="dxa"/>
            </w:tcMar>
            <w:vAlign w:val="center"/>
          </w:tcPr>
          <w:p w14:paraId="6AEE259A">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2"/>
                <w:sz w:val="21"/>
                <w:szCs w:val="21"/>
                <w:lang w:eastAsia="zh-CN" w:bidi="ar-SA"/>
              </w:rPr>
            </w:pPr>
          </w:p>
        </w:tc>
        <w:tc>
          <w:tcPr>
            <w:tcW w:w="1082" w:type="dxa"/>
            <w:vMerge w:val="restart"/>
            <w:shd w:val="clear" w:color="auto" w:fill="auto"/>
            <w:tcMar>
              <w:left w:w="108" w:type="dxa"/>
              <w:right w:w="108" w:type="dxa"/>
            </w:tcMar>
            <w:vAlign w:val="center"/>
          </w:tcPr>
          <w:p w14:paraId="7B1B9E3A">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0"/>
                <w:sz w:val="21"/>
                <w:szCs w:val="21"/>
                <w:lang w:eastAsia="zh-CN" w:bidi="ar-SA"/>
              </w:rPr>
            </w:pPr>
            <w:r>
              <w:rPr>
                <w:rFonts w:hint="default" w:ascii="Times New Roman" w:hAnsi="Times New Roman" w:eastAsia="仿宋_GB2312" w:cs="Times New Roman"/>
                <w:kern w:val="0"/>
                <w:sz w:val="21"/>
                <w:szCs w:val="21"/>
                <w:lang w:eastAsia="zh-CN" w:bidi="ar-SA"/>
              </w:rPr>
              <w:t>（六）其他处理</w:t>
            </w:r>
          </w:p>
        </w:tc>
        <w:tc>
          <w:tcPr>
            <w:tcW w:w="2514" w:type="dxa"/>
            <w:shd w:val="clear" w:color="auto" w:fill="auto"/>
            <w:vAlign w:val="center"/>
          </w:tcPr>
          <w:p w14:paraId="4EED5F84">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2"/>
                <w:sz w:val="21"/>
                <w:szCs w:val="22"/>
                <w:lang w:eastAsia="zh-CN" w:bidi="ar-SA"/>
              </w:rPr>
            </w:pPr>
            <w:r>
              <w:rPr>
                <w:rFonts w:hint="default" w:ascii="Times New Roman" w:hAnsi="Times New Roman" w:eastAsia="仿宋_GB2312" w:cs="Times New Roman"/>
                <w:kern w:val="2"/>
                <w:sz w:val="21"/>
                <w:szCs w:val="22"/>
                <w:lang w:eastAsia="zh-CN" w:bidi="ar-SA"/>
              </w:rPr>
              <w:t>1.申请人无正当理由逾期不补正、行政机关不再处理其政府信息公开申请</w:t>
            </w:r>
          </w:p>
        </w:tc>
        <w:tc>
          <w:tcPr>
            <w:tcW w:w="752" w:type="dxa"/>
            <w:shd w:val="clear" w:color="auto" w:fill="auto"/>
            <w:tcMar>
              <w:left w:w="108" w:type="dxa"/>
              <w:right w:w="108" w:type="dxa"/>
            </w:tcMar>
            <w:vAlign w:val="center"/>
          </w:tcPr>
          <w:p w14:paraId="58E6A7F2">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690" w:type="dxa"/>
            <w:shd w:val="clear" w:color="auto" w:fill="auto"/>
            <w:tcMar>
              <w:left w:w="108" w:type="dxa"/>
              <w:right w:w="108" w:type="dxa"/>
            </w:tcMar>
            <w:vAlign w:val="center"/>
          </w:tcPr>
          <w:p w14:paraId="4184F45A">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690" w:type="dxa"/>
            <w:shd w:val="clear" w:color="auto" w:fill="auto"/>
            <w:tcMar>
              <w:left w:w="108" w:type="dxa"/>
              <w:right w:w="108" w:type="dxa"/>
            </w:tcMar>
            <w:vAlign w:val="center"/>
          </w:tcPr>
          <w:p w14:paraId="4E5D4907">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895" w:type="dxa"/>
            <w:shd w:val="clear" w:color="auto" w:fill="auto"/>
            <w:tcMar>
              <w:left w:w="108" w:type="dxa"/>
              <w:right w:w="108" w:type="dxa"/>
            </w:tcMar>
            <w:vAlign w:val="center"/>
          </w:tcPr>
          <w:p w14:paraId="66D501A6">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724" w:type="dxa"/>
            <w:shd w:val="clear" w:color="auto" w:fill="auto"/>
            <w:tcMar>
              <w:left w:w="108" w:type="dxa"/>
              <w:right w:w="108" w:type="dxa"/>
            </w:tcMar>
            <w:vAlign w:val="center"/>
          </w:tcPr>
          <w:p w14:paraId="3A53CD53">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489" w:type="dxa"/>
            <w:shd w:val="clear" w:color="auto" w:fill="auto"/>
            <w:tcMar>
              <w:left w:w="108" w:type="dxa"/>
              <w:right w:w="108" w:type="dxa"/>
            </w:tcMar>
            <w:vAlign w:val="center"/>
          </w:tcPr>
          <w:p w14:paraId="78BACAC0">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491" w:type="dxa"/>
            <w:shd w:val="clear" w:color="auto" w:fill="auto"/>
            <w:tcMar>
              <w:left w:w="108" w:type="dxa"/>
              <w:right w:w="108" w:type="dxa"/>
            </w:tcMar>
            <w:vAlign w:val="center"/>
          </w:tcPr>
          <w:p w14:paraId="5935CF72">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eastAsia" w:ascii="Times New Roman" w:eastAsia="仿宋_GB2312" w:cs="Times New Roman"/>
                <w:kern w:val="2"/>
                <w:sz w:val="21"/>
                <w:szCs w:val="21"/>
                <w:lang w:val="en-US" w:eastAsia="zh-CN" w:bidi="ar-SA"/>
              </w:rPr>
              <w:t>0</w:t>
            </w:r>
          </w:p>
        </w:tc>
      </w:tr>
      <w:tr w14:paraId="7A8744A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050" w:type="dxa"/>
            <w:vMerge w:val="continue"/>
            <w:shd w:val="clear" w:color="auto" w:fill="auto"/>
            <w:tcMar>
              <w:left w:w="108" w:type="dxa"/>
              <w:right w:w="108" w:type="dxa"/>
            </w:tcMar>
            <w:vAlign w:val="center"/>
          </w:tcPr>
          <w:p w14:paraId="688E9336">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2"/>
                <w:sz w:val="21"/>
                <w:szCs w:val="21"/>
                <w:lang w:eastAsia="zh-CN" w:bidi="ar-SA"/>
              </w:rPr>
            </w:pPr>
          </w:p>
        </w:tc>
        <w:tc>
          <w:tcPr>
            <w:tcW w:w="1082" w:type="dxa"/>
            <w:vMerge w:val="continue"/>
            <w:shd w:val="clear" w:color="auto" w:fill="auto"/>
            <w:tcMar>
              <w:left w:w="108" w:type="dxa"/>
              <w:right w:w="108" w:type="dxa"/>
            </w:tcMar>
            <w:vAlign w:val="center"/>
          </w:tcPr>
          <w:p w14:paraId="4FB0B6BE">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0"/>
                <w:sz w:val="21"/>
                <w:szCs w:val="21"/>
                <w:lang w:eastAsia="zh-CN" w:bidi="ar-SA"/>
              </w:rPr>
            </w:pPr>
          </w:p>
        </w:tc>
        <w:tc>
          <w:tcPr>
            <w:tcW w:w="2514" w:type="dxa"/>
            <w:shd w:val="clear" w:color="auto" w:fill="auto"/>
            <w:vAlign w:val="center"/>
          </w:tcPr>
          <w:p w14:paraId="22B86035">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0"/>
                <w:sz w:val="21"/>
                <w:szCs w:val="21"/>
                <w:lang w:eastAsia="zh-CN" w:bidi="ar-SA"/>
              </w:rPr>
            </w:pPr>
            <w:r>
              <w:rPr>
                <w:rFonts w:hint="default" w:ascii="Times New Roman" w:hAnsi="Times New Roman" w:eastAsia="仿宋_GB2312" w:cs="Times New Roman"/>
                <w:kern w:val="2"/>
                <w:sz w:val="21"/>
                <w:szCs w:val="22"/>
                <w:lang w:eastAsia="zh-CN" w:bidi="ar-SA"/>
              </w:rPr>
              <w:t>2.申请人逾期未按收费通知要求缴纳费用、行政机关不再处理其政府信息公开申请</w:t>
            </w:r>
          </w:p>
        </w:tc>
        <w:tc>
          <w:tcPr>
            <w:tcW w:w="752" w:type="dxa"/>
            <w:shd w:val="clear" w:color="auto" w:fill="auto"/>
            <w:tcMar>
              <w:left w:w="108" w:type="dxa"/>
              <w:right w:w="108" w:type="dxa"/>
            </w:tcMar>
            <w:vAlign w:val="center"/>
          </w:tcPr>
          <w:p w14:paraId="287936AA">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690" w:type="dxa"/>
            <w:shd w:val="clear" w:color="auto" w:fill="auto"/>
            <w:tcMar>
              <w:left w:w="108" w:type="dxa"/>
              <w:right w:w="108" w:type="dxa"/>
            </w:tcMar>
            <w:vAlign w:val="center"/>
          </w:tcPr>
          <w:p w14:paraId="32529E12">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690" w:type="dxa"/>
            <w:shd w:val="clear" w:color="auto" w:fill="auto"/>
            <w:tcMar>
              <w:left w:w="108" w:type="dxa"/>
              <w:right w:w="108" w:type="dxa"/>
            </w:tcMar>
            <w:vAlign w:val="center"/>
          </w:tcPr>
          <w:p w14:paraId="29D21393">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895" w:type="dxa"/>
            <w:shd w:val="clear" w:color="auto" w:fill="auto"/>
            <w:tcMar>
              <w:left w:w="108" w:type="dxa"/>
              <w:right w:w="108" w:type="dxa"/>
            </w:tcMar>
            <w:vAlign w:val="center"/>
          </w:tcPr>
          <w:p w14:paraId="2A985E60">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724" w:type="dxa"/>
            <w:shd w:val="clear" w:color="auto" w:fill="auto"/>
            <w:tcMar>
              <w:left w:w="108" w:type="dxa"/>
              <w:right w:w="108" w:type="dxa"/>
            </w:tcMar>
            <w:vAlign w:val="center"/>
          </w:tcPr>
          <w:p w14:paraId="5DD4E6C2">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489" w:type="dxa"/>
            <w:shd w:val="clear" w:color="auto" w:fill="auto"/>
            <w:tcMar>
              <w:left w:w="108" w:type="dxa"/>
              <w:right w:w="108" w:type="dxa"/>
            </w:tcMar>
            <w:vAlign w:val="center"/>
          </w:tcPr>
          <w:p w14:paraId="7342B1C3">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491" w:type="dxa"/>
            <w:shd w:val="clear" w:color="auto" w:fill="auto"/>
            <w:tcMar>
              <w:left w:w="108" w:type="dxa"/>
              <w:right w:w="108" w:type="dxa"/>
            </w:tcMar>
            <w:vAlign w:val="center"/>
          </w:tcPr>
          <w:p w14:paraId="28DE9DB5">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eastAsia" w:ascii="Times New Roman" w:eastAsia="仿宋_GB2312" w:cs="Times New Roman"/>
                <w:kern w:val="2"/>
                <w:sz w:val="21"/>
                <w:szCs w:val="21"/>
                <w:lang w:val="en-US" w:eastAsia="zh-CN" w:bidi="ar-SA"/>
              </w:rPr>
              <w:t>0</w:t>
            </w:r>
          </w:p>
        </w:tc>
      </w:tr>
      <w:tr w14:paraId="5190FD6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050" w:type="dxa"/>
            <w:vMerge w:val="continue"/>
            <w:shd w:val="clear" w:color="auto" w:fill="auto"/>
            <w:tcMar>
              <w:left w:w="108" w:type="dxa"/>
              <w:right w:w="108" w:type="dxa"/>
            </w:tcMar>
            <w:vAlign w:val="center"/>
          </w:tcPr>
          <w:p w14:paraId="5B7FB759">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2"/>
                <w:sz w:val="21"/>
                <w:szCs w:val="21"/>
                <w:lang w:eastAsia="zh-CN" w:bidi="ar-SA"/>
              </w:rPr>
            </w:pPr>
          </w:p>
        </w:tc>
        <w:tc>
          <w:tcPr>
            <w:tcW w:w="1082" w:type="dxa"/>
            <w:vMerge w:val="continue"/>
            <w:shd w:val="clear" w:color="auto" w:fill="auto"/>
            <w:tcMar>
              <w:left w:w="108" w:type="dxa"/>
              <w:right w:w="108" w:type="dxa"/>
            </w:tcMar>
            <w:vAlign w:val="center"/>
          </w:tcPr>
          <w:p w14:paraId="546219B3">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0"/>
                <w:sz w:val="21"/>
                <w:szCs w:val="21"/>
                <w:lang w:eastAsia="zh-CN" w:bidi="ar-SA"/>
              </w:rPr>
            </w:pPr>
          </w:p>
        </w:tc>
        <w:tc>
          <w:tcPr>
            <w:tcW w:w="2514" w:type="dxa"/>
            <w:shd w:val="clear" w:color="auto" w:fill="auto"/>
            <w:vAlign w:val="center"/>
          </w:tcPr>
          <w:p w14:paraId="74D361B2">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0"/>
                <w:sz w:val="21"/>
                <w:szCs w:val="21"/>
                <w:lang w:eastAsia="zh-CN" w:bidi="ar-SA"/>
              </w:rPr>
            </w:pPr>
            <w:r>
              <w:rPr>
                <w:rFonts w:hint="default" w:ascii="Times New Roman" w:hAnsi="Times New Roman" w:eastAsia="仿宋_GB2312" w:cs="Times New Roman"/>
                <w:kern w:val="2"/>
                <w:sz w:val="21"/>
                <w:szCs w:val="22"/>
                <w:lang w:eastAsia="zh-CN" w:bidi="ar-SA"/>
              </w:rPr>
              <w:t>3.其他</w:t>
            </w:r>
          </w:p>
        </w:tc>
        <w:tc>
          <w:tcPr>
            <w:tcW w:w="752" w:type="dxa"/>
            <w:shd w:val="clear" w:color="auto" w:fill="auto"/>
            <w:tcMar>
              <w:left w:w="108" w:type="dxa"/>
              <w:right w:w="108" w:type="dxa"/>
            </w:tcMar>
            <w:vAlign w:val="center"/>
          </w:tcPr>
          <w:p w14:paraId="5EFF715D">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690" w:type="dxa"/>
            <w:shd w:val="clear" w:color="auto" w:fill="auto"/>
            <w:tcMar>
              <w:left w:w="108" w:type="dxa"/>
              <w:right w:w="108" w:type="dxa"/>
            </w:tcMar>
            <w:vAlign w:val="center"/>
          </w:tcPr>
          <w:p w14:paraId="6FF8F8C6">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690" w:type="dxa"/>
            <w:shd w:val="clear" w:color="auto" w:fill="auto"/>
            <w:tcMar>
              <w:left w:w="108" w:type="dxa"/>
              <w:right w:w="108" w:type="dxa"/>
            </w:tcMar>
            <w:vAlign w:val="center"/>
          </w:tcPr>
          <w:p w14:paraId="544C3FA5">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895" w:type="dxa"/>
            <w:shd w:val="clear" w:color="auto" w:fill="auto"/>
            <w:tcMar>
              <w:left w:w="108" w:type="dxa"/>
              <w:right w:w="108" w:type="dxa"/>
            </w:tcMar>
            <w:vAlign w:val="center"/>
          </w:tcPr>
          <w:p w14:paraId="3FD0F418">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724" w:type="dxa"/>
            <w:shd w:val="clear" w:color="auto" w:fill="auto"/>
            <w:tcMar>
              <w:left w:w="108" w:type="dxa"/>
              <w:right w:w="108" w:type="dxa"/>
            </w:tcMar>
            <w:vAlign w:val="center"/>
          </w:tcPr>
          <w:p w14:paraId="28799AF1">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489" w:type="dxa"/>
            <w:shd w:val="clear" w:color="auto" w:fill="auto"/>
            <w:tcMar>
              <w:left w:w="108" w:type="dxa"/>
              <w:right w:w="108" w:type="dxa"/>
            </w:tcMar>
            <w:vAlign w:val="center"/>
          </w:tcPr>
          <w:p w14:paraId="1285CF45">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491" w:type="dxa"/>
            <w:shd w:val="clear" w:color="auto" w:fill="auto"/>
            <w:tcMar>
              <w:left w:w="108" w:type="dxa"/>
              <w:right w:w="108" w:type="dxa"/>
            </w:tcMar>
            <w:vAlign w:val="center"/>
          </w:tcPr>
          <w:p w14:paraId="3269D48C">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eastAsia" w:ascii="Times New Roman" w:eastAsia="仿宋_GB2312" w:cs="Times New Roman"/>
                <w:kern w:val="2"/>
                <w:sz w:val="21"/>
                <w:szCs w:val="21"/>
                <w:lang w:val="en-US" w:eastAsia="zh-CN" w:bidi="ar-SA"/>
              </w:rPr>
              <w:t>0</w:t>
            </w:r>
          </w:p>
        </w:tc>
      </w:tr>
      <w:tr w14:paraId="647135E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050" w:type="dxa"/>
            <w:vMerge w:val="continue"/>
            <w:shd w:val="clear" w:color="auto" w:fill="auto"/>
            <w:tcMar>
              <w:left w:w="108" w:type="dxa"/>
              <w:right w:w="108" w:type="dxa"/>
            </w:tcMar>
            <w:vAlign w:val="center"/>
          </w:tcPr>
          <w:p w14:paraId="2D681B57">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b/>
                <w:kern w:val="2"/>
                <w:sz w:val="21"/>
                <w:szCs w:val="21"/>
                <w:lang w:eastAsia="zh-CN" w:bidi="ar-SA"/>
              </w:rPr>
            </w:pPr>
          </w:p>
        </w:tc>
        <w:tc>
          <w:tcPr>
            <w:tcW w:w="2514" w:type="dxa"/>
            <w:gridSpan w:val="2"/>
            <w:shd w:val="clear" w:color="auto" w:fill="auto"/>
            <w:tcMar>
              <w:left w:w="108" w:type="dxa"/>
              <w:right w:w="108" w:type="dxa"/>
            </w:tcMar>
            <w:vAlign w:val="center"/>
          </w:tcPr>
          <w:p w14:paraId="2DB5FED3">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仿宋_GB2312" w:cs="Times New Roman"/>
                <w:b/>
                <w:kern w:val="0"/>
                <w:sz w:val="21"/>
                <w:szCs w:val="21"/>
                <w:lang w:eastAsia="zh-CN" w:bidi="ar-SA"/>
              </w:rPr>
            </w:pPr>
            <w:r>
              <w:rPr>
                <w:rFonts w:hint="default" w:ascii="Times New Roman" w:hAnsi="Times New Roman" w:eastAsia="仿宋_GB2312" w:cs="Times New Roman"/>
                <w:b/>
                <w:kern w:val="0"/>
                <w:sz w:val="21"/>
                <w:szCs w:val="21"/>
                <w:lang w:eastAsia="zh-CN" w:bidi="ar-SA"/>
              </w:rPr>
              <w:t>（七）总计</w:t>
            </w:r>
          </w:p>
        </w:tc>
        <w:tc>
          <w:tcPr>
            <w:tcW w:w="752" w:type="dxa"/>
            <w:shd w:val="clear" w:color="auto" w:fill="auto"/>
            <w:tcMar>
              <w:left w:w="108" w:type="dxa"/>
              <w:right w:w="108" w:type="dxa"/>
            </w:tcMar>
            <w:vAlign w:val="center"/>
          </w:tcPr>
          <w:p w14:paraId="7C66D992">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b/>
                <w:kern w:val="2"/>
                <w:sz w:val="21"/>
                <w:szCs w:val="21"/>
                <w:lang w:val="en-US" w:eastAsia="zh-CN" w:bidi="ar-SA"/>
              </w:rPr>
            </w:pPr>
            <w:r>
              <w:rPr>
                <w:rFonts w:hint="eastAsia" w:ascii="Times New Roman" w:eastAsia="仿宋_GB2312" w:cs="Times New Roman"/>
                <w:b/>
                <w:kern w:val="2"/>
                <w:sz w:val="21"/>
                <w:szCs w:val="21"/>
                <w:lang w:val="en-US" w:eastAsia="zh-CN" w:bidi="ar-SA"/>
              </w:rPr>
              <w:t>0</w:t>
            </w:r>
          </w:p>
        </w:tc>
        <w:tc>
          <w:tcPr>
            <w:tcW w:w="690" w:type="dxa"/>
            <w:shd w:val="clear" w:color="auto" w:fill="auto"/>
            <w:tcMar>
              <w:left w:w="108" w:type="dxa"/>
              <w:right w:w="108" w:type="dxa"/>
            </w:tcMar>
            <w:vAlign w:val="center"/>
          </w:tcPr>
          <w:p w14:paraId="25432F4E">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b/>
                <w:kern w:val="2"/>
                <w:sz w:val="21"/>
                <w:szCs w:val="21"/>
                <w:lang w:val="en-US" w:eastAsia="zh-CN" w:bidi="ar-SA"/>
              </w:rPr>
            </w:pPr>
            <w:r>
              <w:rPr>
                <w:rFonts w:hint="eastAsia" w:ascii="Times New Roman" w:eastAsia="仿宋_GB2312" w:cs="Times New Roman"/>
                <w:b/>
                <w:kern w:val="2"/>
                <w:sz w:val="21"/>
                <w:szCs w:val="21"/>
                <w:lang w:val="en-US" w:eastAsia="zh-CN" w:bidi="ar-SA"/>
              </w:rPr>
              <w:t>0</w:t>
            </w:r>
          </w:p>
        </w:tc>
        <w:tc>
          <w:tcPr>
            <w:tcW w:w="690" w:type="dxa"/>
            <w:shd w:val="clear" w:color="auto" w:fill="auto"/>
            <w:tcMar>
              <w:left w:w="108" w:type="dxa"/>
              <w:right w:w="108" w:type="dxa"/>
            </w:tcMar>
            <w:vAlign w:val="center"/>
          </w:tcPr>
          <w:p w14:paraId="3ABF05BD">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b/>
                <w:kern w:val="2"/>
                <w:sz w:val="21"/>
                <w:szCs w:val="21"/>
                <w:lang w:val="en-US" w:eastAsia="zh-CN" w:bidi="ar-SA"/>
              </w:rPr>
            </w:pPr>
            <w:r>
              <w:rPr>
                <w:rFonts w:hint="eastAsia" w:ascii="Times New Roman" w:eastAsia="仿宋_GB2312" w:cs="Times New Roman"/>
                <w:b/>
                <w:kern w:val="2"/>
                <w:sz w:val="21"/>
                <w:szCs w:val="21"/>
                <w:lang w:val="en-US" w:eastAsia="zh-CN" w:bidi="ar-SA"/>
              </w:rPr>
              <w:t>0</w:t>
            </w:r>
          </w:p>
        </w:tc>
        <w:tc>
          <w:tcPr>
            <w:tcW w:w="895" w:type="dxa"/>
            <w:shd w:val="clear" w:color="auto" w:fill="auto"/>
            <w:tcMar>
              <w:left w:w="108" w:type="dxa"/>
              <w:right w:w="108" w:type="dxa"/>
            </w:tcMar>
            <w:vAlign w:val="center"/>
          </w:tcPr>
          <w:p w14:paraId="096BA181">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b/>
                <w:kern w:val="2"/>
                <w:sz w:val="21"/>
                <w:szCs w:val="21"/>
                <w:lang w:val="en-US" w:eastAsia="zh-CN" w:bidi="ar-SA"/>
              </w:rPr>
            </w:pPr>
            <w:r>
              <w:rPr>
                <w:rFonts w:hint="eastAsia" w:ascii="Times New Roman" w:eastAsia="仿宋_GB2312" w:cs="Times New Roman"/>
                <w:b/>
                <w:kern w:val="2"/>
                <w:sz w:val="21"/>
                <w:szCs w:val="21"/>
                <w:lang w:val="en-US" w:eastAsia="zh-CN" w:bidi="ar-SA"/>
              </w:rPr>
              <w:t>0</w:t>
            </w:r>
          </w:p>
        </w:tc>
        <w:tc>
          <w:tcPr>
            <w:tcW w:w="724" w:type="dxa"/>
            <w:shd w:val="clear" w:color="auto" w:fill="auto"/>
            <w:tcMar>
              <w:left w:w="108" w:type="dxa"/>
              <w:right w:w="108" w:type="dxa"/>
            </w:tcMar>
            <w:vAlign w:val="center"/>
          </w:tcPr>
          <w:p w14:paraId="7B12FEEC">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b/>
                <w:kern w:val="2"/>
                <w:sz w:val="21"/>
                <w:szCs w:val="21"/>
                <w:lang w:val="en-US" w:eastAsia="zh-CN" w:bidi="ar-SA"/>
              </w:rPr>
            </w:pPr>
            <w:r>
              <w:rPr>
                <w:rFonts w:hint="eastAsia" w:ascii="Times New Roman" w:eastAsia="仿宋_GB2312" w:cs="Times New Roman"/>
                <w:b/>
                <w:kern w:val="2"/>
                <w:sz w:val="21"/>
                <w:szCs w:val="21"/>
                <w:lang w:val="en-US" w:eastAsia="zh-CN" w:bidi="ar-SA"/>
              </w:rPr>
              <w:t>0</w:t>
            </w:r>
          </w:p>
        </w:tc>
        <w:tc>
          <w:tcPr>
            <w:tcW w:w="489" w:type="dxa"/>
            <w:shd w:val="clear" w:color="auto" w:fill="auto"/>
            <w:tcMar>
              <w:left w:w="108" w:type="dxa"/>
              <w:right w:w="108" w:type="dxa"/>
            </w:tcMar>
            <w:vAlign w:val="center"/>
          </w:tcPr>
          <w:p w14:paraId="0C5E1AD8">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b/>
                <w:kern w:val="2"/>
                <w:sz w:val="21"/>
                <w:szCs w:val="21"/>
                <w:lang w:val="en-US" w:eastAsia="zh-CN" w:bidi="ar-SA"/>
              </w:rPr>
            </w:pPr>
            <w:r>
              <w:rPr>
                <w:rFonts w:hint="eastAsia" w:ascii="Times New Roman" w:eastAsia="仿宋_GB2312" w:cs="Times New Roman"/>
                <w:b/>
                <w:kern w:val="2"/>
                <w:sz w:val="21"/>
                <w:szCs w:val="21"/>
                <w:lang w:val="en-US" w:eastAsia="zh-CN" w:bidi="ar-SA"/>
              </w:rPr>
              <w:t>0</w:t>
            </w:r>
          </w:p>
        </w:tc>
        <w:tc>
          <w:tcPr>
            <w:tcW w:w="491" w:type="dxa"/>
            <w:shd w:val="clear" w:color="auto" w:fill="auto"/>
            <w:tcMar>
              <w:left w:w="108" w:type="dxa"/>
              <w:right w:w="108" w:type="dxa"/>
            </w:tcMar>
            <w:vAlign w:val="center"/>
          </w:tcPr>
          <w:p w14:paraId="3F13564A">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b/>
                <w:kern w:val="2"/>
                <w:sz w:val="21"/>
                <w:szCs w:val="21"/>
                <w:lang w:val="en-US" w:eastAsia="zh-CN" w:bidi="ar-SA"/>
              </w:rPr>
            </w:pPr>
            <w:r>
              <w:rPr>
                <w:rFonts w:hint="eastAsia" w:ascii="Times New Roman" w:eastAsia="仿宋_GB2312" w:cs="Times New Roman"/>
                <w:b/>
                <w:kern w:val="2"/>
                <w:sz w:val="21"/>
                <w:szCs w:val="21"/>
                <w:lang w:val="en-US" w:eastAsia="zh-CN" w:bidi="ar-SA"/>
              </w:rPr>
              <w:t>0</w:t>
            </w:r>
          </w:p>
        </w:tc>
      </w:tr>
      <w:tr w14:paraId="086679D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2514" w:type="dxa"/>
            <w:gridSpan w:val="3"/>
            <w:shd w:val="clear" w:color="auto" w:fill="auto"/>
            <w:tcMar>
              <w:left w:w="108" w:type="dxa"/>
              <w:right w:w="108" w:type="dxa"/>
            </w:tcMar>
            <w:vAlign w:val="center"/>
          </w:tcPr>
          <w:p w14:paraId="15514DB4">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0"/>
                <w:sz w:val="21"/>
                <w:szCs w:val="21"/>
                <w:lang w:eastAsia="zh-CN" w:bidi="ar-SA"/>
              </w:rPr>
            </w:pPr>
            <w:r>
              <w:rPr>
                <w:rFonts w:hint="default" w:ascii="Times New Roman" w:hAnsi="Times New Roman" w:eastAsia="仿宋_GB2312" w:cs="Times New Roman"/>
                <w:kern w:val="0"/>
                <w:sz w:val="21"/>
                <w:szCs w:val="21"/>
                <w:lang w:eastAsia="zh-CN" w:bidi="ar-SA"/>
              </w:rPr>
              <w:t>四、结转下年度继续办理</w:t>
            </w:r>
          </w:p>
        </w:tc>
        <w:tc>
          <w:tcPr>
            <w:tcW w:w="752" w:type="dxa"/>
            <w:shd w:val="clear" w:color="auto" w:fill="auto"/>
            <w:tcMar>
              <w:left w:w="108" w:type="dxa"/>
              <w:right w:w="108" w:type="dxa"/>
            </w:tcMar>
            <w:vAlign w:val="center"/>
          </w:tcPr>
          <w:p w14:paraId="4E61C44F">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690" w:type="dxa"/>
            <w:shd w:val="clear" w:color="auto" w:fill="auto"/>
            <w:tcMar>
              <w:left w:w="108" w:type="dxa"/>
              <w:right w:w="108" w:type="dxa"/>
            </w:tcMar>
            <w:vAlign w:val="center"/>
          </w:tcPr>
          <w:p w14:paraId="6A0E116F">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690" w:type="dxa"/>
            <w:shd w:val="clear" w:color="auto" w:fill="auto"/>
            <w:tcMar>
              <w:left w:w="108" w:type="dxa"/>
              <w:right w:w="108" w:type="dxa"/>
            </w:tcMar>
            <w:vAlign w:val="center"/>
          </w:tcPr>
          <w:p w14:paraId="087FDAE7">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895" w:type="dxa"/>
            <w:shd w:val="clear" w:color="auto" w:fill="auto"/>
            <w:tcMar>
              <w:left w:w="108" w:type="dxa"/>
              <w:right w:w="108" w:type="dxa"/>
            </w:tcMar>
            <w:vAlign w:val="center"/>
          </w:tcPr>
          <w:p w14:paraId="4684AC81">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724" w:type="dxa"/>
            <w:shd w:val="clear" w:color="auto" w:fill="auto"/>
            <w:tcMar>
              <w:left w:w="108" w:type="dxa"/>
              <w:right w:w="108" w:type="dxa"/>
            </w:tcMar>
            <w:vAlign w:val="center"/>
          </w:tcPr>
          <w:p w14:paraId="3FE20E45">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489" w:type="dxa"/>
            <w:shd w:val="clear" w:color="auto" w:fill="auto"/>
            <w:tcMar>
              <w:left w:w="108" w:type="dxa"/>
              <w:right w:w="108" w:type="dxa"/>
            </w:tcMar>
            <w:vAlign w:val="center"/>
          </w:tcPr>
          <w:p w14:paraId="65DC9754">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491" w:type="dxa"/>
            <w:shd w:val="clear" w:color="auto" w:fill="auto"/>
            <w:tcMar>
              <w:left w:w="108" w:type="dxa"/>
              <w:right w:w="108" w:type="dxa"/>
            </w:tcMar>
            <w:vAlign w:val="center"/>
          </w:tcPr>
          <w:p w14:paraId="791BA27C">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eastAsia" w:ascii="Times New Roman" w:eastAsia="仿宋_GB2312" w:cs="Times New Roman"/>
                <w:kern w:val="2"/>
                <w:sz w:val="21"/>
                <w:szCs w:val="21"/>
                <w:lang w:val="en-US" w:eastAsia="zh-CN" w:bidi="ar-SA"/>
              </w:rPr>
              <w:t>0</w:t>
            </w:r>
          </w:p>
        </w:tc>
      </w:tr>
    </w:tbl>
    <w:p w14:paraId="059EB80B">
      <w:pPr>
        <w:pStyle w:val="10"/>
        <w:keepNext w:val="0"/>
        <w:keepLines w:val="0"/>
        <w:pageBreakBefore w:val="0"/>
        <w:kinsoku/>
        <w:wordWrap/>
        <w:overflowPunct/>
        <w:topLinePunct w:val="0"/>
        <w:autoSpaceDE/>
        <w:autoSpaceDN/>
        <w:bidi w:val="0"/>
        <w:adjustRightInd/>
        <w:snapToGrid/>
        <w:spacing w:line="560" w:lineRule="exact"/>
        <w:ind w:left="0" w:leftChars="0" w:firstLine="0" w:firstLineChars="0"/>
        <w:jc w:val="both"/>
        <w:textAlignment w:val="auto"/>
        <w:rPr>
          <w:rFonts w:hint="default" w:ascii="Times New Roman" w:hAnsi="Times New Roman" w:eastAsia="黑体" w:cs="Times New Roman"/>
          <w:bCs/>
          <w:color w:val="auto"/>
          <w:sz w:val="32"/>
          <w:szCs w:val="32"/>
        </w:rPr>
      </w:pPr>
      <w:r>
        <w:rPr>
          <w:rFonts w:hint="default" w:ascii="Times New Roman" w:hAnsi="Times New Roman" w:eastAsia="黑体" w:cs="Times New Roman"/>
          <w:bCs/>
          <w:color w:val="auto"/>
          <w:sz w:val="32"/>
          <w:szCs w:val="32"/>
          <w:lang w:val="en-US" w:eastAsia="zh-CN"/>
        </w:rPr>
        <w:t>四、</w:t>
      </w:r>
      <w:r>
        <w:rPr>
          <w:rFonts w:hint="default" w:ascii="Times New Roman" w:hAnsi="Times New Roman" w:eastAsia="黑体" w:cs="Times New Roman"/>
          <w:bCs/>
          <w:color w:val="auto"/>
          <w:sz w:val="32"/>
          <w:szCs w:val="32"/>
        </w:rPr>
        <w:t>政府信息公开行政复议、行政诉讼情况</w:t>
      </w:r>
    </w:p>
    <w:tbl>
      <w:tblPr>
        <w:tblStyle w:val="5"/>
        <w:tblW w:w="5000" w:type="pct"/>
        <w:jc w:val="center"/>
        <w:tblLayout w:type="autofit"/>
        <w:tblCellMar>
          <w:top w:w="0" w:type="dxa"/>
          <w:left w:w="10" w:type="dxa"/>
          <w:bottom w:w="0" w:type="dxa"/>
          <w:right w:w="10" w:type="dxa"/>
        </w:tblCellMar>
      </w:tblPr>
      <w:tblGrid>
        <w:gridCol w:w="546"/>
        <w:gridCol w:w="548"/>
        <w:gridCol w:w="548"/>
        <w:gridCol w:w="548"/>
        <w:gridCol w:w="581"/>
        <w:gridCol w:w="548"/>
        <w:gridCol w:w="548"/>
        <w:gridCol w:w="548"/>
        <w:gridCol w:w="548"/>
        <w:gridCol w:w="585"/>
        <w:gridCol w:w="548"/>
        <w:gridCol w:w="548"/>
        <w:gridCol w:w="548"/>
        <w:gridCol w:w="548"/>
        <w:gridCol w:w="586"/>
      </w:tblGrid>
      <w:tr w14:paraId="4CAA9881">
        <w:tblPrEx>
          <w:tblCellMar>
            <w:top w:w="0" w:type="dxa"/>
            <w:left w:w="10" w:type="dxa"/>
            <w:bottom w:w="0" w:type="dxa"/>
            <w:right w:w="10" w:type="dxa"/>
          </w:tblCellMar>
        </w:tblPrEx>
        <w:trPr>
          <w:trHeight w:val="0" w:hRule="atLeast"/>
          <w:jc w:val="center"/>
        </w:trPr>
        <w:tc>
          <w:tcPr>
            <w:tcW w:w="1664" w:type="pct"/>
            <w:gridSpan w:val="5"/>
            <w:tcBorders>
              <w:top w:val="single" w:color="auto" w:sz="4" w:space="0"/>
              <w:left w:val="single" w:color="auto" w:sz="4" w:space="0"/>
            </w:tcBorders>
            <w:shd w:val="clear" w:color="auto" w:fill="FFFFFF"/>
            <w:vAlign w:val="center"/>
          </w:tcPr>
          <w:p w14:paraId="60E32148">
            <w:pPr>
              <w:pStyle w:val="11"/>
              <w:keepNext w:val="0"/>
              <w:keepLines w:val="0"/>
              <w:pageBreakBefore w:val="0"/>
              <w:widowControl w:val="0"/>
              <w:kinsoku/>
              <w:wordWrap/>
              <w:overflowPunct/>
              <w:topLinePunct w:val="0"/>
              <w:autoSpaceDE/>
              <w:autoSpaceDN/>
              <w:bidi w:val="0"/>
              <w:adjustRightInd/>
              <w:snapToGrid w:val="0"/>
              <w:spacing w:line="560" w:lineRule="exact"/>
              <w:ind w:firstLine="0"/>
              <w:jc w:val="center"/>
              <w:textAlignment w:val="auto"/>
              <w:rPr>
                <w:rFonts w:hint="default" w:ascii="Times New Roman" w:hAnsi="Times New Roman" w:cs="Times New Roman"/>
                <w:color w:val="auto"/>
                <w:sz w:val="20"/>
                <w:szCs w:val="20"/>
              </w:rPr>
            </w:pPr>
            <w:r>
              <w:rPr>
                <w:rFonts w:hint="default" w:ascii="Times New Roman" w:hAnsi="Times New Roman" w:cs="Times New Roman"/>
                <w:color w:val="auto"/>
                <w:sz w:val="20"/>
                <w:szCs w:val="20"/>
              </w:rPr>
              <w:t>行政复议</w:t>
            </w:r>
          </w:p>
        </w:tc>
        <w:tc>
          <w:tcPr>
            <w:tcW w:w="3335" w:type="pct"/>
            <w:gridSpan w:val="10"/>
            <w:tcBorders>
              <w:top w:val="single" w:color="auto" w:sz="4" w:space="0"/>
              <w:left w:val="single" w:color="auto" w:sz="4" w:space="0"/>
              <w:right w:val="single" w:color="auto" w:sz="4" w:space="0"/>
            </w:tcBorders>
            <w:shd w:val="clear" w:color="auto" w:fill="FFFFFF"/>
            <w:vAlign w:val="center"/>
          </w:tcPr>
          <w:p w14:paraId="5D170414">
            <w:pPr>
              <w:pStyle w:val="11"/>
              <w:keepNext w:val="0"/>
              <w:keepLines w:val="0"/>
              <w:pageBreakBefore w:val="0"/>
              <w:widowControl w:val="0"/>
              <w:kinsoku/>
              <w:wordWrap/>
              <w:overflowPunct/>
              <w:topLinePunct w:val="0"/>
              <w:autoSpaceDE/>
              <w:autoSpaceDN/>
              <w:bidi w:val="0"/>
              <w:adjustRightInd/>
              <w:snapToGrid w:val="0"/>
              <w:spacing w:line="560" w:lineRule="exact"/>
              <w:ind w:firstLine="0"/>
              <w:jc w:val="center"/>
              <w:textAlignment w:val="auto"/>
              <w:rPr>
                <w:rFonts w:hint="default" w:ascii="Times New Roman" w:hAnsi="Times New Roman" w:cs="Times New Roman"/>
                <w:color w:val="auto"/>
                <w:sz w:val="20"/>
                <w:szCs w:val="20"/>
              </w:rPr>
            </w:pPr>
            <w:r>
              <w:rPr>
                <w:rFonts w:hint="default" w:ascii="Times New Roman" w:hAnsi="Times New Roman" w:cs="Times New Roman"/>
                <w:color w:val="auto"/>
                <w:sz w:val="20"/>
                <w:szCs w:val="20"/>
              </w:rPr>
              <w:t>行政诉讼</w:t>
            </w:r>
          </w:p>
        </w:tc>
      </w:tr>
      <w:tr w14:paraId="127A4F79">
        <w:tblPrEx>
          <w:tblCellMar>
            <w:top w:w="0" w:type="dxa"/>
            <w:left w:w="10" w:type="dxa"/>
            <w:bottom w:w="0" w:type="dxa"/>
            <w:right w:w="10" w:type="dxa"/>
          </w:tblCellMar>
        </w:tblPrEx>
        <w:trPr>
          <w:trHeight w:val="0" w:hRule="atLeast"/>
          <w:jc w:val="center"/>
        </w:trPr>
        <w:tc>
          <w:tcPr>
            <w:tcW w:w="328" w:type="pct"/>
            <w:vMerge w:val="restart"/>
            <w:tcBorders>
              <w:top w:val="single" w:color="auto" w:sz="4" w:space="0"/>
              <w:left w:val="single" w:color="auto" w:sz="4" w:space="0"/>
            </w:tcBorders>
            <w:shd w:val="clear" w:color="auto" w:fill="FFFFFF"/>
            <w:vAlign w:val="center"/>
          </w:tcPr>
          <w:p w14:paraId="12B19089">
            <w:pPr>
              <w:pStyle w:val="11"/>
              <w:keepNext w:val="0"/>
              <w:keepLines w:val="0"/>
              <w:pageBreakBefore w:val="0"/>
              <w:widowControl w:val="0"/>
              <w:kinsoku/>
              <w:wordWrap/>
              <w:overflowPunct/>
              <w:topLinePunct w:val="0"/>
              <w:autoSpaceDE/>
              <w:autoSpaceDN/>
              <w:bidi w:val="0"/>
              <w:adjustRightInd/>
              <w:snapToGrid w:val="0"/>
              <w:spacing w:line="560" w:lineRule="exact"/>
              <w:ind w:firstLine="0"/>
              <w:jc w:val="center"/>
              <w:textAlignment w:val="auto"/>
              <w:rPr>
                <w:rFonts w:hint="default" w:ascii="Times New Roman" w:hAnsi="Times New Roman" w:cs="Times New Roman"/>
                <w:color w:val="auto"/>
                <w:sz w:val="20"/>
                <w:szCs w:val="20"/>
              </w:rPr>
            </w:pPr>
            <w:r>
              <w:rPr>
                <w:rFonts w:hint="default" w:ascii="Times New Roman" w:hAnsi="Times New Roman" w:cs="Times New Roman"/>
                <w:color w:val="auto"/>
                <w:sz w:val="20"/>
                <w:szCs w:val="20"/>
              </w:rPr>
              <w:t>结果 维持</w:t>
            </w:r>
          </w:p>
        </w:tc>
        <w:tc>
          <w:tcPr>
            <w:tcW w:w="329" w:type="pct"/>
            <w:vMerge w:val="restart"/>
            <w:tcBorders>
              <w:top w:val="single" w:color="auto" w:sz="4" w:space="0"/>
              <w:left w:val="single" w:color="auto" w:sz="4" w:space="0"/>
            </w:tcBorders>
            <w:shd w:val="clear" w:color="auto" w:fill="FFFFFF"/>
            <w:vAlign w:val="center"/>
          </w:tcPr>
          <w:p w14:paraId="1EB3712A">
            <w:pPr>
              <w:pStyle w:val="11"/>
              <w:keepNext w:val="0"/>
              <w:keepLines w:val="0"/>
              <w:pageBreakBefore w:val="0"/>
              <w:widowControl w:val="0"/>
              <w:kinsoku/>
              <w:wordWrap/>
              <w:overflowPunct/>
              <w:topLinePunct w:val="0"/>
              <w:autoSpaceDE/>
              <w:autoSpaceDN/>
              <w:bidi w:val="0"/>
              <w:adjustRightInd/>
              <w:snapToGrid w:val="0"/>
              <w:spacing w:line="560" w:lineRule="exact"/>
              <w:ind w:firstLine="0"/>
              <w:jc w:val="center"/>
              <w:textAlignment w:val="auto"/>
              <w:rPr>
                <w:rFonts w:hint="default" w:ascii="Times New Roman" w:hAnsi="Times New Roman" w:cs="Times New Roman"/>
                <w:color w:val="auto"/>
                <w:sz w:val="20"/>
                <w:szCs w:val="20"/>
              </w:rPr>
            </w:pPr>
            <w:r>
              <w:rPr>
                <w:rFonts w:hint="default" w:ascii="Times New Roman" w:hAnsi="Times New Roman" w:cs="Times New Roman"/>
                <w:color w:val="auto"/>
                <w:sz w:val="20"/>
                <w:szCs w:val="20"/>
              </w:rPr>
              <w:t>结果 纠正</w:t>
            </w:r>
          </w:p>
        </w:tc>
        <w:tc>
          <w:tcPr>
            <w:tcW w:w="329" w:type="pct"/>
            <w:vMerge w:val="restart"/>
            <w:tcBorders>
              <w:top w:val="single" w:color="auto" w:sz="4" w:space="0"/>
              <w:left w:val="single" w:color="auto" w:sz="4" w:space="0"/>
            </w:tcBorders>
            <w:shd w:val="clear" w:color="auto" w:fill="FFFFFF"/>
            <w:vAlign w:val="center"/>
          </w:tcPr>
          <w:p w14:paraId="5A379941">
            <w:pPr>
              <w:pStyle w:val="11"/>
              <w:keepNext w:val="0"/>
              <w:keepLines w:val="0"/>
              <w:pageBreakBefore w:val="0"/>
              <w:widowControl w:val="0"/>
              <w:kinsoku/>
              <w:wordWrap/>
              <w:overflowPunct/>
              <w:topLinePunct w:val="0"/>
              <w:autoSpaceDE/>
              <w:autoSpaceDN/>
              <w:bidi w:val="0"/>
              <w:adjustRightInd/>
              <w:snapToGrid w:val="0"/>
              <w:spacing w:line="560" w:lineRule="exact"/>
              <w:ind w:firstLine="0"/>
              <w:jc w:val="center"/>
              <w:textAlignment w:val="auto"/>
              <w:rPr>
                <w:rFonts w:hint="default" w:ascii="Times New Roman" w:hAnsi="Times New Roman" w:cs="Times New Roman"/>
                <w:color w:val="auto"/>
                <w:sz w:val="20"/>
                <w:szCs w:val="20"/>
              </w:rPr>
            </w:pPr>
            <w:r>
              <w:rPr>
                <w:rFonts w:hint="default" w:ascii="Times New Roman" w:hAnsi="Times New Roman" w:cs="Times New Roman"/>
                <w:color w:val="auto"/>
                <w:sz w:val="20"/>
                <w:szCs w:val="20"/>
              </w:rPr>
              <w:t>其他 结果</w:t>
            </w:r>
          </w:p>
        </w:tc>
        <w:tc>
          <w:tcPr>
            <w:tcW w:w="329" w:type="pct"/>
            <w:vMerge w:val="restart"/>
            <w:tcBorders>
              <w:top w:val="single" w:color="auto" w:sz="4" w:space="0"/>
              <w:left w:val="single" w:color="auto" w:sz="4" w:space="0"/>
            </w:tcBorders>
            <w:shd w:val="clear" w:color="auto" w:fill="FFFFFF"/>
            <w:vAlign w:val="center"/>
          </w:tcPr>
          <w:p w14:paraId="234729CE">
            <w:pPr>
              <w:pStyle w:val="11"/>
              <w:keepNext w:val="0"/>
              <w:keepLines w:val="0"/>
              <w:pageBreakBefore w:val="0"/>
              <w:widowControl w:val="0"/>
              <w:kinsoku/>
              <w:wordWrap/>
              <w:overflowPunct/>
              <w:topLinePunct w:val="0"/>
              <w:autoSpaceDE/>
              <w:autoSpaceDN/>
              <w:bidi w:val="0"/>
              <w:adjustRightInd/>
              <w:snapToGrid w:val="0"/>
              <w:spacing w:line="560" w:lineRule="exact"/>
              <w:ind w:firstLine="0"/>
              <w:jc w:val="center"/>
              <w:textAlignment w:val="auto"/>
              <w:rPr>
                <w:rFonts w:hint="default" w:ascii="Times New Roman" w:hAnsi="Times New Roman" w:cs="Times New Roman"/>
                <w:color w:val="auto"/>
                <w:sz w:val="20"/>
                <w:szCs w:val="20"/>
              </w:rPr>
            </w:pPr>
            <w:r>
              <w:rPr>
                <w:rFonts w:hint="default" w:ascii="Times New Roman" w:hAnsi="Times New Roman" w:cs="Times New Roman"/>
                <w:color w:val="auto"/>
                <w:sz w:val="20"/>
                <w:szCs w:val="20"/>
              </w:rPr>
              <w:t>尚未 审结</w:t>
            </w:r>
          </w:p>
        </w:tc>
        <w:tc>
          <w:tcPr>
            <w:tcW w:w="348" w:type="pct"/>
            <w:vMerge w:val="restart"/>
            <w:tcBorders>
              <w:top w:val="single" w:color="auto" w:sz="4" w:space="0"/>
              <w:left w:val="single" w:color="auto" w:sz="4" w:space="0"/>
            </w:tcBorders>
            <w:shd w:val="clear" w:color="auto" w:fill="FFFFFF"/>
            <w:textDirection w:val="tbRlV"/>
            <w:vAlign w:val="center"/>
          </w:tcPr>
          <w:p w14:paraId="360713CB">
            <w:pPr>
              <w:pStyle w:val="9"/>
              <w:keepNext w:val="0"/>
              <w:keepLines w:val="0"/>
              <w:pageBreakBefore w:val="0"/>
              <w:widowControl w:val="0"/>
              <w:kinsoku/>
              <w:wordWrap/>
              <w:overflowPunct/>
              <w:topLinePunct w:val="0"/>
              <w:autoSpaceDE/>
              <w:autoSpaceDN/>
              <w:bidi w:val="0"/>
              <w:adjustRightInd/>
              <w:snapToGrid w:val="0"/>
              <w:spacing w:before="0" w:line="560" w:lineRule="exact"/>
              <w:jc w:val="center"/>
              <w:textAlignment w:val="auto"/>
              <w:rPr>
                <w:rFonts w:hint="default" w:ascii="Times New Roman" w:hAnsi="Times New Roman" w:cs="Times New Roman"/>
                <w:color w:val="auto"/>
              </w:rPr>
            </w:pPr>
            <w:r>
              <w:rPr>
                <w:rFonts w:hint="default" w:ascii="Times New Roman" w:hAnsi="Times New Roman" w:cs="Times New Roman"/>
                <w:color w:val="auto"/>
              </w:rPr>
              <w:t>总计</w:t>
            </w:r>
          </w:p>
        </w:tc>
        <w:tc>
          <w:tcPr>
            <w:tcW w:w="1667" w:type="pct"/>
            <w:gridSpan w:val="5"/>
            <w:tcBorders>
              <w:top w:val="single" w:color="auto" w:sz="4" w:space="0"/>
              <w:left w:val="single" w:color="auto" w:sz="4" w:space="0"/>
            </w:tcBorders>
            <w:shd w:val="clear" w:color="auto" w:fill="FFFFFF"/>
            <w:vAlign w:val="center"/>
          </w:tcPr>
          <w:p w14:paraId="7914B28B">
            <w:pPr>
              <w:pStyle w:val="11"/>
              <w:keepNext w:val="0"/>
              <w:keepLines w:val="0"/>
              <w:pageBreakBefore w:val="0"/>
              <w:widowControl w:val="0"/>
              <w:kinsoku/>
              <w:wordWrap/>
              <w:overflowPunct/>
              <w:topLinePunct w:val="0"/>
              <w:autoSpaceDE/>
              <w:autoSpaceDN/>
              <w:bidi w:val="0"/>
              <w:adjustRightInd/>
              <w:snapToGrid w:val="0"/>
              <w:spacing w:line="560" w:lineRule="exact"/>
              <w:ind w:firstLine="0"/>
              <w:jc w:val="center"/>
              <w:textAlignment w:val="auto"/>
              <w:rPr>
                <w:rFonts w:hint="default" w:ascii="Times New Roman" w:hAnsi="Times New Roman" w:cs="Times New Roman"/>
                <w:color w:val="auto"/>
                <w:sz w:val="20"/>
                <w:szCs w:val="20"/>
              </w:rPr>
            </w:pPr>
            <w:r>
              <w:rPr>
                <w:rFonts w:hint="default" w:ascii="Times New Roman" w:hAnsi="Times New Roman" w:cs="Times New Roman"/>
                <w:color w:val="auto"/>
                <w:sz w:val="20"/>
                <w:szCs w:val="20"/>
              </w:rPr>
              <w:t>未经复议直接起诉</w:t>
            </w:r>
          </w:p>
        </w:tc>
        <w:tc>
          <w:tcPr>
            <w:tcW w:w="1667" w:type="pct"/>
            <w:gridSpan w:val="5"/>
            <w:tcBorders>
              <w:top w:val="single" w:color="auto" w:sz="4" w:space="0"/>
              <w:left w:val="single" w:color="auto" w:sz="4" w:space="0"/>
              <w:right w:val="single" w:color="auto" w:sz="4" w:space="0"/>
            </w:tcBorders>
            <w:shd w:val="clear" w:color="auto" w:fill="FFFFFF"/>
            <w:vAlign w:val="center"/>
          </w:tcPr>
          <w:p w14:paraId="74B8AB93">
            <w:pPr>
              <w:pStyle w:val="11"/>
              <w:keepNext w:val="0"/>
              <w:keepLines w:val="0"/>
              <w:pageBreakBefore w:val="0"/>
              <w:widowControl w:val="0"/>
              <w:kinsoku/>
              <w:wordWrap/>
              <w:overflowPunct/>
              <w:topLinePunct w:val="0"/>
              <w:autoSpaceDE/>
              <w:autoSpaceDN/>
              <w:bidi w:val="0"/>
              <w:adjustRightInd/>
              <w:snapToGrid w:val="0"/>
              <w:spacing w:line="560" w:lineRule="exact"/>
              <w:ind w:firstLine="0"/>
              <w:jc w:val="center"/>
              <w:textAlignment w:val="auto"/>
              <w:rPr>
                <w:rFonts w:hint="default" w:ascii="Times New Roman" w:hAnsi="Times New Roman" w:cs="Times New Roman"/>
                <w:color w:val="auto"/>
                <w:sz w:val="20"/>
                <w:szCs w:val="20"/>
              </w:rPr>
            </w:pPr>
            <w:r>
              <w:rPr>
                <w:rFonts w:hint="default" w:ascii="Times New Roman" w:hAnsi="Times New Roman" w:cs="Times New Roman"/>
                <w:color w:val="auto"/>
                <w:sz w:val="20"/>
                <w:szCs w:val="20"/>
              </w:rPr>
              <w:t>复议后起诉</w:t>
            </w:r>
          </w:p>
        </w:tc>
      </w:tr>
      <w:tr w14:paraId="7EDFC00A">
        <w:tblPrEx>
          <w:tblCellMar>
            <w:top w:w="0" w:type="dxa"/>
            <w:left w:w="10" w:type="dxa"/>
            <w:bottom w:w="0" w:type="dxa"/>
            <w:right w:w="10" w:type="dxa"/>
          </w:tblCellMar>
        </w:tblPrEx>
        <w:trPr>
          <w:trHeight w:val="0" w:hRule="atLeast"/>
          <w:jc w:val="center"/>
        </w:trPr>
        <w:tc>
          <w:tcPr>
            <w:tcW w:w="328" w:type="pct"/>
            <w:vMerge w:val="continue"/>
            <w:tcBorders>
              <w:left w:val="single" w:color="auto" w:sz="4" w:space="0"/>
            </w:tcBorders>
            <w:shd w:val="clear" w:color="auto" w:fill="FFFFFF"/>
            <w:vAlign w:val="center"/>
          </w:tcPr>
          <w:p w14:paraId="6E41C40A">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default" w:ascii="Times New Roman" w:hAnsi="Times New Roman" w:cs="Times New Roman"/>
                <w:color w:val="auto"/>
              </w:rPr>
            </w:pPr>
          </w:p>
        </w:tc>
        <w:tc>
          <w:tcPr>
            <w:tcW w:w="329" w:type="pct"/>
            <w:vMerge w:val="continue"/>
            <w:tcBorders>
              <w:left w:val="single" w:color="auto" w:sz="4" w:space="0"/>
            </w:tcBorders>
            <w:shd w:val="clear" w:color="auto" w:fill="FFFFFF"/>
            <w:vAlign w:val="center"/>
          </w:tcPr>
          <w:p w14:paraId="5181D1E2">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default" w:ascii="Times New Roman" w:hAnsi="Times New Roman" w:cs="Times New Roman"/>
                <w:color w:val="auto"/>
              </w:rPr>
            </w:pPr>
          </w:p>
        </w:tc>
        <w:tc>
          <w:tcPr>
            <w:tcW w:w="329" w:type="pct"/>
            <w:vMerge w:val="continue"/>
            <w:tcBorders>
              <w:left w:val="single" w:color="auto" w:sz="4" w:space="0"/>
            </w:tcBorders>
            <w:shd w:val="clear" w:color="auto" w:fill="FFFFFF"/>
            <w:vAlign w:val="center"/>
          </w:tcPr>
          <w:p w14:paraId="28BFC0CE">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default" w:ascii="Times New Roman" w:hAnsi="Times New Roman" w:cs="Times New Roman"/>
                <w:color w:val="auto"/>
              </w:rPr>
            </w:pPr>
          </w:p>
        </w:tc>
        <w:tc>
          <w:tcPr>
            <w:tcW w:w="329" w:type="pct"/>
            <w:vMerge w:val="continue"/>
            <w:tcBorders>
              <w:left w:val="single" w:color="auto" w:sz="4" w:space="0"/>
            </w:tcBorders>
            <w:shd w:val="clear" w:color="auto" w:fill="FFFFFF"/>
            <w:vAlign w:val="center"/>
          </w:tcPr>
          <w:p w14:paraId="141F0CA2">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default" w:ascii="Times New Roman" w:hAnsi="Times New Roman" w:cs="Times New Roman"/>
                <w:color w:val="auto"/>
              </w:rPr>
            </w:pPr>
          </w:p>
        </w:tc>
        <w:tc>
          <w:tcPr>
            <w:tcW w:w="348" w:type="pct"/>
            <w:vMerge w:val="continue"/>
            <w:tcBorders>
              <w:left w:val="single" w:color="auto" w:sz="4" w:space="0"/>
            </w:tcBorders>
            <w:shd w:val="clear" w:color="auto" w:fill="FFFFFF"/>
            <w:textDirection w:val="tbRlV"/>
            <w:vAlign w:val="center"/>
          </w:tcPr>
          <w:p w14:paraId="65715DBA">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default" w:ascii="Times New Roman" w:hAnsi="Times New Roman" w:cs="Times New Roman"/>
                <w:color w:val="auto"/>
              </w:rPr>
            </w:pPr>
          </w:p>
        </w:tc>
        <w:tc>
          <w:tcPr>
            <w:tcW w:w="329" w:type="pct"/>
            <w:tcBorders>
              <w:top w:val="single" w:color="auto" w:sz="4" w:space="0"/>
              <w:left w:val="single" w:color="auto" w:sz="4" w:space="0"/>
            </w:tcBorders>
            <w:shd w:val="clear" w:color="auto" w:fill="FFFFFF"/>
            <w:vAlign w:val="center"/>
          </w:tcPr>
          <w:p w14:paraId="785713AE">
            <w:pPr>
              <w:pStyle w:val="11"/>
              <w:keepNext w:val="0"/>
              <w:keepLines w:val="0"/>
              <w:pageBreakBefore w:val="0"/>
              <w:widowControl w:val="0"/>
              <w:kinsoku/>
              <w:wordWrap/>
              <w:overflowPunct/>
              <w:topLinePunct w:val="0"/>
              <w:autoSpaceDE/>
              <w:autoSpaceDN/>
              <w:bidi w:val="0"/>
              <w:adjustRightInd/>
              <w:snapToGrid w:val="0"/>
              <w:spacing w:line="560" w:lineRule="exact"/>
              <w:ind w:firstLine="0"/>
              <w:jc w:val="center"/>
              <w:textAlignment w:val="auto"/>
              <w:rPr>
                <w:rFonts w:hint="default" w:ascii="Times New Roman" w:hAnsi="Times New Roman" w:cs="Times New Roman"/>
                <w:color w:val="auto"/>
                <w:sz w:val="20"/>
                <w:szCs w:val="20"/>
              </w:rPr>
            </w:pPr>
            <w:r>
              <w:rPr>
                <w:rFonts w:hint="default" w:ascii="Times New Roman" w:hAnsi="Times New Roman" w:cs="Times New Roman"/>
                <w:color w:val="auto"/>
                <w:sz w:val="20"/>
                <w:szCs w:val="20"/>
              </w:rPr>
              <w:t>结果 维持</w:t>
            </w:r>
          </w:p>
        </w:tc>
        <w:tc>
          <w:tcPr>
            <w:tcW w:w="329" w:type="pct"/>
            <w:tcBorders>
              <w:top w:val="single" w:color="auto" w:sz="4" w:space="0"/>
              <w:left w:val="single" w:color="auto" w:sz="4" w:space="0"/>
            </w:tcBorders>
            <w:shd w:val="clear" w:color="auto" w:fill="FFFFFF"/>
            <w:vAlign w:val="center"/>
          </w:tcPr>
          <w:p w14:paraId="53CD97FE">
            <w:pPr>
              <w:pStyle w:val="11"/>
              <w:keepNext w:val="0"/>
              <w:keepLines w:val="0"/>
              <w:pageBreakBefore w:val="0"/>
              <w:widowControl w:val="0"/>
              <w:kinsoku/>
              <w:wordWrap/>
              <w:overflowPunct/>
              <w:topLinePunct w:val="0"/>
              <w:autoSpaceDE/>
              <w:autoSpaceDN/>
              <w:bidi w:val="0"/>
              <w:adjustRightInd/>
              <w:snapToGrid w:val="0"/>
              <w:spacing w:line="560" w:lineRule="exact"/>
              <w:ind w:firstLine="0"/>
              <w:jc w:val="center"/>
              <w:textAlignment w:val="auto"/>
              <w:rPr>
                <w:rFonts w:hint="default" w:ascii="Times New Roman" w:hAnsi="Times New Roman" w:cs="Times New Roman"/>
                <w:color w:val="auto"/>
                <w:sz w:val="20"/>
                <w:szCs w:val="20"/>
              </w:rPr>
            </w:pPr>
            <w:r>
              <w:rPr>
                <w:rFonts w:hint="default" w:ascii="Times New Roman" w:hAnsi="Times New Roman" w:cs="Times New Roman"/>
                <w:color w:val="auto"/>
                <w:sz w:val="20"/>
                <w:szCs w:val="20"/>
              </w:rPr>
              <w:t>结果 纠正</w:t>
            </w:r>
          </w:p>
        </w:tc>
        <w:tc>
          <w:tcPr>
            <w:tcW w:w="329" w:type="pct"/>
            <w:tcBorders>
              <w:top w:val="single" w:color="auto" w:sz="4" w:space="0"/>
              <w:left w:val="single" w:color="auto" w:sz="4" w:space="0"/>
            </w:tcBorders>
            <w:shd w:val="clear" w:color="auto" w:fill="FFFFFF"/>
            <w:vAlign w:val="center"/>
          </w:tcPr>
          <w:p w14:paraId="1ADA5B3A">
            <w:pPr>
              <w:pStyle w:val="11"/>
              <w:keepNext w:val="0"/>
              <w:keepLines w:val="0"/>
              <w:pageBreakBefore w:val="0"/>
              <w:widowControl w:val="0"/>
              <w:kinsoku/>
              <w:wordWrap/>
              <w:overflowPunct/>
              <w:topLinePunct w:val="0"/>
              <w:autoSpaceDE/>
              <w:autoSpaceDN/>
              <w:bidi w:val="0"/>
              <w:adjustRightInd/>
              <w:snapToGrid w:val="0"/>
              <w:spacing w:line="560" w:lineRule="exact"/>
              <w:ind w:firstLine="0"/>
              <w:jc w:val="center"/>
              <w:textAlignment w:val="auto"/>
              <w:rPr>
                <w:rFonts w:hint="default" w:ascii="Times New Roman" w:hAnsi="Times New Roman" w:cs="Times New Roman"/>
                <w:color w:val="auto"/>
                <w:sz w:val="20"/>
                <w:szCs w:val="20"/>
              </w:rPr>
            </w:pPr>
            <w:r>
              <w:rPr>
                <w:rFonts w:hint="default" w:ascii="Times New Roman" w:hAnsi="Times New Roman" w:cs="Times New Roman"/>
                <w:color w:val="auto"/>
                <w:sz w:val="20"/>
                <w:szCs w:val="20"/>
              </w:rPr>
              <w:t>其他 结果</w:t>
            </w:r>
          </w:p>
        </w:tc>
        <w:tc>
          <w:tcPr>
            <w:tcW w:w="329" w:type="pct"/>
            <w:tcBorders>
              <w:top w:val="single" w:color="auto" w:sz="4" w:space="0"/>
              <w:left w:val="single" w:color="auto" w:sz="4" w:space="0"/>
            </w:tcBorders>
            <w:shd w:val="clear" w:color="auto" w:fill="FFFFFF"/>
            <w:vAlign w:val="center"/>
          </w:tcPr>
          <w:p w14:paraId="68CE712E">
            <w:pPr>
              <w:pStyle w:val="11"/>
              <w:keepNext w:val="0"/>
              <w:keepLines w:val="0"/>
              <w:pageBreakBefore w:val="0"/>
              <w:widowControl w:val="0"/>
              <w:kinsoku/>
              <w:wordWrap/>
              <w:overflowPunct/>
              <w:topLinePunct w:val="0"/>
              <w:autoSpaceDE/>
              <w:autoSpaceDN/>
              <w:bidi w:val="0"/>
              <w:adjustRightInd/>
              <w:snapToGrid w:val="0"/>
              <w:spacing w:line="560" w:lineRule="exact"/>
              <w:ind w:firstLine="0"/>
              <w:jc w:val="center"/>
              <w:textAlignment w:val="auto"/>
              <w:rPr>
                <w:rFonts w:hint="default" w:ascii="Times New Roman" w:hAnsi="Times New Roman" w:cs="Times New Roman"/>
                <w:color w:val="auto"/>
                <w:sz w:val="20"/>
                <w:szCs w:val="20"/>
              </w:rPr>
            </w:pPr>
            <w:r>
              <w:rPr>
                <w:rFonts w:hint="default" w:ascii="Times New Roman" w:hAnsi="Times New Roman" w:cs="Times New Roman"/>
                <w:color w:val="auto"/>
                <w:sz w:val="20"/>
                <w:szCs w:val="20"/>
              </w:rPr>
              <w:t>尚未 审结</w:t>
            </w:r>
          </w:p>
        </w:tc>
        <w:tc>
          <w:tcPr>
            <w:tcW w:w="351" w:type="pct"/>
            <w:tcBorders>
              <w:top w:val="single" w:color="auto" w:sz="4" w:space="0"/>
              <w:left w:val="single" w:color="auto" w:sz="4" w:space="0"/>
            </w:tcBorders>
            <w:shd w:val="clear" w:color="auto" w:fill="FFFFFF"/>
            <w:textDirection w:val="tbRlV"/>
            <w:vAlign w:val="center"/>
          </w:tcPr>
          <w:p w14:paraId="0D2CD6A1">
            <w:pPr>
              <w:pStyle w:val="9"/>
              <w:keepNext w:val="0"/>
              <w:keepLines w:val="0"/>
              <w:pageBreakBefore w:val="0"/>
              <w:widowControl w:val="0"/>
              <w:kinsoku/>
              <w:wordWrap/>
              <w:overflowPunct/>
              <w:topLinePunct w:val="0"/>
              <w:autoSpaceDE/>
              <w:autoSpaceDN/>
              <w:bidi w:val="0"/>
              <w:adjustRightInd/>
              <w:snapToGrid w:val="0"/>
              <w:spacing w:before="0" w:line="560" w:lineRule="exact"/>
              <w:jc w:val="center"/>
              <w:textAlignment w:val="auto"/>
              <w:rPr>
                <w:rFonts w:hint="default" w:ascii="Times New Roman" w:hAnsi="Times New Roman" w:cs="Times New Roman"/>
                <w:color w:val="auto"/>
              </w:rPr>
            </w:pPr>
            <w:r>
              <w:rPr>
                <w:rFonts w:hint="default" w:ascii="Times New Roman" w:hAnsi="Times New Roman" w:cs="Times New Roman"/>
                <w:color w:val="auto"/>
              </w:rPr>
              <w:t>总计</w:t>
            </w:r>
          </w:p>
        </w:tc>
        <w:tc>
          <w:tcPr>
            <w:tcW w:w="329" w:type="pct"/>
            <w:tcBorders>
              <w:top w:val="single" w:color="auto" w:sz="4" w:space="0"/>
              <w:left w:val="single" w:color="auto" w:sz="4" w:space="0"/>
            </w:tcBorders>
            <w:shd w:val="clear" w:color="auto" w:fill="FFFFFF"/>
            <w:vAlign w:val="center"/>
          </w:tcPr>
          <w:p w14:paraId="542916C3">
            <w:pPr>
              <w:pStyle w:val="11"/>
              <w:keepNext w:val="0"/>
              <w:keepLines w:val="0"/>
              <w:pageBreakBefore w:val="0"/>
              <w:widowControl w:val="0"/>
              <w:kinsoku/>
              <w:wordWrap/>
              <w:overflowPunct/>
              <w:topLinePunct w:val="0"/>
              <w:autoSpaceDE/>
              <w:autoSpaceDN/>
              <w:bidi w:val="0"/>
              <w:adjustRightInd/>
              <w:snapToGrid w:val="0"/>
              <w:spacing w:line="560" w:lineRule="exact"/>
              <w:ind w:firstLine="0"/>
              <w:jc w:val="center"/>
              <w:textAlignment w:val="auto"/>
              <w:rPr>
                <w:rFonts w:hint="default" w:ascii="Times New Roman" w:hAnsi="Times New Roman" w:cs="Times New Roman"/>
                <w:color w:val="auto"/>
                <w:sz w:val="20"/>
                <w:szCs w:val="20"/>
              </w:rPr>
            </w:pPr>
            <w:r>
              <w:rPr>
                <w:rFonts w:hint="default" w:ascii="Times New Roman" w:hAnsi="Times New Roman" w:cs="Times New Roman"/>
                <w:color w:val="auto"/>
                <w:sz w:val="20"/>
                <w:szCs w:val="20"/>
              </w:rPr>
              <w:t>结果 维持</w:t>
            </w:r>
          </w:p>
        </w:tc>
        <w:tc>
          <w:tcPr>
            <w:tcW w:w="329" w:type="pct"/>
            <w:tcBorders>
              <w:top w:val="single" w:color="auto" w:sz="4" w:space="0"/>
              <w:left w:val="single" w:color="auto" w:sz="4" w:space="0"/>
            </w:tcBorders>
            <w:shd w:val="clear" w:color="auto" w:fill="FFFFFF"/>
            <w:vAlign w:val="center"/>
          </w:tcPr>
          <w:p w14:paraId="5338E1E8">
            <w:pPr>
              <w:pStyle w:val="11"/>
              <w:keepNext w:val="0"/>
              <w:keepLines w:val="0"/>
              <w:pageBreakBefore w:val="0"/>
              <w:widowControl w:val="0"/>
              <w:kinsoku/>
              <w:wordWrap/>
              <w:overflowPunct/>
              <w:topLinePunct w:val="0"/>
              <w:autoSpaceDE/>
              <w:autoSpaceDN/>
              <w:bidi w:val="0"/>
              <w:adjustRightInd/>
              <w:snapToGrid w:val="0"/>
              <w:spacing w:line="560" w:lineRule="exact"/>
              <w:ind w:firstLine="0"/>
              <w:jc w:val="center"/>
              <w:textAlignment w:val="auto"/>
              <w:rPr>
                <w:rFonts w:hint="default" w:ascii="Times New Roman" w:hAnsi="Times New Roman" w:cs="Times New Roman"/>
                <w:color w:val="auto"/>
                <w:sz w:val="20"/>
                <w:szCs w:val="20"/>
              </w:rPr>
            </w:pPr>
            <w:r>
              <w:rPr>
                <w:rFonts w:hint="default" w:ascii="Times New Roman" w:hAnsi="Times New Roman" w:cs="Times New Roman"/>
                <w:color w:val="auto"/>
                <w:sz w:val="20"/>
                <w:szCs w:val="20"/>
              </w:rPr>
              <w:t>结果 纠正</w:t>
            </w:r>
          </w:p>
        </w:tc>
        <w:tc>
          <w:tcPr>
            <w:tcW w:w="329" w:type="pct"/>
            <w:tcBorders>
              <w:top w:val="single" w:color="auto" w:sz="4" w:space="0"/>
              <w:left w:val="single" w:color="auto" w:sz="4" w:space="0"/>
            </w:tcBorders>
            <w:shd w:val="clear" w:color="auto" w:fill="FFFFFF"/>
            <w:vAlign w:val="center"/>
          </w:tcPr>
          <w:p w14:paraId="7C862D13">
            <w:pPr>
              <w:pStyle w:val="11"/>
              <w:keepNext w:val="0"/>
              <w:keepLines w:val="0"/>
              <w:pageBreakBefore w:val="0"/>
              <w:widowControl w:val="0"/>
              <w:kinsoku/>
              <w:wordWrap/>
              <w:overflowPunct/>
              <w:topLinePunct w:val="0"/>
              <w:autoSpaceDE/>
              <w:autoSpaceDN/>
              <w:bidi w:val="0"/>
              <w:adjustRightInd/>
              <w:snapToGrid w:val="0"/>
              <w:spacing w:line="560" w:lineRule="exact"/>
              <w:ind w:firstLine="0"/>
              <w:jc w:val="center"/>
              <w:textAlignment w:val="auto"/>
              <w:rPr>
                <w:rFonts w:hint="default" w:ascii="Times New Roman" w:hAnsi="Times New Roman" w:cs="Times New Roman"/>
                <w:color w:val="auto"/>
                <w:sz w:val="20"/>
                <w:szCs w:val="20"/>
              </w:rPr>
            </w:pPr>
            <w:r>
              <w:rPr>
                <w:rFonts w:hint="default" w:ascii="Times New Roman" w:hAnsi="Times New Roman" w:cs="Times New Roman"/>
                <w:color w:val="auto"/>
                <w:sz w:val="20"/>
                <w:szCs w:val="20"/>
              </w:rPr>
              <w:t>其他 结果</w:t>
            </w:r>
          </w:p>
        </w:tc>
        <w:tc>
          <w:tcPr>
            <w:tcW w:w="329" w:type="pct"/>
            <w:tcBorders>
              <w:top w:val="single" w:color="auto" w:sz="4" w:space="0"/>
              <w:left w:val="single" w:color="auto" w:sz="4" w:space="0"/>
            </w:tcBorders>
            <w:shd w:val="clear" w:color="auto" w:fill="FFFFFF"/>
            <w:vAlign w:val="center"/>
          </w:tcPr>
          <w:p w14:paraId="3F1458A3">
            <w:pPr>
              <w:pStyle w:val="11"/>
              <w:keepNext w:val="0"/>
              <w:keepLines w:val="0"/>
              <w:pageBreakBefore w:val="0"/>
              <w:widowControl w:val="0"/>
              <w:kinsoku/>
              <w:wordWrap/>
              <w:overflowPunct/>
              <w:topLinePunct w:val="0"/>
              <w:autoSpaceDE/>
              <w:autoSpaceDN/>
              <w:bidi w:val="0"/>
              <w:adjustRightInd/>
              <w:snapToGrid w:val="0"/>
              <w:spacing w:line="560" w:lineRule="exact"/>
              <w:ind w:firstLine="0"/>
              <w:jc w:val="center"/>
              <w:textAlignment w:val="auto"/>
              <w:rPr>
                <w:rFonts w:hint="default" w:ascii="Times New Roman" w:hAnsi="Times New Roman" w:cs="Times New Roman"/>
                <w:color w:val="auto"/>
                <w:sz w:val="20"/>
                <w:szCs w:val="20"/>
              </w:rPr>
            </w:pPr>
            <w:r>
              <w:rPr>
                <w:rFonts w:hint="default" w:ascii="Times New Roman" w:hAnsi="Times New Roman" w:cs="Times New Roman"/>
                <w:color w:val="auto"/>
                <w:sz w:val="20"/>
                <w:szCs w:val="20"/>
              </w:rPr>
              <w:t>尚未 审结</w:t>
            </w:r>
          </w:p>
        </w:tc>
        <w:tc>
          <w:tcPr>
            <w:tcW w:w="351" w:type="pct"/>
            <w:tcBorders>
              <w:top w:val="single" w:color="auto" w:sz="4" w:space="0"/>
              <w:left w:val="single" w:color="auto" w:sz="4" w:space="0"/>
              <w:right w:val="single" w:color="auto" w:sz="4" w:space="0"/>
            </w:tcBorders>
            <w:shd w:val="clear" w:color="auto" w:fill="FFFFFF"/>
            <w:textDirection w:val="tbRlV"/>
            <w:vAlign w:val="center"/>
          </w:tcPr>
          <w:p w14:paraId="0A1ABC1C">
            <w:pPr>
              <w:pStyle w:val="9"/>
              <w:keepNext w:val="0"/>
              <w:keepLines w:val="0"/>
              <w:pageBreakBefore w:val="0"/>
              <w:widowControl w:val="0"/>
              <w:kinsoku/>
              <w:wordWrap/>
              <w:overflowPunct/>
              <w:topLinePunct w:val="0"/>
              <w:autoSpaceDE/>
              <w:autoSpaceDN/>
              <w:bidi w:val="0"/>
              <w:adjustRightInd/>
              <w:snapToGrid w:val="0"/>
              <w:spacing w:before="0" w:line="560" w:lineRule="exact"/>
              <w:jc w:val="center"/>
              <w:textAlignment w:val="auto"/>
              <w:rPr>
                <w:rFonts w:hint="default" w:ascii="Times New Roman" w:hAnsi="Times New Roman" w:cs="Times New Roman"/>
                <w:color w:val="auto"/>
              </w:rPr>
            </w:pPr>
            <w:r>
              <w:rPr>
                <w:rFonts w:hint="default" w:ascii="Times New Roman" w:hAnsi="Times New Roman" w:cs="Times New Roman"/>
                <w:color w:val="auto"/>
              </w:rPr>
              <w:t>总计</w:t>
            </w:r>
          </w:p>
        </w:tc>
      </w:tr>
      <w:tr w14:paraId="3DCCE0FC">
        <w:tblPrEx>
          <w:tblCellMar>
            <w:top w:w="0" w:type="dxa"/>
            <w:left w:w="10" w:type="dxa"/>
            <w:bottom w:w="0" w:type="dxa"/>
            <w:right w:w="10" w:type="dxa"/>
          </w:tblCellMar>
        </w:tblPrEx>
        <w:trPr>
          <w:trHeight w:val="0" w:hRule="atLeast"/>
          <w:jc w:val="center"/>
        </w:trPr>
        <w:tc>
          <w:tcPr>
            <w:tcW w:w="328" w:type="pct"/>
            <w:tcBorders>
              <w:top w:val="single" w:color="auto" w:sz="4" w:space="0"/>
              <w:left w:val="single" w:color="auto" w:sz="4" w:space="0"/>
              <w:bottom w:val="single" w:color="auto" w:sz="4" w:space="0"/>
            </w:tcBorders>
            <w:shd w:val="clear" w:color="auto" w:fill="FFFFFF"/>
            <w:vAlign w:val="center"/>
          </w:tcPr>
          <w:p w14:paraId="289240D8">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default" w:ascii="Times New Roman" w:hAnsi="Times New Roman" w:eastAsia="宋体" w:cs="Times New Roman"/>
                <w:color w:val="auto"/>
                <w:sz w:val="28"/>
                <w:szCs w:val="28"/>
                <w:lang w:val="en-US" w:eastAsia="zh-CN"/>
              </w:rPr>
            </w:pPr>
            <w:r>
              <w:rPr>
                <w:rFonts w:hint="eastAsia" w:eastAsia="宋体" w:cs="Times New Roman"/>
                <w:color w:val="auto"/>
                <w:sz w:val="28"/>
                <w:szCs w:val="28"/>
                <w:lang w:val="en-US" w:eastAsia="zh-CN"/>
              </w:rPr>
              <w:t>0</w:t>
            </w:r>
          </w:p>
        </w:tc>
        <w:tc>
          <w:tcPr>
            <w:tcW w:w="329" w:type="pct"/>
            <w:tcBorders>
              <w:top w:val="single" w:color="auto" w:sz="4" w:space="0"/>
              <w:left w:val="single" w:color="auto" w:sz="4" w:space="0"/>
              <w:bottom w:val="single" w:color="auto" w:sz="4" w:space="0"/>
            </w:tcBorders>
            <w:shd w:val="clear" w:color="auto" w:fill="FFFFFF"/>
            <w:vAlign w:val="center"/>
          </w:tcPr>
          <w:p w14:paraId="451A819E">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default" w:ascii="Times New Roman" w:hAnsi="Times New Roman" w:eastAsia="宋体" w:cs="Times New Roman"/>
                <w:color w:val="auto"/>
                <w:sz w:val="28"/>
                <w:szCs w:val="28"/>
                <w:lang w:val="en-US" w:eastAsia="zh-CN"/>
              </w:rPr>
            </w:pPr>
            <w:r>
              <w:rPr>
                <w:rFonts w:hint="eastAsia" w:eastAsia="宋体" w:cs="Times New Roman"/>
                <w:color w:val="auto"/>
                <w:sz w:val="28"/>
                <w:szCs w:val="28"/>
                <w:lang w:val="en-US" w:eastAsia="zh-CN"/>
              </w:rPr>
              <w:t>0</w:t>
            </w:r>
          </w:p>
        </w:tc>
        <w:tc>
          <w:tcPr>
            <w:tcW w:w="329" w:type="pct"/>
            <w:tcBorders>
              <w:top w:val="single" w:color="auto" w:sz="4" w:space="0"/>
              <w:left w:val="single" w:color="auto" w:sz="4" w:space="0"/>
              <w:bottom w:val="single" w:color="auto" w:sz="4" w:space="0"/>
            </w:tcBorders>
            <w:shd w:val="clear" w:color="auto" w:fill="FFFFFF"/>
            <w:vAlign w:val="center"/>
          </w:tcPr>
          <w:p w14:paraId="32CC7FA9">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default" w:ascii="Times New Roman" w:hAnsi="Times New Roman" w:eastAsia="宋体" w:cs="Times New Roman"/>
                <w:color w:val="auto"/>
                <w:sz w:val="28"/>
                <w:szCs w:val="28"/>
                <w:lang w:val="en-US" w:eastAsia="zh-CN"/>
              </w:rPr>
            </w:pPr>
            <w:r>
              <w:rPr>
                <w:rFonts w:hint="eastAsia" w:eastAsia="宋体" w:cs="Times New Roman"/>
                <w:color w:val="auto"/>
                <w:sz w:val="28"/>
                <w:szCs w:val="28"/>
                <w:lang w:val="en-US" w:eastAsia="zh-CN"/>
              </w:rPr>
              <w:t>0</w:t>
            </w:r>
          </w:p>
        </w:tc>
        <w:tc>
          <w:tcPr>
            <w:tcW w:w="329" w:type="pct"/>
            <w:tcBorders>
              <w:top w:val="single" w:color="auto" w:sz="4" w:space="0"/>
              <w:left w:val="single" w:color="auto" w:sz="4" w:space="0"/>
              <w:bottom w:val="single" w:color="auto" w:sz="4" w:space="0"/>
            </w:tcBorders>
            <w:shd w:val="clear" w:color="auto" w:fill="FFFFFF"/>
            <w:vAlign w:val="center"/>
          </w:tcPr>
          <w:p w14:paraId="4488AD6F">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default" w:ascii="Times New Roman" w:hAnsi="Times New Roman" w:eastAsia="宋体" w:cs="Times New Roman"/>
                <w:color w:val="auto"/>
                <w:sz w:val="28"/>
                <w:szCs w:val="28"/>
                <w:lang w:val="en-US" w:eastAsia="zh-CN"/>
              </w:rPr>
            </w:pPr>
            <w:r>
              <w:rPr>
                <w:rFonts w:hint="eastAsia" w:eastAsia="宋体" w:cs="Times New Roman"/>
                <w:color w:val="auto"/>
                <w:sz w:val="28"/>
                <w:szCs w:val="28"/>
                <w:lang w:val="en-US" w:eastAsia="zh-CN"/>
              </w:rPr>
              <w:t>0</w:t>
            </w:r>
          </w:p>
        </w:tc>
        <w:tc>
          <w:tcPr>
            <w:tcW w:w="348" w:type="pct"/>
            <w:tcBorders>
              <w:top w:val="single" w:color="auto" w:sz="4" w:space="0"/>
              <w:left w:val="single" w:color="auto" w:sz="4" w:space="0"/>
              <w:bottom w:val="single" w:color="auto" w:sz="4" w:space="0"/>
            </w:tcBorders>
            <w:shd w:val="clear" w:color="auto" w:fill="FFFFFF"/>
            <w:vAlign w:val="center"/>
          </w:tcPr>
          <w:p w14:paraId="13CDCF36">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default" w:ascii="Times New Roman" w:hAnsi="Times New Roman" w:eastAsia="宋体" w:cs="Times New Roman"/>
                <w:color w:val="auto"/>
                <w:sz w:val="28"/>
                <w:szCs w:val="28"/>
                <w:lang w:val="en-US" w:eastAsia="zh-CN"/>
              </w:rPr>
            </w:pPr>
            <w:r>
              <w:rPr>
                <w:rFonts w:hint="eastAsia" w:eastAsia="宋体" w:cs="Times New Roman"/>
                <w:color w:val="auto"/>
                <w:sz w:val="28"/>
                <w:szCs w:val="28"/>
                <w:lang w:val="en-US" w:eastAsia="zh-CN"/>
              </w:rPr>
              <w:t>0</w:t>
            </w:r>
          </w:p>
        </w:tc>
        <w:tc>
          <w:tcPr>
            <w:tcW w:w="329" w:type="pct"/>
            <w:tcBorders>
              <w:top w:val="single" w:color="auto" w:sz="4" w:space="0"/>
              <w:left w:val="single" w:color="auto" w:sz="4" w:space="0"/>
              <w:bottom w:val="single" w:color="auto" w:sz="4" w:space="0"/>
            </w:tcBorders>
            <w:shd w:val="clear" w:color="auto" w:fill="FFFFFF"/>
            <w:vAlign w:val="center"/>
          </w:tcPr>
          <w:p w14:paraId="7533A98D">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default" w:ascii="Times New Roman" w:hAnsi="Times New Roman" w:eastAsia="宋体" w:cs="Times New Roman"/>
                <w:color w:val="auto"/>
                <w:sz w:val="28"/>
                <w:szCs w:val="28"/>
                <w:lang w:val="en-US" w:eastAsia="zh-CN"/>
              </w:rPr>
            </w:pPr>
            <w:r>
              <w:rPr>
                <w:rFonts w:hint="eastAsia" w:eastAsia="宋体" w:cs="Times New Roman"/>
                <w:color w:val="auto"/>
                <w:sz w:val="28"/>
                <w:szCs w:val="28"/>
                <w:lang w:val="en-US" w:eastAsia="zh-CN"/>
              </w:rPr>
              <w:t>0</w:t>
            </w:r>
          </w:p>
        </w:tc>
        <w:tc>
          <w:tcPr>
            <w:tcW w:w="329" w:type="pct"/>
            <w:tcBorders>
              <w:top w:val="single" w:color="auto" w:sz="4" w:space="0"/>
              <w:left w:val="single" w:color="auto" w:sz="4" w:space="0"/>
              <w:bottom w:val="single" w:color="auto" w:sz="4" w:space="0"/>
            </w:tcBorders>
            <w:shd w:val="clear" w:color="auto" w:fill="FFFFFF"/>
            <w:vAlign w:val="center"/>
          </w:tcPr>
          <w:p w14:paraId="3F837090">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default" w:ascii="Times New Roman" w:hAnsi="Times New Roman" w:eastAsia="宋体" w:cs="Times New Roman"/>
                <w:color w:val="auto"/>
                <w:sz w:val="28"/>
                <w:szCs w:val="28"/>
                <w:lang w:val="en-US" w:eastAsia="zh-CN"/>
              </w:rPr>
            </w:pPr>
            <w:r>
              <w:rPr>
                <w:rFonts w:hint="eastAsia" w:eastAsia="宋体" w:cs="Times New Roman"/>
                <w:color w:val="auto"/>
                <w:sz w:val="28"/>
                <w:szCs w:val="28"/>
                <w:lang w:val="en-US" w:eastAsia="zh-CN"/>
              </w:rPr>
              <w:t>0</w:t>
            </w:r>
          </w:p>
        </w:tc>
        <w:tc>
          <w:tcPr>
            <w:tcW w:w="329" w:type="pct"/>
            <w:tcBorders>
              <w:top w:val="single" w:color="auto" w:sz="4" w:space="0"/>
              <w:left w:val="single" w:color="auto" w:sz="4" w:space="0"/>
              <w:bottom w:val="single" w:color="auto" w:sz="4" w:space="0"/>
            </w:tcBorders>
            <w:shd w:val="clear" w:color="auto" w:fill="FFFFFF"/>
            <w:vAlign w:val="center"/>
          </w:tcPr>
          <w:p w14:paraId="7E12E269">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default" w:ascii="Times New Roman" w:hAnsi="Times New Roman" w:eastAsia="宋体" w:cs="Times New Roman"/>
                <w:color w:val="auto"/>
                <w:sz w:val="28"/>
                <w:szCs w:val="28"/>
                <w:lang w:val="en-US" w:eastAsia="zh-CN"/>
              </w:rPr>
            </w:pPr>
            <w:r>
              <w:rPr>
                <w:rFonts w:hint="eastAsia" w:eastAsia="宋体" w:cs="Times New Roman"/>
                <w:color w:val="auto"/>
                <w:sz w:val="28"/>
                <w:szCs w:val="28"/>
                <w:lang w:val="en-US" w:eastAsia="zh-CN"/>
              </w:rPr>
              <w:t>0</w:t>
            </w:r>
          </w:p>
        </w:tc>
        <w:tc>
          <w:tcPr>
            <w:tcW w:w="329" w:type="pct"/>
            <w:tcBorders>
              <w:top w:val="single" w:color="auto" w:sz="4" w:space="0"/>
              <w:left w:val="single" w:color="auto" w:sz="4" w:space="0"/>
              <w:bottom w:val="single" w:color="auto" w:sz="4" w:space="0"/>
            </w:tcBorders>
            <w:shd w:val="clear" w:color="auto" w:fill="FFFFFF"/>
            <w:vAlign w:val="center"/>
          </w:tcPr>
          <w:p w14:paraId="6D5284F5">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default" w:ascii="Times New Roman" w:hAnsi="Times New Roman" w:eastAsia="宋体" w:cs="Times New Roman"/>
                <w:color w:val="auto"/>
                <w:sz w:val="28"/>
                <w:szCs w:val="28"/>
                <w:lang w:val="en-US" w:eastAsia="zh-CN"/>
              </w:rPr>
            </w:pPr>
            <w:r>
              <w:rPr>
                <w:rFonts w:hint="eastAsia" w:eastAsia="宋体" w:cs="Times New Roman"/>
                <w:color w:val="auto"/>
                <w:sz w:val="28"/>
                <w:szCs w:val="28"/>
                <w:lang w:val="en-US" w:eastAsia="zh-CN"/>
              </w:rPr>
              <w:t>0</w:t>
            </w:r>
          </w:p>
        </w:tc>
        <w:tc>
          <w:tcPr>
            <w:tcW w:w="351" w:type="pct"/>
            <w:tcBorders>
              <w:top w:val="single" w:color="auto" w:sz="4" w:space="0"/>
              <w:left w:val="single" w:color="auto" w:sz="4" w:space="0"/>
              <w:bottom w:val="single" w:color="auto" w:sz="4" w:space="0"/>
            </w:tcBorders>
            <w:shd w:val="clear" w:color="auto" w:fill="FFFFFF"/>
            <w:vAlign w:val="center"/>
          </w:tcPr>
          <w:p w14:paraId="1FFF17DE">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default" w:ascii="Times New Roman" w:hAnsi="Times New Roman" w:eastAsia="宋体" w:cs="Times New Roman"/>
                <w:color w:val="auto"/>
                <w:sz w:val="28"/>
                <w:szCs w:val="28"/>
                <w:lang w:val="en-US" w:eastAsia="zh-CN"/>
              </w:rPr>
            </w:pPr>
            <w:r>
              <w:rPr>
                <w:rFonts w:hint="eastAsia" w:eastAsia="宋体" w:cs="Times New Roman"/>
                <w:color w:val="auto"/>
                <w:sz w:val="28"/>
                <w:szCs w:val="28"/>
                <w:lang w:val="en-US" w:eastAsia="zh-CN"/>
              </w:rPr>
              <w:t>0</w:t>
            </w:r>
          </w:p>
        </w:tc>
        <w:tc>
          <w:tcPr>
            <w:tcW w:w="329" w:type="pct"/>
            <w:tcBorders>
              <w:top w:val="single" w:color="auto" w:sz="4" w:space="0"/>
              <w:left w:val="single" w:color="auto" w:sz="4" w:space="0"/>
              <w:bottom w:val="single" w:color="auto" w:sz="4" w:space="0"/>
            </w:tcBorders>
            <w:shd w:val="clear" w:color="auto" w:fill="FFFFFF"/>
            <w:vAlign w:val="center"/>
          </w:tcPr>
          <w:p w14:paraId="0D3AA478">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default" w:ascii="Times New Roman" w:hAnsi="Times New Roman" w:eastAsia="宋体" w:cs="Times New Roman"/>
                <w:color w:val="auto"/>
                <w:sz w:val="28"/>
                <w:szCs w:val="28"/>
                <w:lang w:val="en-US" w:eastAsia="zh-CN"/>
              </w:rPr>
            </w:pPr>
            <w:r>
              <w:rPr>
                <w:rFonts w:hint="eastAsia" w:eastAsia="宋体" w:cs="Times New Roman"/>
                <w:color w:val="auto"/>
                <w:sz w:val="28"/>
                <w:szCs w:val="28"/>
                <w:lang w:val="en-US" w:eastAsia="zh-CN"/>
              </w:rPr>
              <w:t>0</w:t>
            </w:r>
          </w:p>
        </w:tc>
        <w:tc>
          <w:tcPr>
            <w:tcW w:w="329" w:type="pct"/>
            <w:tcBorders>
              <w:top w:val="single" w:color="auto" w:sz="4" w:space="0"/>
              <w:left w:val="single" w:color="auto" w:sz="4" w:space="0"/>
              <w:bottom w:val="single" w:color="auto" w:sz="4" w:space="0"/>
            </w:tcBorders>
            <w:shd w:val="clear" w:color="auto" w:fill="FFFFFF"/>
            <w:vAlign w:val="center"/>
          </w:tcPr>
          <w:p w14:paraId="6ADDA6DE">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default" w:ascii="Times New Roman" w:hAnsi="Times New Roman" w:eastAsia="宋体" w:cs="Times New Roman"/>
                <w:color w:val="auto"/>
                <w:sz w:val="28"/>
                <w:szCs w:val="28"/>
                <w:lang w:val="en-US" w:eastAsia="zh-CN"/>
              </w:rPr>
            </w:pPr>
            <w:r>
              <w:rPr>
                <w:rFonts w:hint="eastAsia" w:eastAsia="宋体" w:cs="Times New Roman"/>
                <w:color w:val="auto"/>
                <w:sz w:val="28"/>
                <w:szCs w:val="28"/>
                <w:lang w:val="en-US" w:eastAsia="zh-CN"/>
              </w:rPr>
              <w:t>0</w:t>
            </w:r>
          </w:p>
        </w:tc>
        <w:tc>
          <w:tcPr>
            <w:tcW w:w="329" w:type="pct"/>
            <w:tcBorders>
              <w:top w:val="single" w:color="auto" w:sz="4" w:space="0"/>
              <w:left w:val="single" w:color="auto" w:sz="4" w:space="0"/>
              <w:bottom w:val="single" w:color="auto" w:sz="4" w:space="0"/>
            </w:tcBorders>
            <w:shd w:val="clear" w:color="auto" w:fill="FFFFFF"/>
            <w:vAlign w:val="center"/>
          </w:tcPr>
          <w:p w14:paraId="56CEC544">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default" w:ascii="Times New Roman" w:hAnsi="Times New Roman" w:eastAsia="宋体" w:cs="Times New Roman"/>
                <w:color w:val="auto"/>
                <w:sz w:val="28"/>
                <w:szCs w:val="28"/>
                <w:lang w:val="en-US" w:eastAsia="zh-CN"/>
              </w:rPr>
            </w:pPr>
            <w:r>
              <w:rPr>
                <w:rFonts w:hint="eastAsia" w:eastAsia="宋体" w:cs="Times New Roman"/>
                <w:color w:val="auto"/>
                <w:sz w:val="28"/>
                <w:szCs w:val="28"/>
                <w:lang w:val="en-US" w:eastAsia="zh-CN"/>
              </w:rPr>
              <w:t>0</w:t>
            </w:r>
          </w:p>
        </w:tc>
        <w:tc>
          <w:tcPr>
            <w:tcW w:w="329" w:type="pct"/>
            <w:tcBorders>
              <w:top w:val="single" w:color="auto" w:sz="4" w:space="0"/>
              <w:left w:val="single" w:color="auto" w:sz="4" w:space="0"/>
              <w:bottom w:val="single" w:color="auto" w:sz="4" w:space="0"/>
            </w:tcBorders>
            <w:shd w:val="clear" w:color="auto" w:fill="FFFFFF"/>
            <w:vAlign w:val="center"/>
          </w:tcPr>
          <w:p w14:paraId="1B2CCA65">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default" w:ascii="Times New Roman" w:hAnsi="Times New Roman" w:eastAsia="宋体" w:cs="Times New Roman"/>
                <w:color w:val="auto"/>
                <w:sz w:val="28"/>
                <w:szCs w:val="28"/>
                <w:lang w:val="en-US" w:eastAsia="zh-CN"/>
              </w:rPr>
            </w:pPr>
            <w:r>
              <w:rPr>
                <w:rFonts w:hint="eastAsia" w:eastAsia="宋体" w:cs="Times New Roman"/>
                <w:color w:val="auto"/>
                <w:sz w:val="28"/>
                <w:szCs w:val="28"/>
                <w:lang w:val="en-US" w:eastAsia="zh-CN"/>
              </w:rPr>
              <w:t>0</w:t>
            </w:r>
          </w:p>
        </w:tc>
        <w:tc>
          <w:tcPr>
            <w:tcW w:w="351" w:type="pct"/>
            <w:tcBorders>
              <w:top w:val="single" w:color="auto" w:sz="4" w:space="0"/>
              <w:left w:val="single" w:color="auto" w:sz="4" w:space="0"/>
              <w:bottom w:val="single" w:color="auto" w:sz="4" w:space="0"/>
              <w:right w:val="single" w:color="auto" w:sz="4" w:space="0"/>
            </w:tcBorders>
            <w:shd w:val="clear" w:color="auto" w:fill="FFFFFF"/>
            <w:vAlign w:val="center"/>
          </w:tcPr>
          <w:p w14:paraId="559F45DC">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default" w:ascii="Times New Roman" w:hAnsi="Times New Roman" w:eastAsia="宋体" w:cs="Times New Roman"/>
                <w:color w:val="auto"/>
                <w:sz w:val="28"/>
                <w:szCs w:val="28"/>
                <w:lang w:val="en-US" w:eastAsia="zh-CN"/>
              </w:rPr>
            </w:pPr>
            <w:r>
              <w:rPr>
                <w:rFonts w:hint="eastAsia" w:eastAsia="宋体" w:cs="Times New Roman"/>
                <w:color w:val="auto"/>
                <w:sz w:val="28"/>
                <w:szCs w:val="28"/>
                <w:lang w:val="en-US" w:eastAsia="zh-CN"/>
              </w:rPr>
              <w:t>0</w:t>
            </w:r>
          </w:p>
        </w:tc>
      </w:tr>
    </w:tbl>
    <w:p w14:paraId="6B75A67C">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color w:val="auto"/>
          <w:sz w:val="32"/>
          <w:szCs w:val="32"/>
          <w:lang w:eastAsia="zh-CN" w:bidi="ar-SA"/>
        </w:rPr>
      </w:pPr>
      <w:r>
        <w:rPr>
          <w:rFonts w:hint="default" w:ascii="Times New Roman" w:hAnsi="Times New Roman" w:eastAsia="黑体" w:cs="Times New Roman"/>
          <w:color w:val="auto"/>
          <w:sz w:val="32"/>
          <w:szCs w:val="32"/>
          <w:lang w:val="en-US" w:eastAsia="zh-CN" w:bidi="ar-SA"/>
        </w:rPr>
        <w:t>五、</w:t>
      </w:r>
      <w:r>
        <w:rPr>
          <w:rFonts w:hint="default" w:ascii="Times New Roman" w:hAnsi="Times New Roman" w:eastAsia="黑体" w:cs="Times New Roman"/>
          <w:color w:val="auto"/>
          <w:sz w:val="32"/>
          <w:szCs w:val="32"/>
          <w:lang w:eastAsia="zh-CN" w:bidi="ar-SA"/>
        </w:rPr>
        <w:t>存在的主要问题及改进情况</w:t>
      </w:r>
    </w:p>
    <w:p w14:paraId="0E06FDBA">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color w:val="auto"/>
          <w:sz w:val="32"/>
          <w:szCs w:val="32"/>
          <w:lang w:val="en-US" w:eastAsia="zh-CN" w:bidi="ar-SA"/>
        </w:rPr>
      </w:pPr>
      <w:r>
        <w:rPr>
          <w:rFonts w:hint="default" w:ascii="Times New Roman" w:hAnsi="Times New Roman" w:eastAsia="黑体" w:cs="Times New Roman"/>
          <w:color w:val="auto"/>
          <w:sz w:val="32"/>
          <w:szCs w:val="32"/>
          <w:lang w:val="en-US" w:eastAsia="zh-CN" w:bidi="ar-SA"/>
        </w:rPr>
        <w:t>（一）2024年存在问题整改情况</w:t>
      </w:r>
    </w:p>
    <w:p w14:paraId="6E88C2AE">
      <w:pPr>
        <w:keepNext w:val="0"/>
        <w:keepLines w:val="0"/>
        <w:pageBreakBefore w:val="0"/>
        <w:widowControl/>
        <w:kinsoku/>
        <w:wordWrap/>
        <w:overflowPunct/>
        <w:topLinePunct w:val="0"/>
        <w:autoSpaceDE/>
        <w:autoSpaceDN/>
        <w:bidi w:val="0"/>
        <w:adjustRightInd/>
        <w:snapToGrid/>
        <w:spacing w:line="560" w:lineRule="exact"/>
        <w:ind w:firstLine="640" w:firstLineChars="200"/>
        <w:contextualSpacing/>
        <w:jc w:val="both"/>
        <w:textAlignment w:val="auto"/>
        <w:rPr>
          <w:rFonts w:hint="default" w:ascii="Times New Roman" w:hAnsi="Times New Roman" w:eastAsia="仿宋_GB2312" w:cs="Times New Roman"/>
          <w:color w:val="auto"/>
          <w:sz w:val="32"/>
          <w:szCs w:val="32"/>
          <w:shd w:val="clear" w:color="auto" w:fill="FFFFFF"/>
          <w:lang w:val="en-US" w:eastAsia="zh-CN"/>
        </w:rPr>
      </w:pPr>
      <w:r>
        <w:rPr>
          <w:rFonts w:hint="default" w:ascii="Times New Roman" w:hAnsi="Times New Roman" w:eastAsia="仿宋_GB2312" w:cs="Times New Roman"/>
          <w:color w:val="auto"/>
          <w:sz w:val="32"/>
          <w:szCs w:val="32"/>
          <w:shd w:val="clear" w:color="auto" w:fill="FFFFFF"/>
          <w:lang w:val="en-US" w:eastAsia="zh-CN"/>
        </w:rPr>
        <w:t>针对信息更新不及时、主动公开力度不足、核心板块更新频率偏低等问题，2025年我局已开展针对性整改并取得阶段性成效。一是立行立改补短板，对政策解读、政务信息等核心板块全部完成补充更新，确保公开信息与业务推进进度同步。二是强化主动公开意识，组织各股室开展公开内容梳理，扩大主动公开范围，新增外贸</w:t>
      </w:r>
      <w:r>
        <w:rPr>
          <w:rFonts w:hint="eastAsia" w:eastAsia="仿宋_GB2312" w:cs="Times New Roman"/>
          <w:color w:val="auto"/>
          <w:sz w:val="32"/>
          <w:szCs w:val="32"/>
          <w:shd w:val="clear" w:color="auto" w:fill="FFFFFF"/>
          <w:lang w:val="en-US" w:eastAsia="zh-CN"/>
        </w:rPr>
        <w:t>市场开拓境外展会</w:t>
      </w:r>
      <w:r>
        <w:rPr>
          <w:rFonts w:hint="default" w:ascii="Times New Roman" w:hAnsi="Times New Roman" w:eastAsia="仿宋_GB2312" w:cs="Times New Roman"/>
          <w:color w:val="auto"/>
          <w:sz w:val="32"/>
          <w:szCs w:val="32"/>
          <w:shd w:val="clear" w:color="auto" w:fill="FFFFFF"/>
          <w:lang w:val="en-US" w:eastAsia="zh-CN"/>
        </w:rPr>
        <w:t>、</w:t>
      </w:r>
      <w:r>
        <w:rPr>
          <w:rFonts w:hint="eastAsia" w:eastAsia="仿宋_GB2312" w:cs="Times New Roman"/>
          <w:color w:val="auto"/>
          <w:sz w:val="32"/>
          <w:szCs w:val="32"/>
          <w:shd w:val="clear" w:color="auto" w:fill="FFFFFF"/>
          <w:lang w:val="en-US" w:eastAsia="zh-CN"/>
        </w:rPr>
        <w:t>外商投资企业投诉工作机构联系方式</w:t>
      </w:r>
      <w:r>
        <w:rPr>
          <w:rFonts w:hint="default" w:ascii="Times New Roman" w:hAnsi="Times New Roman" w:eastAsia="仿宋_GB2312" w:cs="Times New Roman"/>
          <w:color w:val="auto"/>
          <w:sz w:val="32"/>
          <w:szCs w:val="32"/>
          <w:shd w:val="clear" w:color="auto" w:fill="FFFFFF"/>
          <w:lang w:val="en-US" w:eastAsia="zh-CN"/>
        </w:rPr>
        <w:t>等</w:t>
      </w:r>
      <w:r>
        <w:rPr>
          <w:rFonts w:hint="eastAsia" w:eastAsia="仿宋_GB2312" w:cs="Times New Roman"/>
          <w:color w:val="auto"/>
          <w:sz w:val="32"/>
          <w:szCs w:val="32"/>
          <w:shd w:val="clear" w:color="auto" w:fill="FFFFFF"/>
          <w:lang w:val="en-US" w:eastAsia="zh-CN"/>
        </w:rPr>
        <w:t>工作</w:t>
      </w:r>
      <w:r>
        <w:rPr>
          <w:rFonts w:hint="default" w:ascii="Times New Roman" w:hAnsi="Times New Roman" w:eastAsia="仿宋_GB2312" w:cs="Times New Roman"/>
          <w:color w:val="auto"/>
          <w:sz w:val="32"/>
          <w:szCs w:val="32"/>
          <w:shd w:val="clear" w:color="auto" w:fill="FFFFFF"/>
          <w:lang w:val="en-US" w:eastAsia="zh-CN"/>
        </w:rPr>
        <w:t>信息。</w:t>
      </w:r>
    </w:p>
    <w:p w14:paraId="7C22E31D">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color w:val="auto"/>
          <w:sz w:val="32"/>
          <w:szCs w:val="32"/>
          <w:lang w:val="en-US" w:eastAsia="zh-CN" w:bidi="ar-SA"/>
        </w:rPr>
      </w:pPr>
      <w:r>
        <w:rPr>
          <w:rFonts w:hint="default" w:ascii="Times New Roman" w:hAnsi="Times New Roman" w:eastAsia="黑体" w:cs="Times New Roman"/>
          <w:color w:val="auto"/>
          <w:sz w:val="32"/>
          <w:szCs w:val="32"/>
          <w:lang w:val="en-US" w:eastAsia="zh-CN" w:bidi="ar-SA"/>
        </w:rPr>
        <w:t>（二）2025年存在问题</w:t>
      </w:r>
    </w:p>
    <w:p w14:paraId="7F1C7EF9">
      <w:pPr>
        <w:keepNext w:val="0"/>
        <w:keepLines w:val="0"/>
        <w:pageBreakBefore w:val="0"/>
        <w:widowControl/>
        <w:kinsoku/>
        <w:wordWrap/>
        <w:overflowPunct/>
        <w:topLinePunct w:val="0"/>
        <w:autoSpaceDE/>
        <w:autoSpaceDN/>
        <w:bidi w:val="0"/>
        <w:adjustRightInd/>
        <w:snapToGrid/>
        <w:spacing w:line="560" w:lineRule="exact"/>
        <w:ind w:firstLine="640" w:firstLineChars="200"/>
        <w:contextualSpacing/>
        <w:jc w:val="both"/>
        <w:textAlignment w:val="auto"/>
        <w:rPr>
          <w:rFonts w:hint="default" w:eastAsia="仿宋_GB2312" w:cs="Times New Roman"/>
          <w:color w:val="auto"/>
          <w:sz w:val="32"/>
          <w:szCs w:val="32"/>
          <w:shd w:val="clear" w:color="auto" w:fill="FFFFFF"/>
          <w:lang w:val="en-US" w:eastAsia="zh-CN"/>
        </w:rPr>
      </w:pPr>
      <w:r>
        <w:rPr>
          <w:rFonts w:hint="eastAsia" w:eastAsia="仿宋_GB2312" w:cs="Times New Roman"/>
          <w:color w:val="auto"/>
          <w:sz w:val="32"/>
          <w:szCs w:val="32"/>
          <w:shd w:val="clear" w:color="auto" w:fill="FFFFFF"/>
          <w:lang w:val="en-US" w:eastAsia="zh-CN"/>
        </w:rPr>
        <w:t>存在信息公开内容不全面、</w:t>
      </w:r>
      <w:r>
        <w:rPr>
          <w:rFonts w:hint="default" w:eastAsia="仿宋_GB2312" w:cs="Times New Roman"/>
          <w:color w:val="auto"/>
          <w:sz w:val="32"/>
          <w:szCs w:val="32"/>
          <w:shd w:val="clear" w:color="auto" w:fill="FFFFFF"/>
          <w:lang w:val="en-US" w:eastAsia="zh-CN"/>
        </w:rPr>
        <w:t>部分人员对公开范围把握不够精准，政策解读、舆情应对能力有待提升，监督工作的积极性未能充分调动</w:t>
      </w:r>
      <w:r>
        <w:rPr>
          <w:rFonts w:hint="eastAsia" w:eastAsia="仿宋_GB2312" w:cs="Times New Roman"/>
          <w:color w:val="auto"/>
          <w:sz w:val="32"/>
          <w:szCs w:val="32"/>
          <w:shd w:val="clear" w:color="auto" w:fill="FFFFFF"/>
          <w:lang w:val="en-US" w:eastAsia="zh-CN"/>
        </w:rPr>
        <w:t>，</w:t>
      </w:r>
      <w:r>
        <w:rPr>
          <w:rFonts w:hint="default" w:eastAsia="仿宋_GB2312" w:cs="Times New Roman"/>
          <w:color w:val="auto"/>
          <w:sz w:val="32"/>
          <w:szCs w:val="32"/>
          <w:shd w:val="clear" w:color="auto" w:fill="FFFFFF"/>
          <w:lang w:val="en-US" w:eastAsia="zh-CN"/>
        </w:rPr>
        <w:t>影响公开工作质量。</w:t>
      </w:r>
    </w:p>
    <w:p w14:paraId="38870FFA">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color w:val="auto"/>
          <w:sz w:val="32"/>
          <w:szCs w:val="32"/>
          <w:lang w:val="en-US" w:eastAsia="zh-CN" w:bidi="ar-SA"/>
        </w:rPr>
      </w:pPr>
      <w:r>
        <w:rPr>
          <w:rFonts w:hint="eastAsia" w:eastAsia="黑体" w:cs="Times New Roman"/>
          <w:color w:val="auto"/>
          <w:sz w:val="32"/>
          <w:szCs w:val="32"/>
          <w:lang w:val="en-US" w:eastAsia="zh-CN" w:bidi="ar-SA"/>
        </w:rPr>
        <w:t>（三）</w:t>
      </w:r>
      <w:r>
        <w:rPr>
          <w:rFonts w:hint="default" w:ascii="Times New Roman" w:hAnsi="Times New Roman" w:eastAsia="黑体" w:cs="Times New Roman"/>
          <w:color w:val="auto"/>
          <w:sz w:val="32"/>
          <w:szCs w:val="32"/>
          <w:lang w:val="en-US" w:eastAsia="zh-CN" w:bidi="ar-SA"/>
        </w:rPr>
        <w:t>改进措施</w:t>
      </w:r>
    </w:p>
    <w:p w14:paraId="377870CA">
      <w:pPr>
        <w:keepNext w:val="0"/>
        <w:keepLines w:val="0"/>
        <w:pageBreakBefore w:val="0"/>
        <w:widowControl/>
        <w:kinsoku/>
        <w:wordWrap/>
        <w:overflowPunct/>
        <w:topLinePunct w:val="0"/>
        <w:autoSpaceDE/>
        <w:autoSpaceDN/>
        <w:bidi w:val="0"/>
        <w:adjustRightInd/>
        <w:snapToGrid/>
        <w:spacing w:line="560" w:lineRule="exact"/>
        <w:ind w:firstLine="640" w:firstLineChars="200"/>
        <w:contextualSpacing/>
        <w:jc w:val="both"/>
        <w:textAlignment w:val="auto"/>
        <w:rPr>
          <w:rFonts w:hint="default" w:ascii="Times New Roman" w:hAnsi="Times New Roman" w:eastAsia="仿宋_GB2312" w:cs="Times New Roman"/>
          <w:b/>
          <w:bCs/>
          <w:color w:val="auto"/>
          <w:sz w:val="32"/>
          <w:szCs w:val="32"/>
          <w:lang w:val="en-US" w:eastAsia="zh-CN" w:bidi="ar-SA"/>
        </w:rPr>
      </w:pPr>
      <w:r>
        <w:rPr>
          <w:rFonts w:hint="eastAsia" w:eastAsia="仿宋_GB2312" w:cs="Times New Roman"/>
          <w:color w:val="auto"/>
          <w:sz w:val="32"/>
          <w:szCs w:val="32"/>
          <w:shd w:val="clear" w:color="auto" w:fill="FFFFFF"/>
          <w:lang w:val="en-US" w:eastAsia="zh-CN"/>
        </w:rPr>
        <w:t xml:space="preserve">  一是强化主动公开力度，增强公开实效性。对政务信息更新实时关注、加大公开力度。二是丰富培训形式，对工作人员开展针对性授课培训，提升工作人员政策解读、保密审查、舆情应对能力，提升政务信息公开整体工作水平。</w:t>
      </w:r>
    </w:p>
    <w:p w14:paraId="40DF7341">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30"/>
        <w:jc w:val="both"/>
        <w:textAlignment w:val="auto"/>
        <w:rPr>
          <w:rFonts w:hint="default" w:ascii="Times New Roman" w:hAnsi="Times New Roman" w:eastAsia="黑体" w:cs="Times New Roman"/>
          <w:color w:val="auto"/>
          <w:sz w:val="32"/>
          <w:szCs w:val="32"/>
          <w:lang w:eastAsia="zh-CN" w:bidi="zh-TW"/>
        </w:rPr>
      </w:pPr>
      <w:r>
        <w:rPr>
          <w:rFonts w:hint="default" w:ascii="Times New Roman" w:hAnsi="Times New Roman" w:eastAsia="黑体" w:cs="Times New Roman"/>
          <w:color w:val="auto"/>
          <w:sz w:val="32"/>
          <w:szCs w:val="32"/>
          <w:lang w:val="en-US" w:eastAsia="zh-CN" w:bidi="zh-TW"/>
        </w:rPr>
        <w:t>六、</w:t>
      </w:r>
      <w:r>
        <w:rPr>
          <w:rFonts w:hint="default" w:ascii="Times New Roman" w:hAnsi="Times New Roman" w:eastAsia="黑体" w:cs="Times New Roman"/>
          <w:color w:val="auto"/>
          <w:sz w:val="32"/>
          <w:szCs w:val="32"/>
          <w:lang w:eastAsia="zh-CN" w:bidi="zh-TW"/>
        </w:rPr>
        <w:t>其他需要报告的事项</w:t>
      </w:r>
    </w:p>
    <w:p w14:paraId="4B5A649F">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3" w:firstLineChars="200"/>
        <w:jc w:val="both"/>
        <w:textAlignment w:val="auto"/>
        <w:outlineLvl w:val="3"/>
        <w:rPr>
          <w:rFonts w:hint="default" w:ascii="Times New Roman" w:hAnsi="Times New Roman" w:eastAsia="黑体" w:cs="Times New Roman"/>
          <w:color w:val="auto"/>
          <w:sz w:val="32"/>
          <w:szCs w:val="32"/>
          <w:shd w:val="clear" w:color="auto" w:fill="FFFFFF"/>
          <w:lang w:eastAsia="zh-CN"/>
        </w:rPr>
      </w:pPr>
      <w:r>
        <w:rPr>
          <w:rFonts w:hint="default" w:ascii="Times New Roman" w:hAnsi="Times New Roman" w:eastAsia="仿宋_GB2312" w:cs="Times New Roman"/>
          <w:b/>
          <w:bCs/>
          <w:color w:val="auto"/>
          <w:sz w:val="32"/>
          <w:szCs w:val="32"/>
          <w:shd w:val="clear" w:color="auto" w:fill="FFFFFF"/>
          <w:lang w:val="en-US" w:eastAsia="zh-CN"/>
        </w:rPr>
        <w:t>（一）收取信息处理费的情况</w:t>
      </w:r>
    </w:p>
    <w:p w14:paraId="73CB042D">
      <w:pPr>
        <w:keepNext w:val="0"/>
        <w:keepLines w:val="0"/>
        <w:pageBreakBefore w:val="0"/>
        <w:widowControl/>
        <w:kinsoku/>
        <w:wordWrap/>
        <w:overflowPunct/>
        <w:topLinePunct w:val="0"/>
        <w:autoSpaceDE/>
        <w:autoSpaceDN/>
        <w:bidi w:val="0"/>
        <w:adjustRightInd/>
        <w:snapToGrid/>
        <w:spacing w:line="560" w:lineRule="exact"/>
        <w:ind w:firstLine="640" w:firstLineChars="200"/>
        <w:contextualSpacing/>
        <w:jc w:val="both"/>
        <w:textAlignment w:val="auto"/>
        <w:rPr>
          <w:rFonts w:hint="default" w:ascii="Times New Roman" w:hAnsi="Times New Roman" w:eastAsia="仿宋_GB2312" w:cs="Times New Roman"/>
          <w:color w:val="auto"/>
          <w:sz w:val="32"/>
          <w:szCs w:val="32"/>
          <w:shd w:val="clear" w:color="auto" w:fill="FFFFFF"/>
          <w:lang w:val="en-US" w:eastAsia="zh-CN"/>
        </w:rPr>
      </w:pPr>
      <w:r>
        <w:rPr>
          <w:rFonts w:hint="default" w:ascii="Times New Roman" w:hAnsi="Times New Roman" w:eastAsia="仿宋_GB2312" w:cs="Times New Roman"/>
          <w:color w:val="auto"/>
          <w:sz w:val="32"/>
          <w:szCs w:val="32"/>
          <w:shd w:val="clear" w:color="auto" w:fill="FFFFFF"/>
          <w:lang w:val="en-US" w:eastAsia="zh-CN"/>
        </w:rPr>
        <w:t>本年度依申请公开政府信息</w:t>
      </w:r>
      <w:r>
        <w:rPr>
          <w:rFonts w:hint="eastAsia" w:ascii="Times New Roman" w:hAnsi="Times New Roman" w:eastAsia="仿宋_GB2312" w:cs="Times New Roman"/>
          <w:color w:val="auto"/>
          <w:sz w:val="32"/>
          <w:szCs w:val="32"/>
          <w:shd w:val="clear" w:color="auto" w:fill="FFFFFF"/>
          <w:lang w:val="en-US" w:eastAsia="zh-CN"/>
        </w:rPr>
        <w:t>未收取任何</w:t>
      </w:r>
      <w:r>
        <w:rPr>
          <w:rFonts w:hint="default" w:ascii="Times New Roman" w:hAnsi="Times New Roman" w:eastAsia="仿宋_GB2312" w:cs="Times New Roman"/>
          <w:color w:val="auto"/>
          <w:sz w:val="32"/>
          <w:szCs w:val="32"/>
          <w:shd w:val="clear" w:color="auto" w:fill="FFFFFF"/>
          <w:lang w:val="en-US" w:eastAsia="zh-CN"/>
        </w:rPr>
        <w:t>费用。</w:t>
      </w:r>
    </w:p>
    <w:p w14:paraId="7B08EA9D">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3" w:firstLineChars="200"/>
        <w:jc w:val="both"/>
        <w:textAlignment w:val="auto"/>
        <w:outlineLvl w:val="3"/>
        <w:rPr>
          <w:rFonts w:hint="default" w:ascii="Times New Roman" w:hAnsi="Times New Roman" w:eastAsia="仿宋_GB2312" w:cs="Times New Roman"/>
          <w:color w:val="auto"/>
          <w:sz w:val="32"/>
          <w:szCs w:val="32"/>
          <w:shd w:val="clear" w:color="auto" w:fill="FFFFFF"/>
          <w:lang w:val="en-US" w:eastAsia="zh-CN"/>
        </w:rPr>
      </w:pPr>
      <w:r>
        <w:rPr>
          <w:rFonts w:hint="eastAsia" w:eastAsia="仿宋_GB2312" w:cs="Times New Roman"/>
          <w:b/>
          <w:bCs/>
          <w:color w:val="auto"/>
          <w:kern w:val="0"/>
          <w:sz w:val="32"/>
          <w:szCs w:val="32"/>
          <w:shd w:val="clear" w:color="auto" w:fill="FFFFFF"/>
          <w:lang w:val="en-US" w:eastAsia="zh-CN" w:bidi="en-US"/>
        </w:rPr>
        <w:t>（二）</w:t>
      </w:r>
      <w:r>
        <w:rPr>
          <w:rFonts w:hint="default" w:ascii="Times New Roman" w:hAnsi="Times New Roman" w:eastAsia="仿宋_GB2312" w:cs="Times New Roman"/>
          <w:b/>
          <w:bCs/>
          <w:color w:val="auto"/>
          <w:kern w:val="0"/>
          <w:sz w:val="32"/>
          <w:szCs w:val="32"/>
          <w:shd w:val="clear" w:color="auto" w:fill="FFFFFF"/>
          <w:lang w:val="en-US" w:eastAsia="zh-CN" w:bidi="en-US"/>
        </w:rPr>
        <w:t>落</w:t>
      </w:r>
      <w:r>
        <w:rPr>
          <w:rFonts w:hint="default" w:ascii="Times New Roman" w:hAnsi="Times New Roman" w:eastAsia="仿宋_GB2312" w:cs="Times New Roman"/>
          <w:b/>
          <w:bCs/>
          <w:color w:val="auto"/>
          <w:sz w:val="32"/>
          <w:szCs w:val="32"/>
          <w:lang w:val="en-US" w:eastAsia="zh-CN"/>
        </w:rPr>
        <w:t>实上级年度政务公开工作要点情况</w:t>
      </w:r>
    </w:p>
    <w:p w14:paraId="3D429804">
      <w:pPr>
        <w:keepNext w:val="0"/>
        <w:keepLines w:val="0"/>
        <w:pageBreakBefore w:val="0"/>
        <w:widowControl/>
        <w:kinsoku/>
        <w:wordWrap/>
        <w:overflowPunct/>
        <w:topLinePunct w:val="0"/>
        <w:autoSpaceDE/>
        <w:autoSpaceDN/>
        <w:bidi w:val="0"/>
        <w:adjustRightInd/>
        <w:snapToGrid/>
        <w:spacing w:line="560" w:lineRule="exact"/>
        <w:ind w:firstLine="640" w:firstLineChars="200"/>
        <w:contextualSpacing/>
        <w:jc w:val="both"/>
        <w:textAlignment w:val="auto"/>
        <w:rPr>
          <w:rFonts w:hint="default" w:ascii="Times New Roman" w:hAnsi="Times New Roman" w:eastAsia="仿宋_GB2312" w:cs="Times New Roman"/>
          <w:color w:val="auto"/>
          <w:sz w:val="32"/>
          <w:szCs w:val="32"/>
          <w:shd w:val="clear" w:color="auto" w:fill="FFFFFF"/>
          <w:lang w:val="en-US" w:eastAsia="zh-CN"/>
        </w:rPr>
      </w:pPr>
      <w:r>
        <w:rPr>
          <w:rFonts w:hint="eastAsia" w:ascii="Times New Roman" w:hAnsi="Times New Roman" w:eastAsia="仿宋_GB2312" w:cs="Times New Roman"/>
          <w:color w:val="auto"/>
          <w:sz w:val="32"/>
          <w:szCs w:val="32"/>
          <w:shd w:val="clear" w:color="auto" w:fill="FFFFFF"/>
          <w:lang w:val="en-US" w:eastAsia="zh-CN"/>
        </w:rPr>
        <w:t xml:space="preserve"> 2025年度市中</w:t>
      </w:r>
      <w:r>
        <w:rPr>
          <w:rFonts w:hint="eastAsia" w:eastAsia="仿宋_GB2312" w:cs="Times New Roman"/>
          <w:color w:val="auto"/>
          <w:sz w:val="32"/>
          <w:szCs w:val="32"/>
          <w:shd w:val="clear" w:color="auto" w:fill="FFFFFF"/>
          <w:lang w:val="en-US" w:eastAsia="zh-CN"/>
        </w:rPr>
        <w:t>区</w:t>
      </w:r>
      <w:r>
        <w:rPr>
          <w:rFonts w:hint="eastAsia" w:ascii="Times New Roman" w:hAnsi="Times New Roman" w:eastAsia="仿宋_GB2312" w:cs="Times New Roman"/>
          <w:color w:val="auto"/>
          <w:sz w:val="32"/>
          <w:szCs w:val="32"/>
          <w:shd w:val="clear" w:color="auto" w:fill="FFFFFF"/>
          <w:lang w:val="en-US" w:eastAsia="zh-CN"/>
        </w:rPr>
        <w:t>商务和投资促进局严格按照上级年度政务公开要点开展工作，较好完成了各项工作目标。</w:t>
      </w:r>
    </w:p>
    <w:p w14:paraId="6970A06C">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3" w:firstLineChars="200"/>
        <w:jc w:val="both"/>
        <w:textAlignment w:val="auto"/>
        <w:outlineLvl w:val="3"/>
        <w:rPr>
          <w:rFonts w:hint="default" w:ascii="Times New Roman" w:hAnsi="Times New Roman" w:eastAsia="仿宋_GB2312" w:cs="Times New Roman"/>
          <w:b/>
          <w:bCs/>
          <w:color w:val="auto"/>
          <w:sz w:val="32"/>
          <w:szCs w:val="32"/>
          <w:lang w:val="en-US" w:eastAsia="zh-CN"/>
        </w:rPr>
      </w:pPr>
      <w:r>
        <w:rPr>
          <w:rFonts w:hint="eastAsia" w:ascii="Times New Roman" w:hAnsi="Times New Roman" w:eastAsia="仿宋_GB2312" w:cs="Times New Roman"/>
          <w:b/>
          <w:bCs/>
          <w:color w:val="auto"/>
          <w:sz w:val="32"/>
          <w:szCs w:val="32"/>
          <w:lang w:val="en-US" w:eastAsia="zh-CN"/>
        </w:rPr>
        <w:t>（三）</w:t>
      </w:r>
      <w:r>
        <w:rPr>
          <w:rFonts w:hint="default" w:ascii="Times New Roman" w:hAnsi="Times New Roman" w:eastAsia="仿宋_GB2312" w:cs="Times New Roman"/>
          <w:b/>
          <w:bCs/>
          <w:color w:val="auto"/>
          <w:sz w:val="32"/>
          <w:szCs w:val="32"/>
          <w:lang w:val="en-US" w:eastAsia="zh-CN"/>
        </w:rPr>
        <w:t>人大代表建议和政协委员提案办理情况</w:t>
      </w:r>
    </w:p>
    <w:p w14:paraId="6B2853EB">
      <w:pPr>
        <w:keepNext w:val="0"/>
        <w:keepLines w:val="0"/>
        <w:pageBreakBefore w:val="0"/>
        <w:widowControl/>
        <w:kinsoku/>
        <w:wordWrap/>
        <w:overflowPunct/>
        <w:topLinePunct w:val="0"/>
        <w:autoSpaceDE/>
        <w:autoSpaceDN/>
        <w:bidi w:val="0"/>
        <w:adjustRightInd/>
        <w:snapToGrid/>
        <w:spacing w:line="560" w:lineRule="exact"/>
        <w:ind w:firstLine="640" w:firstLineChars="200"/>
        <w:contextualSpacing/>
        <w:jc w:val="both"/>
        <w:textAlignment w:val="auto"/>
        <w:rPr>
          <w:rFonts w:hint="default" w:ascii="Times New Roman" w:hAnsi="Times New Roman" w:eastAsia="仿宋_GB2312" w:cs="Times New Roman"/>
          <w:color w:val="auto"/>
          <w:sz w:val="32"/>
          <w:szCs w:val="32"/>
          <w:shd w:val="clear" w:color="auto" w:fill="FFFFFF"/>
          <w:lang w:val="en-US" w:eastAsia="zh-CN"/>
        </w:rPr>
      </w:pPr>
      <w:r>
        <w:rPr>
          <w:rFonts w:hint="eastAsia" w:ascii="Times New Roman" w:hAnsi="Times New Roman" w:eastAsia="仿宋_GB2312" w:cs="Times New Roman"/>
          <w:color w:val="auto"/>
          <w:sz w:val="32"/>
          <w:szCs w:val="32"/>
          <w:shd w:val="clear" w:color="auto" w:fill="FFFFFF"/>
          <w:lang w:val="en-US" w:eastAsia="zh-CN"/>
        </w:rPr>
        <w:t>2025年，市中区商务和投资促进局共承办区级人大代表建议2件，区政协委员提案17件，建议和提案已完成办理答复，相关意见建议已被采纳，对答复情况进行了主动公开，答复率和满意率均实现100%。</w:t>
      </w:r>
    </w:p>
    <w:p w14:paraId="5F19250C">
      <w:pPr>
        <w:keepNext w:val="0"/>
        <w:keepLines w:val="0"/>
        <w:pageBreakBefore w:val="0"/>
        <w:widowControl/>
        <w:kinsoku/>
        <w:wordWrap/>
        <w:overflowPunct/>
        <w:topLinePunct w:val="0"/>
        <w:autoSpaceDE/>
        <w:autoSpaceDN/>
        <w:bidi w:val="0"/>
        <w:adjustRightInd/>
        <w:snapToGrid/>
        <w:spacing w:line="560" w:lineRule="exact"/>
        <w:ind w:firstLine="640" w:firstLineChars="200"/>
        <w:contextualSpacing/>
        <w:jc w:val="both"/>
        <w:textAlignment w:val="auto"/>
        <w:rPr>
          <w:rFonts w:hint="default" w:ascii="Times New Roman" w:hAnsi="Times New Roman" w:eastAsia="仿宋_GB2312" w:cs="Times New Roman"/>
          <w:b/>
          <w:bCs/>
          <w:color w:val="auto"/>
          <w:sz w:val="32"/>
          <w:szCs w:val="32"/>
          <w:shd w:val="clear" w:color="auto" w:fill="FFFFFF"/>
          <w:lang w:val="en-US" w:eastAsia="zh-CN"/>
        </w:rPr>
      </w:pPr>
      <w:r>
        <w:rPr>
          <w:rFonts w:hint="default" w:ascii="Times New Roman" w:hAnsi="Times New Roman" w:eastAsia="仿宋_GB2312" w:cs="Times New Roman"/>
          <w:color w:val="auto"/>
          <w:sz w:val="32"/>
          <w:szCs w:val="32"/>
          <w:shd w:val="clear" w:color="auto" w:fill="FFFFFF"/>
          <w:lang w:eastAsia="zh-CN"/>
        </w:rPr>
        <w:t>本报告所列数据的统计时限自202</w:t>
      </w:r>
      <w:r>
        <w:rPr>
          <w:rFonts w:hint="default" w:ascii="Times New Roman" w:hAnsi="Times New Roman" w:eastAsia="仿宋_GB2312" w:cs="Times New Roman"/>
          <w:color w:val="auto"/>
          <w:sz w:val="32"/>
          <w:szCs w:val="32"/>
          <w:shd w:val="clear" w:color="auto" w:fill="FFFFFF"/>
          <w:lang w:val="en-US" w:eastAsia="zh-CN"/>
        </w:rPr>
        <w:t>5</w:t>
      </w:r>
      <w:r>
        <w:rPr>
          <w:rFonts w:hint="default" w:ascii="Times New Roman" w:hAnsi="Times New Roman" w:eastAsia="仿宋_GB2312" w:cs="Times New Roman"/>
          <w:color w:val="auto"/>
          <w:sz w:val="32"/>
          <w:szCs w:val="32"/>
          <w:shd w:val="clear" w:color="auto" w:fill="FFFFFF"/>
          <w:lang w:eastAsia="zh-CN"/>
        </w:rPr>
        <w:t>年1月1日</w:t>
      </w:r>
      <w:r>
        <w:rPr>
          <w:rFonts w:hint="default" w:ascii="Times New Roman" w:hAnsi="Times New Roman" w:eastAsia="仿宋_GB2312" w:cs="Times New Roman"/>
          <w:color w:val="auto"/>
          <w:sz w:val="32"/>
          <w:szCs w:val="32"/>
          <w:shd w:val="clear" w:color="auto" w:fill="FFFFFF"/>
          <w:lang w:val="en-US" w:eastAsia="zh-CN"/>
        </w:rPr>
        <w:t>起</w:t>
      </w:r>
      <w:r>
        <w:rPr>
          <w:rFonts w:hint="default" w:ascii="Times New Roman" w:hAnsi="Times New Roman" w:eastAsia="仿宋_GB2312" w:cs="Times New Roman"/>
          <w:color w:val="auto"/>
          <w:sz w:val="32"/>
          <w:szCs w:val="32"/>
          <w:shd w:val="clear" w:color="auto" w:fill="FFFFFF"/>
          <w:lang w:eastAsia="zh-CN"/>
        </w:rPr>
        <w:t>至202</w:t>
      </w:r>
      <w:r>
        <w:rPr>
          <w:rFonts w:hint="default" w:ascii="Times New Roman" w:hAnsi="Times New Roman" w:eastAsia="仿宋_GB2312" w:cs="Times New Roman"/>
          <w:color w:val="auto"/>
          <w:sz w:val="32"/>
          <w:szCs w:val="32"/>
          <w:shd w:val="clear" w:color="auto" w:fill="FFFFFF"/>
          <w:lang w:val="en-US" w:eastAsia="zh-CN"/>
        </w:rPr>
        <w:t>5</w:t>
      </w:r>
      <w:r>
        <w:rPr>
          <w:rFonts w:hint="default" w:ascii="Times New Roman" w:hAnsi="Times New Roman" w:eastAsia="仿宋_GB2312" w:cs="Times New Roman"/>
          <w:color w:val="auto"/>
          <w:sz w:val="32"/>
          <w:szCs w:val="32"/>
          <w:shd w:val="clear" w:color="auto" w:fill="FFFFFF"/>
          <w:lang w:eastAsia="zh-CN"/>
        </w:rPr>
        <w:t>年12月31日</w:t>
      </w:r>
      <w:r>
        <w:rPr>
          <w:rFonts w:hint="default" w:ascii="Times New Roman" w:hAnsi="Times New Roman" w:eastAsia="仿宋_GB2312" w:cs="Times New Roman"/>
          <w:color w:val="auto"/>
          <w:sz w:val="32"/>
          <w:szCs w:val="32"/>
          <w:shd w:val="clear" w:color="auto" w:fill="FFFFFF"/>
          <w:lang w:val="en-US" w:eastAsia="zh-CN"/>
        </w:rPr>
        <w:t>止</w:t>
      </w:r>
      <w:r>
        <w:rPr>
          <w:rFonts w:hint="default" w:ascii="Times New Roman" w:hAnsi="Times New Roman" w:eastAsia="仿宋_GB2312" w:cs="Times New Roman"/>
          <w:color w:val="auto"/>
          <w:sz w:val="32"/>
          <w:szCs w:val="32"/>
          <w:shd w:val="clear" w:color="auto" w:fill="FFFFFF"/>
          <w:lang w:eastAsia="zh-CN"/>
        </w:rPr>
        <w:t>。如对本报告有疑问，可与</w:t>
      </w:r>
      <w:r>
        <w:rPr>
          <w:rFonts w:hint="default" w:ascii="Times New Roman" w:hAnsi="Times New Roman" w:eastAsia="仿宋_GB2312" w:cs="Times New Roman"/>
          <w:b/>
          <w:bCs/>
          <w:color w:val="auto"/>
          <w:sz w:val="32"/>
          <w:szCs w:val="32"/>
          <w:shd w:val="clear" w:color="auto" w:fill="FFFFFF"/>
          <w:lang w:val="en-US" w:eastAsia="zh-CN"/>
        </w:rPr>
        <w:t>市中区</w:t>
      </w:r>
      <w:r>
        <w:rPr>
          <w:rFonts w:hint="eastAsia" w:eastAsia="仿宋_GB2312" w:cs="Times New Roman"/>
          <w:b/>
          <w:bCs/>
          <w:color w:val="auto"/>
          <w:sz w:val="32"/>
          <w:szCs w:val="32"/>
          <w:shd w:val="clear" w:color="auto" w:fill="FFFFFF"/>
          <w:lang w:val="en-US" w:eastAsia="zh-CN"/>
        </w:rPr>
        <w:t>商务和投资促进局</w:t>
      </w:r>
      <w:r>
        <w:rPr>
          <w:rFonts w:hint="default" w:ascii="Times New Roman" w:hAnsi="Times New Roman" w:eastAsia="仿宋_GB2312" w:cs="Times New Roman"/>
          <w:color w:val="auto"/>
          <w:sz w:val="32"/>
          <w:szCs w:val="32"/>
          <w:shd w:val="clear" w:color="auto" w:fill="FFFFFF"/>
          <w:lang w:eastAsia="zh-CN"/>
        </w:rPr>
        <w:t>联系（地址</w:t>
      </w:r>
      <w:r>
        <w:rPr>
          <w:rFonts w:hint="eastAsia" w:eastAsia="仿宋_GB2312" w:cs="Times New Roman"/>
          <w:color w:val="auto"/>
          <w:sz w:val="32"/>
          <w:szCs w:val="32"/>
          <w:shd w:val="clear" w:color="auto" w:fill="FFFFFF"/>
          <w:lang w:eastAsia="zh-CN"/>
        </w:rPr>
        <w:t>：</w:t>
      </w:r>
      <w:r>
        <w:rPr>
          <w:rFonts w:hint="default" w:ascii="Times New Roman" w:hAnsi="Times New Roman" w:eastAsia="仿宋_GB2312" w:cs="Times New Roman"/>
          <w:color w:val="auto"/>
          <w:sz w:val="32"/>
          <w:szCs w:val="32"/>
          <w:shd w:val="clear" w:color="auto" w:fill="FFFFFF"/>
          <w:lang w:val="en-US" w:eastAsia="zh-CN"/>
        </w:rPr>
        <w:t>枣庄市市中区</w:t>
      </w:r>
      <w:r>
        <w:rPr>
          <w:rFonts w:hint="eastAsia" w:ascii="Times New Roman" w:hAnsi="Times New Roman" w:eastAsia="仿宋_GB2312" w:cs="Times New Roman"/>
          <w:color w:val="auto"/>
          <w:sz w:val="32"/>
          <w:szCs w:val="32"/>
          <w:shd w:val="clear" w:color="auto" w:fill="FFFFFF"/>
          <w:lang w:val="en-US" w:eastAsia="zh-CN"/>
        </w:rPr>
        <w:t>建华西路82</w:t>
      </w:r>
      <w:r>
        <w:rPr>
          <w:rFonts w:hint="default" w:ascii="Times New Roman" w:hAnsi="Times New Roman" w:eastAsia="仿宋_GB2312" w:cs="Times New Roman"/>
          <w:color w:val="auto"/>
          <w:sz w:val="32"/>
          <w:szCs w:val="32"/>
          <w:shd w:val="clear" w:color="auto" w:fill="FFFFFF"/>
          <w:lang w:val="en-US" w:eastAsia="zh-CN"/>
        </w:rPr>
        <w:t>号</w:t>
      </w:r>
      <w:r>
        <w:rPr>
          <w:rFonts w:hint="default" w:ascii="Times New Roman" w:hAnsi="Times New Roman" w:eastAsia="仿宋_GB2312" w:cs="Times New Roman"/>
          <w:color w:val="auto"/>
          <w:sz w:val="32"/>
          <w:szCs w:val="32"/>
          <w:shd w:val="clear" w:color="auto" w:fill="FFFFFF"/>
          <w:lang w:eastAsia="zh-CN"/>
        </w:rPr>
        <w:t>，邮编：</w:t>
      </w:r>
      <w:r>
        <w:rPr>
          <w:rFonts w:hint="default" w:ascii="Times New Roman" w:hAnsi="Times New Roman" w:eastAsia="仿宋_GB2312" w:cs="Times New Roman"/>
          <w:color w:val="auto"/>
          <w:sz w:val="32"/>
          <w:szCs w:val="32"/>
          <w:shd w:val="clear" w:color="auto" w:fill="FFFFFF"/>
          <w:lang w:val="en-US" w:eastAsia="zh-CN"/>
        </w:rPr>
        <w:t>277100</w:t>
      </w:r>
      <w:r>
        <w:rPr>
          <w:rFonts w:hint="default" w:ascii="Times New Roman" w:hAnsi="Times New Roman" w:eastAsia="仿宋_GB2312" w:cs="Times New Roman"/>
          <w:color w:val="auto"/>
          <w:sz w:val="32"/>
          <w:szCs w:val="32"/>
          <w:shd w:val="clear" w:color="auto" w:fill="FFFFFF"/>
          <w:lang w:eastAsia="zh-CN"/>
        </w:rPr>
        <w:t>，电话：</w:t>
      </w:r>
      <w:r>
        <w:rPr>
          <w:rFonts w:hint="default" w:ascii="Times New Roman" w:hAnsi="Times New Roman" w:eastAsia="仿宋_GB2312" w:cs="Times New Roman"/>
          <w:color w:val="auto"/>
          <w:sz w:val="32"/>
          <w:szCs w:val="32"/>
          <w:shd w:val="clear" w:color="auto" w:fill="FFFFFF"/>
          <w:lang w:val="en-US" w:eastAsia="zh-CN"/>
        </w:rPr>
        <w:t>0632-</w:t>
      </w:r>
      <w:r>
        <w:rPr>
          <w:rFonts w:hint="eastAsia" w:ascii="Times New Roman" w:hAnsi="Times New Roman" w:eastAsia="仿宋_GB2312" w:cs="Times New Roman"/>
          <w:color w:val="auto"/>
          <w:sz w:val="32"/>
          <w:szCs w:val="32"/>
          <w:shd w:val="clear" w:color="auto" w:fill="FFFFFF"/>
          <w:lang w:val="en-US" w:eastAsia="zh-CN"/>
        </w:rPr>
        <w:t>5362806</w:t>
      </w:r>
      <w:r>
        <w:rPr>
          <w:rFonts w:hint="default" w:ascii="Times New Roman" w:hAnsi="Times New Roman" w:eastAsia="仿宋_GB2312" w:cs="Times New Roman"/>
          <w:color w:val="auto"/>
          <w:sz w:val="32"/>
          <w:szCs w:val="32"/>
          <w:shd w:val="clear" w:color="auto" w:fill="FFFFFF"/>
          <w:lang w:eastAsia="zh-CN"/>
        </w:rPr>
        <w:t>，</w:t>
      </w:r>
      <w:r>
        <w:rPr>
          <w:rFonts w:hint="default" w:ascii="Times New Roman" w:hAnsi="Times New Roman" w:eastAsia="仿宋_GB2312" w:cs="Times New Roman"/>
          <w:color w:val="auto"/>
          <w:sz w:val="32"/>
          <w:szCs w:val="32"/>
          <w:shd w:val="clear" w:color="auto" w:fill="FFFFFF"/>
          <w:lang w:val="en-US" w:eastAsia="zh-CN"/>
        </w:rPr>
        <w:t>电子邮箱：</w:t>
      </w:r>
      <w:r>
        <w:rPr>
          <w:rFonts w:hint="eastAsia" w:eastAsia="仿宋_GB2312" w:cs="Times New Roman"/>
          <w:color w:val="auto"/>
          <w:sz w:val="32"/>
          <w:szCs w:val="32"/>
          <w:shd w:val="clear" w:color="auto" w:fill="FFFFFF"/>
          <w:lang w:val="en-US" w:eastAsia="zh-CN"/>
        </w:rPr>
        <w:t>zzszswj@zz.shandong.cn</w:t>
      </w:r>
      <w:r>
        <w:rPr>
          <w:rFonts w:hint="default" w:ascii="Times New Roman" w:hAnsi="Times New Roman" w:eastAsia="仿宋_GB2312" w:cs="Times New Roman"/>
          <w:color w:val="auto"/>
          <w:sz w:val="32"/>
          <w:szCs w:val="32"/>
          <w:shd w:val="clear" w:color="auto" w:fill="FFFFFF"/>
          <w:lang w:eastAsia="zh-CN"/>
        </w:rPr>
        <w:t>）。</w:t>
      </w:r>
    </w:p>
    <w:p w14:paraId="7BC82445">
      <w:pPr>
        <w:keepNext w:val="0"/>
        <w:keepLines w:val="0"/>
        <w:pageBreakBefore w:val="0"/>
        <w:widowControl/>
        <w:kinsoku/>
        <w:wordWrap/>
        <w:overflowPunct/>
        <w:topLinePunct w:val="0"/>
        <w:autoSpaceDE/>
        <w:autoSpaceDN/>
        <w:bidi w:val="0"/>
        <w:adjustRightInd/>
        <w:snapToGrid/>
        <w:spacing w:line="560" w:lineRule="exact"/>
        <w:ind w:firstLine="643" w:firstLineChars="200"/>
        <w:contextualSpacing/>
        <w:jc w:val="both"/>
        <w:textAlignment w:val="auto"/>
        <w:rPr>
          <w:rFonts w:hint="default" w:ascii="Times New Roman" w:hAnsi="Times New Roman" w:eastAsia="仿宋_GB2312" w:cs="Times New Roman"/>
          <w:b/>
          <w:bCs/>
          <w:color w:val="auto"/>
          <w:sz w:val="32"/>
          <w:szCs w:val="32"/>
          <w:shd w:val="clear" w:color="auto" w:fill="FFFFFF"/>
          <w:lang w:val="en-US" w:eastAsia="zh-CN"/>
        </w:rPr>
      </w:pPr>
    </w:p>
    <w:p w14:paraId="1BE9AED7">
      <w:pPr>
        <w:keepNext w:val="0"/>
        <w:keepLines w:val="0"/>
        <w:pageBreakBefore w:val="0"/>
        <w:widowControl/>
        <w:kinsoku/>
        <w:wordWrap/>
        <w:overflowPunct/>
        <w:topLinePunct w:val="0"/>
        <w:autoSpaceDE/>
        <w:autoSpaceDN/>
        <w:bidi w:val="0"/>
        <w:adjustRightInd/>
        <w:snapToGrid/>
        <w:spacing w:line="560" w:lineRule="exact"/>
        <w:ind w:firstLine="643" w:firstLineChars="200"/>
        <w:contextualSpacing/>
        <w:jc w:val="right"/>
        <w:textAlignment w:val="auto"/>
        <w:rPr>
          <w:rFonts w:hint="default" w:ascii="Times New Roman" w:hAnsi="Times New Roman" w:eastAsia="仿宋_GB2312" w:cs="Times New Roman"/>
          <w:b/>
          <w:bCs/>
          <w:color w:val="auto"/>
          <w:sz w:val="32"/>
          <w:szCs w:val="32"/>
          <w:shd w:val="clear" w:color="auto" w:fill="FFFFFF"/>
          <w:lang w:val="en-US" w:eastAsia="zh-CN"/>
        </w:rPr>
      </w:pPr>
      <w:bookmarkStart w:id="9" w:name="_GoBack"/>
      <w:bookmarkEnd w:id="9"/>
      <w:r>
        <w:rPr>
          <w:rFonts w:hint="default" w:ascii="Times New Roman" w:hAnsi="Times New Roman" w:eastAsia="仿宋_GB2312" w:cs="Times New Roman"/>
          <w:b/>
          <w:bCs/>
          <w:color w:val="auto"/>
          <w:sz w:val="32"/>
          <w:szCs w:val="32"/>
          <w:shd w:val="clear" w:color="auto" w:fill="FFFFFF"/>
          <w:lang w:val="en-US" w:eastAsia="zh-CN"/>
        </w:rPr>
        <w:t>市中区</w:t>
      </w:r>
      <w:r>
        <w:rPr>
          <w:rFonts w:hint="eastAsia" w:eastAsia="仿宋_GB2312" w:cs="Times New Roman"/>
          <w:b/>
          <w:bCs/>
          <w:color w:val="auto"/>
          <w:sz w:val="32"/>
          <w:szCs w:val="32"/>
          <w:shd w:val="clear" w:color="auto" w:fill="FFFFFF"/>
          <w:lang w:val="en-US" w:eastAsia="zh-CN"/>
        </w:rPr>
        <w:t>商务和投资促进局</w:t>
      </w:r>
    </w:p>
    <w:p w14:paraId="2733AAA9">
      <w:pPr>
        <w:keepNext w:val="0"/>
        <w:keepLines w:val="0"/>
        <w:pageBreakBefore w:val="0"/>
        <w:widowControl/>
        <w:kinsoku/>
        <w:wordWrap/>
        <w:overflowPunct/>
        <w:topLinePunct w:val="0"/>
        <w:autoSpaceDE/>
        <w:autoSpaceDN/>
        <w:bidi w:val="0"/>
        <w:adjustRightInd/>
        <w:snapToGrid/>
        <w:spacing w:line="560" w:lineRule="exact"/>
        <w:ind w:firstLine="643" w:firstLineChars="200"/>
        <w:contextualSpacing/>
        <w:jc w:val="right"/>
        <w:textAlignment w:val="auto"/>
        <w:rPr>
          <w:rFonts w:hint="default" w:ascii="Times New Roman" w:hAnsi="Times New Roman" w:eastAsia="仿宋_GB2312" w:cs="Times New Roman"/>
          <w:color w:val="auto"/>
          <w:sz w:val="32"/>
          <w:szCs w:val="32"/>
          <w:shd w:val="clear" w:color="auto" w:fill="FFFFFF"/>
          <w:lang w:val="en-US" w:eastAsia="zh-CN"/>
        </w:rPr>
      </w:pPr>
      <w:r>
        <w:rPr>
          <w:rFonts w:hint="default" w:ascii="Times New Roman" w:hAnsi="Times New Roman" w:eastAsia="仿宋_GB2312" w:cs="Times New Roman"/>
          <w:b/>
          <w:bCs/>
          <w:color w:val="auto"/>
          <w:sz w:val="32"/>
          <w:szCs w:val="32"/>
          <w:shd w:val="clear" w:color="auto" w:fill="FFFFFF"/>
          <w:lang w:val="en-US" w:eastAsia="zh-CN"/>
        </w:rPr>
        <w:t>202</w:t>
      </w:r>
      <w:r>
        <w:rPr>
          <w:rFonts w:hint="eastAsia" w:eastAsia="仿宋_GB2312" w:cs="Times New Roman"/>
          <w:b/>
          <w:bCs/>
          <w:color w:val="auto"/>
          <w:sz w:val="32"/>
          <w:szCs w:val="32"/>
          <w:shd w:val="clear" w:color="auto" w:fill="FFFFFF"/>
          <w:lang w:val="en-US" w:eastAsia="zh-CN"/>
        </w:rPr>
        <w:t>6</w:t>
      </w:r>
      <w:r>
        <w:rPr>
          <w:rFonts w:hint="default" w:ascii="Times New Roman" w:hAnsi="Times New Roman" w:eastAsia="仿宋_GB2312" w:cs="Times New Roman"/>
          <w:b/>
          <w:bCs/>
          <w:color w:val="auto"/>
          <w:sz w:val="32"/>
          <w:szCs w:val="32"/>
          <w:shd w:val="clear" w:color="auto" w:fill="FFFFFF"/>
          <w:lang w:val="en-US" w:eastAsia="zh-CN"/>
        </w:rPr>
        <w:t>年1月</w:t>
      </w:r>
      <w:r>
        <w:rPr>
          <w:rFonts w:hint="eastAsia" w:eastAsia="仿宋_GB2312" w:cs="Times New Roman"/>
          <w:b/>
          <w:bCs/>
          <w:color w:val="auto"/>
          <w:sz w:val="32"/>
          <w:szCs w:val="32"/>
          <w:shd w:val="clear" w:color="auto" w:fill="FFFFFF"/>
          <w:lang w:val="en-US" w:eastAsia="zh-CN"/>
        </w:rPr>
        <w:t>14</w:t>
      </w:r>
      <w:r>
        <w:rPr>
          <w:rFonts w:hint="default" w:ascii="Times New Roman" w:hAnsi="Times New Roman" w:eastAsia="仿宋_GB2312" w:cs="Times New Roman"/>
          <w:b/>
          <w:bCs/>
          <w:color w:val="auto"/>
          <w:sz w:val="32"/>
          <w:szCs w:val="32"/>
          <w:shd w:val="clear" w:color="auto" w:fill="FFFFFF"/>
          <w:lang w:val="en-US" w:eastAsia="zh-CN"/>
        </w:rPr>
        <w:t>日</w:t>
      </w:r>
    </w:p>
    <w:p w14:paraId="6BE89705">
      <w:pPr>
        <w:keepNext w:val="0"/>
        <w:keepLines w:val="0"/>
        <w:pageBreakBefore w:val="0"/>
        <w:kinsoku/>
        <w:wordWrap/>
        <w:overflowPunct/>
        <w:topLinePunct w:val="0"/>
        <w:autoSpaceDE/>
        <w:autoSpaceDN/>
        <w:bidi w:val="0"/>
        <w:adjustRightInd/>
        <w:snapToGrid/>
        <w:spacing w:line="560" w:lineRule="exact"/>
        <w:jc w:val="both"/>
        <w:textAlignment w:val="auto"/>
        <w:rPr>
          <w:rFonts w:hint="default" w:ascii="Times New Roman" w:hAnsi="Times New Roman" w:cs="Times New Roman" w:eastAsiaTheme="minorEastAsia"/>
          <w:color w:val="auto"/>
          <w:lang w:eastAsia="zh-CN"/>
        </w:rPr>
      </w:pPr>
    </w:p>
    <w:sectPr>
      <w:headerReference r:id="rId3" w:type="default"/>
      <w:footerReference r:id="rId4"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5E84510-B8B8-4DFE-B9F4-216A8C7A8A6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00000001" w:usb1="08000000" w:usb2="00000000" w:usb3="00000000" w:csb0="00040000" w:csb1="00000000"/>
    <w:embedRegular r:id="rId2" w:fontKey="{62820673-CA59-4C30-B013-AAEC64478C1C}"/>
  </w:font>
  <w:font w:name="仿宋_GB2312">
    <w:panose1 w:val="02010609030101010101"/>
    <w:charset w:val="86"/>
    <w:family w:val="modern"/>
    <w:pitch w:val="default"/>
    <w:sig w:usb0="00000001" w:usb1="080E0000" w:usb2="00000000" w:usb3="00000000" w:csb0="00040000" w:csb1="00000000"/>
    <w:embedRegular r:id="rId3" w:fontKey="{CB533E51-3A6C-4A70-874A-5516CCB1C8E0}"/>
  </w:font>
  <w:font w:name="楷体_GB2312">
    <w:altName w:val="楷体"/>
    <w:panose1 w:val="02010609030101010101"/>
    <w:charset w:val="86"/>
    <w:family w:val="decorative"/>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6FDF6A">
    <w:pPr>
      <w:spacing w:line="1" w:lineRule="exact"/>
    </w:pPr>
    <w:r>
      <w:rPr>
        <w:sz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14:paraId="79EC7A54">
                          <w:pPr>
                            <w:pStyle w:val="3"/>
                            <w:rPr>
                              <w:rFonts w:hint="eastAsia" w:eastAsia="宋体"/>
                              <w:lang w:eastAsia="zh-CN"/>
                            </w:rPr>
                          </w:pPr>
                          <w:r>
                            <w:rPr>
                              <w:rFonts w:hint="default" w:ascii="Times New Roman" w:hAnsi="Times New Roman" w:eastAsia="宋体" w:cs="Times New Roman"/>
                              <w:sz w:val="32"/>
                              <w:szCs w:val="32"/>
                              <w:lang w:eastAsia="zh-CN"/>
                            </w:rPr>
                            <w:t xml:space="preserve">— </w:t>
                          </w:r>
                          <w:r>
                            <w:rPr>
                              <w:rFonts w:hint="default" w:ascii="Times New Roman" w:hAnsi="Times New Roman" w:eastAsia="宋体" w:cs="Times New Roman"/>
                              <w:sz w:val="32"/>
                              <w:szCs w:val="32"/>
                              <w:lang w:eastAsia="zh-CN"/>
                            </w:rPr>
                            <w:fldChar w:fldCharType="begin"/>
                          </w:r>
                          <w:r>
                            <w:rPr>
                              <w:rFonts w:hint="default" w:ascii="Times New Roman" w:hAnsi="Times New Roman" w:eastAsia="宋体" w:cs="Times New Roman"/>
                              <w:sz w:val="32"/>
                              <w:szCs w:val="32"/>
                              <w:lang w:eastAsia="zh-CN"/>
                            </w:rPr>
                            <w:instrText xml:space="preserve"> PAGE  \* MERGEFORMAT </w:instrText>
                          </w:r>
                          <w:r>
                            <w:rPr>
                              <w:rFonts w:hint="default" w:ascii="Times New Roman" w:hAnsi="Times New Roman" w:eastAsia="宋体" w:cs="Times New Roman"/>
                              <w:sz w:val="32"/>
                              <w:szCs w:val="32"/>
                              <w:lang w:eastAsia="zh-CN"/>
                            </w:rPr>
                            <w:fldChar w:fldCharType="separate"/>
                          </w:r>
                          <w:r>
                            <w:rPr>
                              <w:rFonts w:hint="default" w:ascii="Times New Roman" w:hAnsi="Times New Roman" w:eastAsia="宋体" w:cs="Times New Roman"/>
                              <w:sz w:val="32"/>
                              <w:szCs w:val="32"/>
                              <w:lang w:eastAsia="zh-CN"/>
                            </w:rPr>
                            <w:t>8</w:t>
                          </w:r>
                          <w:r>
                            <w:rPr>
                              <w:rFonts w:hint="default" w:ascii="Times New Roman" w:hAnsi="Times New Roman" w:eastAsia="宋体" w:cs="Times New Roman"/>
                              <w:sz w:val="32"/>
                              <w:szCs w:val="32"/>
                              <w:lang w:eastAsia="zh-CN"/>
                            </w:rPr>
                            <w:fldChar w:fldCharType="end"/>
                          </w:r>
                          <w:r>
                            <w:rPr>
                              <w:rFonts w:hint="default" w:ascii="Times New Roman" w:hAnsi="Times New Roman" w:eastAsia="宋体" w:cs="Times New Roman"/>
                              <w:sz w:val="32"/>
                              <w:szCs w:val="32"/>
                              <w:lang w:eastAsia="zh-CN"/>
                            </w:rPr>
                            <w:t xml:space="preserve"> —</w:t>
                          </w:r>
                        </w:p>
                      </w:txbxContent>
                    </wps:txbx>
                    <wps:bodyPr vert="horz" wrap="none" lIns="0" tIns="0" rIns="0" bIns="0" anchor="t" anchorCtr="0" upright="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DOqXm5zwAAAAUBAAAPAAAA&#10;AAAAAAEAIAAAACIAAABkcnMvZG93bnJldi54bWxQSwECFAAUAAAACACHTuJAInwhHuUBAADHAwAA&#10;DgAAAAAAAAABACAAAAAeAQAAZHJzL2Uyb0RvYy54bWxQSwUGAAAAAAYABgBZAQAAdQUAAAAA&#10;">
              <v:fill on="f" focussize="0,0"/>
              <v:stroke on="f"/>
              <v:imagedata o:title=""/>
              <o:lock v:ext="edit" aspectratio="f"/>
              <v:textbox inset="0mm,0mm,0mm,0mm" style="mso-fit-shape-to-text:t;">
                <w:txbxContent>
                  <w:p w14:paraId="79EC7A54">
                    <w:pPr>
                      <w:pStyle w:val="3"/>
                      <w:rPr>
                        <w:rFonts w:hint="eastAsia" w:eastAsia="宋体"/>
                        <w:lang w:eastAsia="zh-CN"/>
                      </w:rPr>
                    </w:pPr>
                    <w:r>
                      <w:rPr>
                        <w:rFonts w:hint="default" w:ascii="Times New Roman" w:hAnsi="Times New Roman" w:eastAsia="宋体" w:cs="Times New Roman"/>
                        <w:sz w:val="32"/>
                        <w:szCs w:val="32"/>
                        <w:lang w:eastAsia="zh-CN"/>
                      </w:rPr>
                      <w:t xml:space="preserve">— </w:t>
                    </w:r>
                    <w:r>
                      <w:rPr>
                        <w:rFonts w:hint="default" w:ascii="Times New Roman" w:hAnsi="Times New Roman" w:eastAsia="宋体" w:cs="Times New Roman"/>
                        <w:sz w:val="32"/>
                        <w:szCs w:val="32"/>
                        <w:lang w:eastAsia="zh-CN"/>
                      </w:rPr>
                      <w:fldChar w:fldCharType="begin"/>
                    </w:r>
                    <w:r>
                      <w:rPr>
                        <w:rFonts w:hint="default" w:ascii="Times New Roman" w:hAnsi="Times New Roman" w:eastAsia="宋体" w:cs="Times New Roman"/>
                        <w:sz w:val="32"/>
                        <w:szCs w:val="32"/>
                        <w:lang w:eastAsia="zh-CN"/>
                      </w:rPr>
                      <w:instrText xml:space="preserve"> PAGE  \* MERGEFORMAT </w:instrText>
                    </w:r>
                    <w:r>
                      <w:rPr>
                        <w:rFonts w:hint="default" w:ascii="Times New Roman" w:hAnsi="Times New Roman" w:eastAsia="宋体" w:cs="Times New Roman"/>
                        <w:sz w:val="32"/>
                        <w:szCs w:val="32"/>
                        <w:lang w:eastAsia="zh-CN"/>
                      </w:rPr>
                      <w:fldChar w:fldCharType="separate"/>
                    </w:r>
                    <w:r>
                      <w:rPr>
                        <w:rFonts w:hint="default" w:ascii="Times New Roman" w:hAnsi="Times New Roman" w:eastAsia="宋体" w:cs="Times New Roman"/>
                        <w:sz w:val="32"/>
                        <w:szCs w:val="32"/>
                        <w:lang w:eastAsia="zh-CN"/>
                      </w:rPr>
                      <w:t>8</w:t>
                    </w:r>
                    <w:r>
                      <w:rPr>
                        <w:rFonts w:hint="default" w:ascii="Times New Roman" w:hAnsi="Times New Roman" w:eastAsia="宋体" w:cs="Times New Roman"/>
                        <w:sz w:val="32"/>
                        <w:szCs w:val="32"/>
                        <w:lang w:eastAsia="zh-CN"/>
                      </w:rPr>
                      <w:fldChar w:fldCharType="end"/>
                    </w:r>
                    <w:r>
                      <w:rPr>
                        <w:rFonts w:hint="default" w:ascii="Times New Roman" w:hAnsi="Times New Roman" w:eastAsia="宋体" w:cs="Times New Roman"/>
                        <w:sz w:val="32"/>
                        <w:szCs w:val="32"/>
                        <w:lang w:eastAsia="zh-CN"/>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537573">
    <w:pPr>
      <w:spacing w:line="1"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2B69"/>
    <w:rsid w:val="00081823"/>
    <w:rsid w:val="00112B69"/>
    <w:rsid w:val="005A70FF"/>
    <w:rsid w:val="00B03096"/>
    <w:rsid w:val="00F0539A"/>
    <w:rsid w:val="021D046B"/>
    <w:rsid w:val="025E0CC2"/>
    <w:rsid w:val="08560D28"/>
    <w:rsid w:val="0A3E1141"/>
    <w:rsid w:val="0B8F2AB2"/>
    <w:rsid w:val="0D426B65"/>
    <w:rsid w:val="0DB7343A"/>
    <w:rsid w:val="101A475B"/>
    <w:rsid w:val="1AAF71B2"/>
    <w:rsid w:val="1D276D79"/>
    <w:rsid w:val="1DC53412"/>
    <w:rsid w:val="1FD24907"/>
    <w:rsid w:val="2007106B"/>
    <w:rsid w:val="227F4F5F"/>
    <w:rsid w:val="24B65C7B"/>
    <w:rsid w:val="271F6DB2"/>
    <w:rsid w:val="28BE4FD8"/>
    <w:rsid w:val="2A304692"/>
    <w:rsid w:val="2A366FA5"/>
    <w:rsid w:val="2A6E4A40"/>
    <w:rsid w:val="2B247393"/>
    <w:rsid w:val="2B27340B"/>
    <w:rsid w:val="2B7E7F7A"/>
    <w:rsid w:val="34C27E73"/>
    <w:rsid w:val="372B44B7"/>
    <w:rsid w:val="37DD4F2A"/>
    <w:rsid w:val="3CA63654"/>
    <w:rsid w:val="3FC45529"/>
    <w:rsid w:val="3FED77D5"/>
    <w:rsid w:val="423D15C3"/>
    <w:rsid w:val="424E6C95"/>
    <w:rsid w:val="42962A0C"/>
    <w:rsid w:val="43677CBB"/>
    <w:rsid w:val="4A263FB9"/>
    <w:rsid w:val="4B63653E"/>
    <w:rsid w:val="4BE16E0F"/>
    <w:rsid w:val="4F1B009D"/>
    <w:rsid w:val="50C26169"/>
    <w:rsid w:val="5A891C07"/>
    <w:rsid w:val="5AE6494C"/>
    <w:rsid w:val="5EA95810"/>
    <w:rsid w:val="5F7F652A"/>
    <w:rsid w:val="62A02DE5"/>
    <w:rsid w:val="62DF0CAC"/>
    <w:rsid w:val="64490C92"/>
    <w:rsid w:val="68FE6C38"/>
    <w:rsid w:val="6C1D6F71"/>
    <w:rsid w:val="6EC52406"/>
    <w:rsid w:val="716632E1"/>
    <w:rsid w:val="71742F46"/>
    <w:rsid w:val="72BB477E"/>
    <w:rsid w:val="743334DA"/>
    <w:rsid w:val="754C48A1"/>
    <w:rsid w:val="768102CC"/>
    <w:rsid w:val="784939F7"/>
    <w:rsid w:val="79390A27"/>
    <w:rsid w:val="7BF34636"/>
    <w:rsid w:val="7D726BF8"/>
    <w:rsid w:val="7D910F88"/>
    <w:rsid w:val="7DF7A420"/>
    <w:rsid w:val="7EE9A79B"/>
    <w:rsid w:val="7F2D68BD"/>
    <w:rsid w:val="A9FB8D35"/>
    <w:rsid w:val="B3DED484"/>
    <w:rsid w:val="B5ED1FA3"/>
    <w:rsid w:val="D77D7FF2"/>
    <w:rsid w:val="D8FCB048"/>
    <w:rsid w:val="DBFC8D20"/>
    <w:rsid w:val="EB2E9284"/>
    <w:rsid w:val="F5BFE96A"/>
    <w:rsid w:val="FF6F3435"/>
    <w:rsid w:val="FF84B3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Times New Roman" w:hAnsi="Times New Roman" w:eastAsia="Times New Roman" w:cs="Times New Roman"/>
      <w:color w:val="000000"/>
      <w:kern w:val="0"/>
      <w:sz w:val="24"/>
      <w:szCs w:val="24"/>
      <w:lang w:val="en-US" w:eastAsia="en-US" w:bidi="en-US"/>
    </w:rPr>
  </w:style>
  <w:style w:type="paragraph" w:styleId="2">
    <w:name w:val="heading 3"/>
    <w:basedOn w:val="1"/>
    <w:next w:val="1"/>
    <w:semiHidden/>
    <w:unhideWhenUsed/>
    <w:qFormat/>
    <w:uiPriority w:val="9"/>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semiHidden/>
    <w:unhideWhenUsed/>
    <w:qFormat/>
    <w:uiPriority w:val="99"/>
    <w:pPr>
      <w:tabs>
        <w:tab w:val="center" w:pos="4153"/>
        <w:tab w:val="right" w:pos="8306"/>
      </w:tabs>
      <w:snapToGrid w:val="0"/>
      <w:jc w:val="left"/>
    </w:pPr>
    <w:rPr>
      <w:sz w:val="18"/>
    </w:rPr>
  </w:style>
  <w:style w:type="paragraph" w:styleId="4">
    <w:name w:val="Normal (Web)"/>
    <w:basedOn w:val="1"/>
    <w:unhideWhenUsed/>
    <w:qFormat/>
    <w:uiPriority w:val="99"/>
    <w:pPr>
      <w:widowControl/>
      <w:spacing w:before="100" w:beforeAutospacing="1" w:after="100" w:afterAutospacing="1"/>
    </w:pPr>
    <w:rPr>
      <w:rFonts w:ascii="宋体" w:hAnsi="宋体" w:cs="宋体"/>
    </w:rPr>
  </w:style>
  <w:style w:type="character" w:styleId="7">
    <w:name w:val="Hyperlink"/>
    <w:basedOn w:val="6"/>
    <w:semiHidden/>
    <w:unhideWhenUsed/>
    <w:qFormat/>
    <w:uiPriority w:val="99"/>
    <w:rPr>
      <w:color w:val="0000FF"/>
      <w:u w:val="single"/>
    </w:rPr>
  </w:style>
  <w:style w:type="paragraph" w:customStyle="1" w:styleId="8">
    <w:name w:val="Header or footer|1"/>
    <w:basedOn w:val="1"/>
    <w:qFormat/>
    <w:uiPriority w:val="0"/>
    <w:rPr>
      <w:sz w:val="26"/>
      <w:szCs w:val="26"/>
      <w:lang w:val="zh-TW" w:eastAsia="zh-TW" w:bidi="zh-TW"/>
    </w:rPr>
  </w:style>
  <w:style w:type="paragraph" w:customStyle="1" w:styleId="9">
    <w:name w:val="Other|2"/>
    <w:basedOn w:val="1"/>
    <w:qFormat/>
    <w:uiPriority w:val="0"/>
    <w:pPr>
      <w:spacing w:before="90"/>
      <w:jc w:val="center"/>
    </w:pPr>
    <w:rPr>
      <w:rFonts w:ascii="宋体" w:hAnsi="宋体" w:eastAsia="宋体" w:cs="宋体"/>
      <w:sz w:val="20"/>
      <w:szCs w:val="20"/>
      <w:lang w:val="zh-TW" w:eastAsia="zh-TW" w:bidi="zh-TW"/>
    </w:rPr>
  </w:style>
  <w:style w:type="paragraph" w:customStyle="1" w:styleId="10">
    <w:name w:val="Body text|1"/>
    <w:basedOn w:val="1"/>
    <w:qFormat/>
    <w:uiPriority w:val="0"/>
    <w:pPr>
      <w:spacing w:line="593" w:lineRule="exact"/>
      <w:ind w:firstLine="610"/>
    </w:pPr>
    <w:rPr>
      <w:rFonts w:ascii="宋体" w:hAnsi="宋体" w:eastAsia="宋体" w:cs="宋体"/>
      <w:sz w:val="26"/>
      <w:szCs w:val="26"/>
      <w:lang w:val="zh-TW" w:eastAsia="zh-TW" w:bidi="zh-TW"/>
    </w:rPr>
  </w:style>
  <w:style w:type="paragraph" w:customStyle="1" w:styleId="11">
    <w:name w:val="Other|1"/>
    <w:basedOn w:val="1"/>
    <w:qFormat/>
    <w:uiPriority w:val="0"/>
    <w:pPr>
      <w:spacing w:line="442" w:lineRule="auto"/>
      <w:ind w:firstLine="400"/>
    </w:pPr>
    <w:rPr>
      <w:rFonts w:ascii="宋体" w:hAnsi="宋体" w:eastAsia="宋体" w:cs="宋体"/>
      <w:sz w:val="28"/>
      <w:szCs w:val="28"/>
      <w:lang w:val="zh-TW" w:eastAsia="zh-TW" w:bidi="zh-TW"/>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c09b7e53-8a07-46d8-a06d-5300b6b04d90</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3AF4ADCC</paraID>
      <start>18</start>
      <end>21</end>
      <status>unmodified</status>
      <modifiedWord/>
      <trackRevisions>false</trackRevisions>
    </reviewItem>
    <reviewItem>
      <errorID>baff55ca-ed88-4c19-a161-c43a02f87b24</errorID>
      <errorWord>《</errorWord>
      <group>L1_Punc</group>
      <groupName>标点问题</groupName>
      <ability>L2_Punc</ability>
      <abilityName>标点符号检查</abilityName>
      <candidateList/>
      <explain>同一形式括号套用。</explain>
      <paraID>3AF4ADCC</paraID>
      <start>43</start>
      <end>44</end>
      <status>unmodified</status>
      <modifiedWord/>
      <trackRevisions>false</trackRevisions>
    </reviewItem>
    <reviewItem>
      <errorID>4fdd4e31-cfaa-4013-9962-f2f33cf71539</errorID>
      <errorWord>》</errorWord>
      <group>L1_Punc</group>
      <groupName>标点问题</groupName>
      <ability>L2_Punc</ability>
      <abilityName>标点符号检查</abilityName>
      <candidateList/>
      <explain>同一形式括号套用。</explain>
      <paraID>3AF4ADCC</paraID>
      <start>65</start>
      <end>66</end>
      <status>unmodified</status>
      <modifiedWord/>
      <trackRevisions>false</trackRevisions>
    </reviewItem>
    <reviewItem>
      <errorID>b0ca676c-f257-4e21-8c6d-830847fb2b0e</errorID>
      <errorWord>:</errorWord>
      <group>L1_Format</group>
      <groupName>格式问题</groupName>
      <ability>L2_HalfPunc</ability>
      <abilityName>全半角检查</abilityName>
      <candidateList>
        <item>：</item>
      </candidateList>
      <explain>文本全半角错误。</explain>
      <paraID>3AF4ADCC</paraID>
      <start>227</start>
      <end>228</end>
      <status>modified</status>
      <modifiedWord>：</modifiedWord>
      <trackRevisions>false</trackRevisions>
    </reviewItem>
    <reviewItem>
      <errorID>7a93f9b2-f8d9-49c4-907b-a0b785142597</errorID>
      <errorWord>处理</errorWord>
      <group>L1_Word</group>
      <groupName>字词问题</groupName>
      <ability>L2_Typo</ability>
      <abilityName>字词错误</abilityName>
      <candidateList>
        <item>受理</item>
      </candidateList>
      <explain/>
      <paraID>4EED5F84</paraID>
      <start>22</start>
      <end>24</end>
      <status>unmodified</status>
      <modifiedWord/>
      <trackRevisions>false</trackRevisions>
    </reviewItem>
    <reviewItem>
      <errorID>4ef9a239-2182-492d-8feb-cfd7555e8073</errorID>
      <errorWord>处理</errorWord>
      <group>L1_Word</group>
      <groupName>字词问题</groupName>
      <ability>L2_Typo</ability>
      <abilityName>字词错误</abilityName>
      <candidateList>
        <item>受理</item>
      </candidateList>
      <explain/>
      <paraID>22B86035</paraID>
      <start>26</start>
      <end>28</end>
      <status>unmodified</status>
      <modifiedWord/>
      <trackRevisions>false</trackRevisions>
    </reviewItem>
    <reviewItem>
      <errorID>00ba0076-b319-40e8-9aa9-a85f4b2009a0</errorID>
      <errorWord>区区</errorWord>
      <group>L1_Word</group>
      <groupName>字词问题</groupName>
      <ability>L2_Typo</ability>
      <abilityName>字词错误</abilityName>
      <candidateList>
        <item>区</item>
      </candidateList>
      <explain>（區）qū❶区别；划分：～分。❷地区；区域：山～｜市～｜解放～｜工业～｜风景～。❸〈名〉行政区划单位，如自治区、市辖区、县辖区等。</explain>
      <paraID>3D429804</paraID>
      <start>9</start>
      <end>10</end>
      <status>modified</status>
      <modifiedWord>区</modifiedWord>
      <trackRevisions>false</trackRevisions>
    </reviewItem>
    <reviewItem>
      <errorID>588f1889-3b2e-415d-bdde-9f8fae4fb883</errorID>
      <errorWord>:</errorWord>
      <group>L1_Format</group>
      <groupName>格式问题</groupName>
      <ability>L2_HalfPunc</ability>
      <abilityName>全半角检查</abilityName>
      <candidateList>
        <item>：</item>
      </candidateList>
      <explain>文本全半角错误。</explain>
      <paraID>5F19250C</paraID>
      <start>64</start>
      <end>65</end>
      <status>modified</status>
      <modifiedWord>：</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7b45f3e-a6e7-4d3d-8c8e-de73bc1bf314}">
  <ds:schemaRefs/>
</ds:datastoreItem>
</file>

<file path=docProps/app.xml><?xml version="1.0" encoding="utf-8"?>
<Properties xmlns="http://schemas.openxmlformats.org/officeDocument/2006/extended-properties" xmlns:vt="http://schemas.openxmlformats.org/officeDocument/2006/docPropsVTypes">
  <Template>Normal</Template>
  <Pages>7</Pages>
  <Words>1809</Words>
  <Characters>1921</Characters>
  <Lines>53</Lines>
  <Paragraphs>15</Paragraphs>
  <TotalTime>4</TotalTime>
  <ScaleCrop>false</ScaleCrop>
  <LinksUpToDate>false</LinksUpToDate>
  <CharactersWithSpaces>1937</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2021-11-03T01:59:00Z</dcterms:created>
  <dc:creator>p</dc:creator>
  <cp:lastModifiedBy>WPS_1696590446</cp:lastModifiedBy>
  <cp:lastPrinted>2021-11-03T02:00:00Z</cp:lastPrinted>
  <dcterms:modified xsi:type="dcterms:W3CDTF">2026-01-20T02:15:59Z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eyJoZGlkIjoiNDkzYTZlMjY4MTAyODBkNmE2OTFiNzgyMTI3OTE1ZjYiLCJ1c2VySWQiOiIxNTQ4MDkzMDc1In0=</vt:lpwstr>
  </property>
  <property fmtid="{D5CDD505-2E9C-101B-9397-08002B2CF9AE}" pid="4" name="ICV">
    <vt:lpwstr>EABEB4E0BC494003A92F6DD14700FEF4_13</vt:lpwstr>
  </property>
</Properties>
</file>