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D6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ascii="方正小标宋简体" w:hAnsi="方正小标宋简体" w:eastAsia="方正小标宋简体"/>
          <w:b/>
          <w:bCs/>
          <w:color w:val="auto"/>
          <w:sz w:val="44"/>
          <w:szCs w:val="44"/>
          <w:lang w:val="en-US" w:eastAsia="zh-CN"/>
        </w:rPr>
        <w:t>科学技术局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bookmarkStart w:id="9" w:name="_GoBack"/>
      <w:bookmarkEnd w:id="9"/>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414FD14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。如对本报告有疑问，可与市中区科学技术局联系（地址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枣庄市市中区君山中路 321 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0632-3083197，电子邮箱： szqkxjsjadmin@zz.shandong.cn）</w:t>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w:t>
      </w:r>
      <w:r>
        <w:rPr>
          <w:rFonts w:hint="eastAsia"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年，区科学技术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4BAA109B">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eastAsia" w:ascii="Times New Roman" w:hAnsi="Times New Roman" w:eastAsia="仿宋_GB2312" w:cs="Times New Roman"/>
          <w:b w:val="0"/>
          <w:bCs w:val="0"/>
          <w:color w:val="auto"/>
          <w:kern w:val="0"/>
          <w:sz w:val="32"/>
          <w:szCs w:val="32"/>
          <w:shd w:val="clear" w:color="auto" w:fill="FFFFFF"/>
          <w:lang w:val="en-US" w:eastAsia="zh-CN" w:bidi="en-US"/>
        </w:rPr>
        <w:t>202</w:t>
      </w:r>
      <w:r>
        <w:rPr>
          <w:rFonts w:hint="eastAsia" w:ascii="Times New Roman" w:hAnsi="Times New Roman" w:cs="Times New Roman"/>
          <w:b w:val="0"/>
          <w:bCs w:val="0"/>
          <w:color w:val="auto"/>
          <w:kern w:val="0"/>
          <w:sz w:val="32"/>
          <w:szCs w:val="32"/>
          <w:shd w:val="clear" w:color="auto" w:fill="FFFFFF"/>
          <w:lang w:val="en-US" w:eastAsia="zh-CN" w:bidi="en-US"/>
        </w:rPr>
        <w:t>5</w:t>
      </w:r>
      <w:r>
        <w:rPr>
          <w:rFonts w:hint="eastAsia" w:ascii="Times New Roman" w:hAnsi="Times New Roman" w:eastAsia="仿宋_GB2312" w:cs="Times New Roman"/>
          <w:b w:val="0"/>
          <w:bCs w:val="0"/>
          <w:color w:val="auto"/>
          <w:kern w:val="0"/>
          <w:sz w:val="32"/>
          <w:szCs w:val="32"/>
          <w:shd w:val="clear" w:color="auto" w:fill="FFFFFF"/>
          <w:lang w:val="en-US" w:eastAsia="zh-CN" w:bidi="en-US"/>
        </w:rPr>
        <w:t>年，我局主动公开信息</w:t>
      </w:r>
      <w:r>
        <w:rPr>
          <w:rFonts w:hint="eastAsia" w:ascii="Times New Roman" w:hAnsi="Times New Roman" w:cs="Times New Roman"/>
          <w:b w:val="0"/>
          <w:bCs w:val="0"/>
          <w:color w:val="auto"/>
          <w:kern w:val="0"/>
          <w:sz w:val="32"/>
          <w:szCs w:val="32"/>
          <w:shd w:val="clear" w:color="auto" w:fill="FFFFFF"/>
          <w:lang w:val="en-US" w:eastAsia="zh-CN" w:bidi="en-US"/>
        </w:rPr>
        <w:t>25</w:t>
      </w:r>
      <w:r>
        <w:rPr>
          <w:rFonts w:hint="eastAsia" w:ascii="Times New Roman" w:hAnsi="Times New Roman" w:eastAsia="仿宋_GB2312" w:cs="Times New Roman"/>
          <w:b w:val="0"/>
          <w:bCs w:val="0"/>
          <w:color w:val="auto"/>
          <w:kern w:val="0"/>
          <w:sz w:val="32"/>
          <w:szCs w:val="32"/>
          <w:shd w:val="clear" w:color="auto" w:fill="FFFFFF"/>
          <w:lang w:val="en-US" w:eastAsia="zh-CN" w:bidi="en-US"/>
        </w:rPr>
        <w:t>条，均在区政府门户网站公开</w:t>
      </w:r>
      <w:r>
        <w:rPr>
          <w:rFonts w:hint="default" w:ascii="Times New Roman" w:hAnsi="Times New Roman" w:eastAsia="仿宋_GB2312" w:cs="Times New Roman"/>
          <w:b w:val="0"/>
          <w:bCs w:val="0"/>
          <w:color w:val="auto"/>
          <w:kern w:val="0"/>
          <w:sz w:val="32"/>
          <w:szCs w:val="32"/>
          <w:shd w:val="clear" w:color="auto" w:fill="FFFFFF"/>
          <w:lang w:val="en-US" w:eastAsia="zh-CN" w:bidi="en-US"/>
        </w:rPr>
        <w:t>，完善更新了领导班子分工情况及主要负责人</w:t>
      </w:r>
      <w:r>
        <w:rPr>
          <w:rFonts w:hint="eastAsia" w:ascii="Times New Roman" w:hAnsi="Times New Roman" w:eastAsia="仿宋_GB2312" w:cs="Times New Roman"/>
          <w:b w:val="0"/>
          <w:bCs w:val="0"/>
          <w:color w:val="auto"/>
          <w:kern w:val="0"/>
          <w:sz w:val="32"/>
          <w:szCs w:val="32"/>
          <w:shd w:val="clear" w:color="auto" w:fill="FFFFFF"/>
          <w:lang w:val="en-US" w:eastAsia="zh-CN" w:bidi="en-US"/>
        </w:rPr>
        <w:t>等相关</w:t>
      </w:r>
      <w:r>
        <w:rPr>
          <w:rFonts w:hint="default" w:ascii="Times New Roman" w:hAnsi="Times New Roman" w:eastAsia="仿宋_GB2312" w:cs="Times New Roman"/>
          <w:b w:val="0"/>
          <w:bCs w:val="0"/>
          <w:color w:val="auto"/>
          <w:kern w:val="0"/>
          <w:sz w:val="32"/>
          <w:szCs w:val="32"/>
          <w:shd w:val="clear" w:color="auto" w:fill="FFFFFF"/>
          <w:lang w:val="en-US" w:eastAsia="zh-CN" w:bidi="en-US"/>
        </w:rPr>
        <w:t>信息。</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4545FC4A">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eastAsia" w:ascii="Times New Roman" w:hAnsi="Times New Roman" w:cs="Times New Roman"/>
          <w:b w:val="0"/>
          <w:bCs w:val="0"/>
          <w:color w:val="auto"/>
          <w:kern w:val="0"/>
          <w:sz w:val="32"/>
          <w:szCs w:val="32"/>
          <w:shd w:val="clear" w:color="auto" w:fill="FFFFFF"/>
          <w:lang w:val="en-US" w:eastAsia="zh-CN" w:bidi="en-US"/>
        </w:rPr>
        <w:t>1.</w:t>
      </w:r>
      <w:r>
        <w:rPr>
          <w:rFonts w:hint="default" w:ascii="Times New Roman" w:hAnsi="Times New Roman" w:eastAsia="仿宋_GB2312" w:cs="Times New Roman"/>
          <w:b w:val="0"/>
          <w:bCs w:val="0"/>
          <w:color w:val="auto"/>
          <w:kern w:val="0"/>
          <w:sz w:val="32"/>
          <w:szCs w:val="32"/>
          <w:shd w:val="clear" w:color="auto" w:fill="FFFFFF"/>
          <w:lang w:val="en-US" w:eastAsia="zh-CN" w:bidi="en-US"/>
        </w:rPr>
        <w:t>收到和处理政府信息公开申请情况：</w:t>
      </w:r>
    </w:p>
    <w:p w14:paraId="545127C4">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default" w:ascii="Times New Roman" w:hAnsi="Times New Roman" w:eastAsia="仿宋_GB2312" w:cs="Times New Roman"/>
          <w:b w:val="0"/>
          <w:bCs w:val="0"/>
          <w:color w:val="auto"/>
          <w:kern w:val="0"/>
          <w:sz w:val="32"/>
          <w:szCs w:val="32"/>
          <w:shd w:val="clear" w:color="auto" w:fill="FFFFFF"/>
          <w:lang w:val="en-US" w:eastAsia="zh-CN" w:bidi="en-US"/>
        </w:rPr>
        <w:t>202</w:t>
      </w:r>
      <w:r>
        <w:rPr>
          <w:rFonts w:hint="eastAsia" w:ascii="Times New Roman" w:hAnsi="Times New Roman" w:cs="Times New Roman"/>
          <w:b w:val="0"/>
          <w:bCs w:val="0"/>
          <w:color w:val="auto"/>
          <w:kern w:val="0"/>
          <w:sz w:val="32"/>
          <w:szCs w:val="32"/>
          <w:shd w:val="clear" w:color="auto" w:fill="FFFFFF"/>
          <w:lang w:val="en-US" w:eastAsia="zh-CN" w:bidi="en-US"/>
        </w:rPr>
        <w:t>5</w:t>
      </w:r>
      <w:r>
        <w:rPr>
          <w:rFonts w:hint="default" w:ascii="Times New Roman" w:hAnsi="Times New Roman" w:eastAsia="仿宋_GB2312" w:cs="Times New Roman"/>
          <w:b w:val="0"/>
          <w:bCs w:val="0"/>
          <w:color w:val="auto"/>
          <w:kern w:val="0"/>
          <w:sz w:val="32"/>
          <w:szCs w:val="32"/>
          <w:shd w:val="clear" w:color="auto" w:fill="FFFFFF"/>
          <w:lang w:val="en-US" w:eastAsia="zh-CN" w:bidi="en-US"/>
        </w:rPr>
        <w:t>年，市中区科学技术局未收到政府信息公开申请。</w:t>
      </w:r>
    </w:p>
    <w:p w14:paraId="67EB0738">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eastAsia" w:ascii="Times New Roman" w:hAnsi="Times New Roman" w:cs="Times New Roman"/>
          <w:b w:val="0"/>
          <w:bCs w:val="0"/>
          <w:color w:val="auto"/>
          <w:kern w:val="0"/>
          <w:sz w:val="32"/>
          <w:szCs w:val="32"/>
          <w:shd w:val="clear" w:color="auto" w:fill="FFFFFF"/>
          <w:lang w:val="en-US" w:eastAsia="zh-CN" w:bidi="en-US"/>
        </w:rPr>
        <w:t>2.</w:t>
      </w:r>
      <w:r>
        <w:rPr>
          <w:rFonts w:hint="default" w:ascii="Times New Roman" w:hAnsi="Times New Roman" w:eastAsia="仿宋_GB2312" w:cs="Times New Roman"/>
          <w:b w:val="0"/>
          <w:bCs w:val="0"/>
          <w:color w:val="auto"/>
          <w:kern w:val="0"/>
          <w:sz w:val="32"/>
          <w:szCs w:val="32"/>
          <w:shd w:val="clear" w:color="auto" w:fill="FFFFFF"/>
          <w:lang w:val="en-US" w:eastAsia="zh-CN" w:bidi="en-US"/>
        </w:rPr>
        <w:t>收费和减免情况：</w:t>
      </w:r>
    </w:p>
    <w:p w14:paraId="7AABBE4E">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default" w:ascii="Times New Roman" w:hAnsi="Times New Roman" w:eastAsia="仿宋_GB2312" w:cs="Times New Roman"/>
          <w:b w:val="0"/>
          <w:bCs w:val="0"/>
          <w:color w:val="auto"/>
          <w:kern w:val="0"/>
          <w:sz w:val="32"/>
          <w:szCs w:val="32"/>
          <w:shd w:val="clear" w:color="auto" w:fill="FFFFFF"/>
          <w:lang w:val="en-US" w:eastAsia="zh-CN" w:bidi="en-US"/>
        </w:rPr>
        <w:t>市中区科学技术局无收费和减免情况。</w:t>
      </w:r>
    </w:p>
    <w:p w14:paraId="0A9A29AB">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eastAsia" w:ascii="Times New Roman" w:hAnsi="Times New Roman" w:cs="Times New Roman"/>
          <w:b w:val="0"/>
          <w:bCs w:val="0"/>
          <w:color w:val="auto"/>
          <w:kern w:val="0"/>
          <w:sz w:val="32"/>
          <w:szCs w:val="32"/>
          <w:shd w:val="clear" w:color="auto" w:fill="FFFFFF"/>
          <w:lang w:val="en-US" w:eastAsia="zh-CN" w:bidi="en-US"/>
        </w:rPr>
        <w:t>3.</w:t>
      </w:r>
      <w:r>
        <w:rPr>
          <w:rFonts w:hint="default" w:ascii="Times New Roman" w:hAnsi="Times New Roman" w:eastAsia="仿宋_GB2312" w:cs="Times New Roman"/>
          <w:b w:val="0"/>
          <w:bCs w:val="0"/>
          <w:color w:val="auto"/>
          <w:kern w:val="0"/>
          <w:sz w:val="32"/>
          <w:szCs w:val="32"/>
          <w:shd w:val="clear" w:color="auto" w:fill="FFFFFF"/>
          <w:lang w:val="en-US" w:eastAsia="zh-CN" w:bidi="en-US"/>
        </w:rPr>
        <w:t>政府信息公开行政复议、行政诉讼情况：</w:t>
      </w:r>
    </w:p>
    <w:p w14:paraId="73AC5773">
      <w:pPr>
        <w:pStyle w:val="2"/>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en-US"/>
        </w:rPr>
      </w:pPr>
      <w:r>
        <w:rPr>
          <w:rFonts w:hint="default" w:ascii="Times New Roman" w:hAnsi="Times New Roman" w:eastAsia="仿宋_GB2312" w:cs="Times New Roman"/>
          <w:b w:val="0"/>
          <w:bCs w:val="0"/>
          <w:color w:val="auto"/>
          <w:kern w:val="0"/>
          <w:sz w:val="32"/>
          <w:szCs w:val="32"/>
          <w:shd w:val="clear" w:color="auto" w:fill="FFFFFF"/>
          <w:lang w:val="en-US" w:eastAsia="zh-CN" w:bidi="en-US"/>
        </w:rPr>
        <w:t>市中区科学技术局全年未发生因政府信息公开被行政复议、 提起行政诉讼情况。</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28CAB4B8">
      <w:pPr>
        <w:pStyle w:val="10"/>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根据工作需要和人员变动情况，调整了区科学技术局政务公开工作领导小组，局办公室具体负责政务公开日常工作。</w:t>
      </w:r>
    </w:p>
    <w:p w14:paraId="6B437EDB">
      <w:pPr>
        <w:pStyle w:val="10"/>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5BCAB9C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4D3124C">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55DA529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DF54349">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4E6825D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D7B016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1829D91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74B32EB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9760172">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top"/>
          </w:tcPr>
          <w:p w14:paraId="76A6DD42">
            <w:pPr>
              <w:pStyle w:val="12"/>
              <w:spacing w:before="133"/>
              <w:ind w:left="11" w:leftChars="0"/>
              <w:jc w:val="center"/>
              <w:rPr>
                <w:rFonts w:ascii="仿宋_GB2312" w:hAnsi="宋体" w:eastAsia="仿宋_GB2312" w:cs="宋体"/>
                <w:color w:val="auto"/>
                <w:kern w:val="0"/>
                <w:szCs w:val="21"/>
              </w:rPr>
            </w:pPr>
            <w:r>
              <w:rPr>
                <w:color w:val="auto"/>
                <w:w w:val="100"/>
                <w:sz w:val="22"/>
              </w:rPr>
              <w:t>0</w:t>
            </w:r>
          </w:p>
        </w:tc>
        <w:tc>
          <w:tcPr>
            <w:tcW w:w="2206" w:type="dxa"/>
            <w:tcBorders>
              <w:top w:val="nil"/>
              <w:left w:val="nil"/>
              <w:bottom w:val="single" w:color="auto" w:sz="8" w:space="0"/>
              <w:right w:val="single" w:color="auto" w:sz="8" w:space="0"/>
            </w:tcBorders>
            <w:shd w:val="clear" w:color="auto" w:fill="auto"/>
            <w:vAlign w:val="top"/>
          </w:tcPr>
          <w:p w14:paraId="31867D8A">
            <w:pPr>
              <w:pStyle w:val="12"/>
              <w:spacing w:before="133"/>
              <w:ind w:left="9" w:leftChars="0"/>
              <w:jc w:val="center"/>
              <w:rPr>
                <w:rFonts w:ascii="仿宋_GB2312" w:hAnsi="宋体" w:eastAsia="仿宋_GB2312" w:cs="宋体"/>
                <w:color w:val="auto"/>
                <w:kern w:val="0"/>
                <w:szCs w:val="21"/>
              </w:rPr>
            </w:pPr>
            <w:r>
              <w:rPr>
                <w:color w:val="auto"/>
                <w:w w:val="100"/>
                <w:sz w:val="22"/>
              </w:rPr>
              <w:t>0</w:t>
            </w:r>
          </w:p>
        </w:tc>
        <w:tc>
          <w:tcPr>
            <w:tcW w:w="2206" w:type="dxa"/>
            <w:tcBorders>
              <w:top w:val="nil"/>
              <w:left w:val="nil"/>
              <w:bottom w:val="single" w:color="auto" w:sz="8" w:space="0"/>
              <w:right w:val="single" w:color="auto" w:sz="8" w:space="0"/>
            </w:tcBorders>
            <w:shd w:val="clear" w:color="auto" w:fill="auto"/>
            <w:vAlign w:val="top"/>
          </w:tcPr>
          <w:p w14:paraId="0DCC3F58">
            <w:pPr>
              <w:pStyle w:val="12"/>
              <w:spacing w:before="133"/>
              <w:ind w:left="9" w:leftChars="0"/>
              <w:jc w:val="center"/>
              <w:rPr>
                <w:rFonts w:ascii="仿宋_GB2312" w:hAnsi="Calibri" w:eastAsia="仿宋_GB2312" w:cs="Calibri"/>
                <w:color w:val="auto"/>
                <w:kern w:val="0"/>
                <w:szCs w:val="21"/>
              </w:rPr>
            </w:pPr>
            <w:r>
              <w:rPr>
                <w:color w:val="auto"/>
                <w:w w:val="100"/>
                <w:sz w:val="22"/>
              </w:rPr>
              <w:t>0</w:t>
            </w:r>
          </w:p>
        </w:tc>
      </w:tr>
      <w:tr w14:paraId="67B9231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0A15918">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top"/>
          </w:tcPr>
          <w:p w14:paraId="1EBA62CE">
            <w:pPr>
              <w:pStyle w:val="12"/>
              <w:spacing w:before="136"/>
              <w:ind w:left="11" w:leftChars="0"/>
              <w:jc w:val="center"/>
              <w:rPr>
                <w:rFonts w:ascii="仿宋_GB2312" w:hAnsi="宋体" w:eastAsia="仿宋_GB2312" w:cs="宋体"/>
                <w:color w:val="auto"/>
                <w:kern w:val="0"/>
                <w:szCs w:val="21"/>
              </w:rPr>
            </w:pPr>
            <w:r>
              <w:rPr>
                <w:color w:val="auto"/>
                <w:w w:val="100"/>
                <w:sz w:val="22"/>
              </w:rPr>
              <w:t>0</w:t>
            </w:r>
          </w:p>
        </w:tc>
        <w:tc>
          <w:tcPr>
            <w:tcW w:w="2206" w:type="dxa"/>
            <w:tcBorders>
              <w:top w:val="nil"/>
              <w:left w:val="nil"/>
              <w:bottom w:val="single" w:color="auto" w:sz="8" w:space="0"/>
              <w:right w:val="single" w:color="auto" w:sz="8" w:space="0"/>
            </w:tcBorders>
            <w:shd w:val="clear" w:color="auto" w:fill="auto"/>
            <w:vAlign w:val="top"/>
          </w:tcPr>
          <w:p w14:paraId="409821C3">
            <w:pPr>
              <w:pStyle w:val="12"/>
              <w:spacing w:before="136"/>
              <w:ind w:left="9" w:leftChars="0"/>
              <w:jc w:val="center"/>
              <w:rPr>
                <w:rFonts w:ascii="仿宋_GB2312" w:hAnsi="宋体" w:eastAsia="仿宋_GB2312" w:cs="宋体"/>
                <w:color w:val="auto"/>
                <w:kern w:val="0"/>
                <w:szCs w:val="21"/>
              </w:rPr>
            </w:pPr>
            <w:r>
              <w:rPr>
                <w:color w:val="auto"/>
                <w:w w:val="100"/>
                <w:sz w:val="22"/>
              </w:rPr>
              <w:t>0</w:t>
            </w:r>
          </w:p>
        </w:tc>
        <w:tc>
          <w:tcPr>
            <w:tcW w:w="2206" w:type="dxa"/>
            <w:tcBorders>
              <w:top w:val="nil"/>
              <w:left w:val="nil"/>
              <w:bottom w:val="single" w:color="auto" w:sz="8" w:space="0"/>
              <w:right w:val="single" w:color="auto" w:sz="8" w:space="0"/>
            </w:tcBorders>
            <w:shd w:val="clear" w:color="auto" w:fill="auto"/>
            <w:vAlign w:val="top"/>
          </w:tcPr>
          <w:p w14:paraId="423B4FA5">
            <w:pPr>
              <w:pStyle w:val="12"/>
              <w:spacing w:before="136"/>
              <w:ind w:left="9" w:leftChars="0"/>
              <w:jc w:val="center"/>
              <w:rPr>
                <w:rFonts w:ascii="仿宋_GB2312" w:hAnsi="Calibri" w:eastAsia="仿宋_GB2312" w:cs="Calibri"/>
                <w:color w:val="auto"/>
                <w:kern w:val="0"/>
                <w:szCs w:val="21"/>
              </w:rPr>
            </w:pPr>
            <w:r>
              <w:rPr>
                <w:color w:val="auto"/>
                <w:w w:val="100"/>
                <w:sz w:val="22"/>
              </w:rPr>
              <w:t>0</w:t>
            </w:r>
          </w:p>
        </w:tc>
      </w:tr>
      <w:tr w14:paraId="5690BD9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0856383">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07555BA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8D7E4C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6AFE57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4B22EE9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08E45B0">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BA01A8">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780D1BF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441577F">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4BB6B01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62BDC8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4E1A2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12AB66C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C625151">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B420CDF">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5498F39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C498C2">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8FE5132">
            <w:pPr>
              <w:widowControl/>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62DF813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9AC8B6">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40EB40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2AED9C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8922D7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6515434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9691285">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91E1B46">
            <w:pPr>
              <w:widowControl/>
              <w:jc w:val="left"/>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bl>
    <w:p w14:paraId="2D9FDC6D">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黑体" w:cs="Times New Roman"/>
          <w:bCs/>
          <w:color w:val="auto"/>
          <w:sz w:val="32"/>
          <w:szCs w:val="32"/>
          <w:lang w:eastAsia="zh-CN"/>
        </w:rPr>
      </w:pPr>
    </w:p>
    <w:p w14:paraId="70B63120">
      <w:pPr>
        <w:pStyle w:val="10"/>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5"/>
        <w:tblW w:w="95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62"/>
        <w:gridCol w:w="1091"/>
        <w:gridCol w:w="2671"/>
        <w:gridCol w:w="752"/>
        <w:gridCol w:w="687"/>
        <w:gridCol w:w="687"/>
        <w:gridCol w:w="892"/>
        <w:gridCol w:w="731"/>
        <w:gridCol w:w="499"/>
        <w:gridCol w:w="496"/>
      </w:tblGrid>
      <w:tr w14:paraId="493C2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671" w:type="dxa"/>
            <w:gridSpan w:val="3"/>
            <w:vMerge w:val="restart"/>
            <w:shd w:val="clear" w:color="auto" w:fill="auto"/>
            <w:tcMar>
              <w:left w:w="108" w:type="dxa"/>
              <w:right w:w="108" w:type="dxa"/>
            </w:tcMar>
            <w:vAlign w:val="center"/>
          </w:tcPr>
          <w:p w14:paraId="3933E819">
            <w:pPr>
              <w:keepNext/>
              <w:widowControl/>
              <w:snapToGrid w:val="0"/>
              <w:ind w:left="0" w:leftChars="0" w:right="0" w:rightChars="0" w:firstLine="0" w:firstLineChars="0"/>
              <w:jc w:val="center"/>
              <w:rPr>
                <w:rFonts w:ascii="黑体" w:hAnsi="Times New Roman"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5E8C76A4">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申请人情况</w:t>
            </w:r>
          </w:p>
        </w:tc>
      </w:tr>
      <w:tr w14:paraId="69FEC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671" w:type="dxa"/>
            <w:gridSpan w:val="3"/>
            <w:vMerge w:val="continue"/>
            <w:shd w:val="clear" w:color="auto" w:fill="auto"/>
            <w:tcMar>
              <w:left w:w="108" w:type="dxa"/>
              <w:right w:w="108" w:type="dxa"/>
            </w:tcMar>
            <w:vAlign w:val="center"/>
          </w:tcPr>
          <w:p w14:paraId="57AE1C36">
            <w:pPr>
              <w:keepNext/>
              <w:snapToGrid w:val="0"/>
              <w:ind w:left="0" w:leftChars="0" w:right="0" w:rightChars="0" w:firstLine="0" w:firstLineChars="0"/>
              <w:jc w:val="center"/>
              <w:rPr>
                <w:rFonts w:ascii="黑体" w:hAnsi="Times New Roman" w:eastAsia="黑体" w:cs="Times New Roman"/>
                <w:b/>
                <w:color w:val="auto"/>
                <w:kern w:val="2"/>
                <w:sz w:val="21"/>
                <w:szCs w:val="21"/>
                <w:lang w:eastAsia="zh-CN" w:bidi="ar-SA"/>
              </w:rPr>
            </w:pPr>
          </w:p>
        </w:tc>
        <w:tc>
          <w:tcPr>
            <w:tcW w:w="752" w:type="dxa"/>
            <w:vMerge w:val="restart"/>
            <w:shd w:val="clear" w:color="auto" w:fill="auto"/>
            <w:tcMar>
              <w:left w:w="108" w:type="dxa"/>
              <w:right w:w="108" w:type="dxa"/>
            </w:tcMar>
            <w:vAlign w:val="center"/>
          </w:tcPr>
          <w:p w14:paraId="7B76B97F">
            <w:pPr>
              <w:keepNext/>
              <w:widowControl/>
              <w:snapToGrid w:val="0"/>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自然人</w:t>
            </w:r>
          </w:p>
        </w:tc>
        <w:tc>
          <w:tcPr>
            <w:tcW w:w="499" w:type="dxa"/>
            <w:gridSpan w:val="5"/>
            <w:shd w:val="clear" w:color="auto" w:fill="auto"/>
            <w:tcMar>
              <w:left w:w="108" w:type="dxa"/>
              <w:right w:w="108" w:type="dxa"/>
            </w:tcMar>
            <w:vAlign w:val="center"/>
          </w:tcPr>
          <w:p w14:paraId="6FBB9BEC">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法人或其他组织</w:t>
            </w:r>
          </w:p>
        </w:tc>
        <w:tc>
          <w:tcPr>
            <w:tcW w:w="496" w:type="dxa"/>
            <w:vMerge w:val="restart"/>
            <w:shd w:val="clear" w:color="auto" w:fill="auto"/>
            <w:tcMar>
              <w:left w:w="108" w:type="dxa"/>
              <w:right w:w="108" w:type="dxa"/>
            </w:tcMar>
            <w:vAlign w:val="center"/>
          </w:tcPr>
          <w:p w14:paraId="7BA00678">
            <w:pPr>
              <w:keepNext/>
              <w:widowControl/>
              <w:snapToGrid w:val="0"/>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总计</w:t>
            </w:r>
          </w:p>
        </w:tc>
      </w:tr>
      <w:tr w14:paraId="1E3D7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671" w:type="dxa"/>
            <w:gridSpan w:val="3"/>
            <w:vMerge w:val="continue"/>
            <w:shd w:val="clear" w:color="auto" w:fill="auto"/>
            <w:tcMar>
              <w:left w:w="108" w:type="dxa"/>
              <w:right w:w="108" w:type="dxa"/>
            </w:tcMar>
            <w:vAlign w:val="center"/>
          </w:tcPr>
          <w:p w14:paraId="2EF5D891">
            <w:pPr>
              <w:keepNext/>
              <w:snapToGrid w:val="0"/>
              <w:ind w:left="0" w:leftChars="0" w:right="0" w:rightChars="0" w:firstLine="0" w:firstLineChars="0"/>
              <w:jc w:val="center"/>
              <w:rPr>
                <w:rFonts w:ascii="黑体" w:hAnsi="Times New Roman" w:eastAsia="黑体" w:cs="Times New Roman"/>
                <w:b/>
                <w:color w:val="auto"/>
                <w:kern w:val="2"/>
                <w:sz w:val="21"/>
                <w:szCs w:val="21"/>
                <w:lang w:eastAsia="zh-CN" w:bidi="ar-SA"/>
              </w:rPr>
            </w:pPr>
          </w:p>
        </w:tc>
        <w:tc>
          <w:tcPr>
            <w:tcW w:w="752" w:type="dxa"/>
            <w:vMerge w:val="continue"/>
            <w:shd w:val="clear" w:color="auto" w:fill="auto"/>
            <w:tcMar>
              <w:left w:w="108" w:type="dxa"/>
              <w:right w:w="108" w:type="dxa"/>
            </w:tcMar>
            <w:vAlign w:val="center"/>
          </w:tcPr>
          <w:p w14:paraId="6BBDA2A2">
            <w:pPr>
              <w:keepNext/>
              <w:snapToGrid w:val="0"/>
              <w:ind w:left="0" w:leftChars="0" w:right="0" w:rightChars="0" w:firstLine="0" w:firstLineChars="0"/>
              <w:jc w:val="center"/>
              <w:rPr>
                <w:rFonts w:ascii="黑体" w:hAnsi="黑体" w:eastAsia="黑体" w:cs="Times New Roman"/>
                <w:b/>
                <w:color w:val="auto"/>
                <w:kern w:val="2"/>
                <w:sz w:val="21"/>
                <w:szCs w:val="21"/>
                <w:lang w:eastAsia="zh-CN" w:bidi="ar-SA"/>
              </w:rPr>
            </w:pPr>
          </w:p>
        </w:tc>
        <w:tc>
          <w:tcPr>
            <w:tcW w:w="687" w:type="dxa"/>
            <w:shd w:val="clear" w:color="auto" w:fill="auto"/>
            <w:tcMar>
              <w:left w:w="108" w:type="dxa"/>
              <w:right w:w="108" w:type="dxa"/>
            </w:tcMar>
            <w:vAlign w:val="center"/>
          </w:tcPr>
          <w:p w14:paraId="3EFECD21">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商业企业</w:t>
            </w:r>
          </w:p>
        </w:tc>
        <w:tc>
          <w:tcPr>
            <w:tcW w:w="687" w:type="dxa"/>
            <w:shd w:val="clear" w:color="auto" w:fill="auto"/>
            <w:tcMar>
              <w:left w:w="108" w:type="dxa"/>
              <w:right w:w="108" w:type="dxa"/>
            </w:tcMar>
            <w:vAlign w:val="center"/>
          </w:tcPr>
          <w:p w14:paraId="6F9C709C">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科研机构</w:t>
            </w:r>
          </w:p>
        </w:tc>
        <w:tc>
          <w:tcPr>
            <w:tcW w:w="892" w:type="dxa"/>
            <w:shd w:val="clear" w:color="auto" w:fill="auto"/>
            <w:tcMar>
              <w:left w:w="108" w:type="dxa"/>
              <w:right w:w="108" w:type="dxa"/>
            </w:tcMar>
            <w:vAlign w:val="center"/>
          </w:tcPr>
          <w:p w14:paraId="3D96035C">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社会公益组织</w:t>
            </w:r>
          </w:p>
        </w:tc>
        <w:tc>
          <w:tcPr>
            <w:tcW w:w="731" w:type="dxa"/>
            <w:shd w:val="clear" w:color="auto" w:fill="auto"/>
            <w:tcMar>
              <w:left w:w="108" w:type="dxa"/>
              <w:right w:w="108" w:type="dxa"/>
            </w:tcMar>
            <w:vAlign w:val="center"/>
          </w:tcPr>
          <w:p w14:paraId="6E07DAA1">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法律服务机构</w:t>
            </w:r>
          </w:p>
        </w:tc>
        <w:tc>
          <w:tcPr>
            <w:tcW w:w="499" w:type="dxa"/>
            <w:shd w:val="clear" w:color="auto" w:fill="auto"/>
            <w:tcMar>
              <w:left w:w="108" w:type="dxa"/>
              <w:right w:w="108" w:type="dxa"/>
            </w:tcMar>
            <w:vAlign w:val="center"/>
          </w:tcPr>
          <w:p w14:paraId="23B8E7A0">
            <w:pPr>
              <w:keepNext/>
              <w:widowControl/>
              <w:snapToGrid w:val="0"/>
              <w:spacing w:line="240" w:lineRule="auto"/>
              <w:ind w:left="0" w:leftChars="0" w:right="0" w:rightChars="0" w:firstLine="0" w:firstLineChars="0"/>
              <w:jc w:val="center"/>
              <w:rPr>
                <w:rFonts w:ascii="黑体" w:hAnsi="黑体" w:eastAsia="黑体" w:cs="Times New Roman"/>
                <w:b/>
                <w:color w:val="auto"/>
                <w:kern w:val="2"/>
                <w:sz w:val="21"/>
                <w:szCs w:val="21"/>
                <w:lang w:eastAsia="zh-CN" w:bidi="ar-SA"/>
              </w:rPr>
            </w:pPr>
            <w:r>
              <w:rPr>
                <w:rFonts w:hint="eastAsia" w:ascii="黑体" w:hAnsi="黑体" w:eastAsia="黑体" w:cs="Times New Roman"/>
                <w:b/>
                <w:color w:val="auto"/>
                <w:kern w:val="0"/>
                <w:sz w:val="21"/>
                <w:szCs w:val="21"/>
                <w:lang w:eastAsia="zh-CN" w:bidi="ar-SA"/>
              </w:rPr>
              <w:t>其他</w:t>
            </w:r>
          </w:p>
        </w:tc>
        <w:tc>
          <w:tcPr>
            <w:tcW w:w="496" w:type="dxa"/>
            <w:vMerge w:val="continue"/>
            <w:shd w:val="clear" w:color="auto" w:fill="auto"/>
            <w:tcMar>
              <w:left w:w="108" w:type="dxa"/>
              <w:right w:w="108" w:type="dxa"/>
            </w:tcMar>
            <w:vAlign w:val="center"/>
          </w:tcPr>
          <w:p w14:paraId="4C9FC7AF">
            <w:pPr>
              <w:keepNext/>
              <w:snapToGrid w:val="0"/>
              <w:ind w:left="0" w:leftChars="0" w:right="0" w:rightChars="0" w:firstLine="0" w:firstLineChars="0"/>
              <w:jc w:val="center"/>
              <w:rPr>
                <w:rFonts w:ascii="黑体" w:hAnsi="Times New Roman" w:eastAsia="黑体" w:cs="Times New Roman"/>
                <w:b/>
                <w:color w:val="auto"/>
                <w:kern w:val="2"/>
                <w:sz w:val="21"/>
                <w:szCs w:val="21"/>
                <w:lang w:eastAsia="zh-CN" w:bidi="ar-SA"/>
              </w:rPr>
            </w:pPr>
          </w:p>
        </w:tc>
      </w:tr>
      <w:tr w14:paraId="68730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1" w:type="dxa"/>
            <w:gridSpan w:val="3"/>
            <w:shd w:val="clear" w:color="auto" w:fill="auto"/>
            <w:tcMar>
              <w:left w:w="108" w:type="dxa"/>
              <w:right w:w="108" w:type="dxa"/>
            </w:tcMar>
            <w:vAlign w:val="center"/>
          </w:tcPr>
          <w:p w14:paraId="7E082B5C">
            <w:pPr>
              <w:keepNext/>
              <w:widowControl/>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一、</w:t>
            </w:r>
            <w:bookmarkStart w:id="0" w:name="_Hlk66973412"/>
            <w:r>
              <w:rPr>
                <w:rFonts w:hint="eastAsia" w:ascii="仿宋_GB2312" w:hAnsi="黑体" w:eastAsia="仿宋_GB2312" w:cs="Times New Roman"/>
                <w:color w:val="auto"/>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66C6C62">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0464652">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B12821F">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699704C8">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260E13D6">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4353A174">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71D48AE7">
            <w:pPr>
              <w:pStyle w:val="12"/>
              <w:keepNext/>
              <w:snapToGrid w:val="0"/>
              <w:spacing w:before="17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071F3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1" w:type="dxa"/>
            <w:gridSpan w:val="3"/>
            <w:shd w:val="clear" w:color="auto" w:fill="auto"/>
            <w:tcMar>
              <w:left w:w="108" w:type="dxa"/>
              <w:right w:w="108" w:type="dxa"/>
            </w:tcMar>
            <w:vAlign w:val="center"/>
          </w:tcPr>
          <w:p w14:paraId="42C71562">
            <w:pPr>
              <w:keepNext/>
              <w:widowControl/>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106FCE47">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DA304A2">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5FBD30D9">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2E522EB6">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2F096B3A">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2AF54881">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57B6F91E">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2825C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restart"/>
            <w:shd w:val="clear" w:color="auto" w:fill="auto"/>
            <w:tcMar>
              <w:left w:w="108" w:type="dxa"/>
              <w:right w:w="108" w:type="dxa"/>
            </w:tcMar>
            <w:vAlign w:val="center"/>
          </w:tcPr>
          <w:p w14:paraId="63DA6E50">
            <w:pPr>
              <w:keepNext/>
              <w:widowControl/>
              <w:snapToGrid w:val="0"/>
              <w:spacing w:after="180"/>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三、本年度办理结果</w:t>
            </w:r>
          </w:p>
        </w:tc>
        <w:tc>
          <w:tcPr>
            <w:tcW w:w="2671" w:type="dxa"/>
            <w:gridSpan w:val="2"/>
            <w:shd w:val="clear" w:color="auto" w:fill="auto"/>
            <w:tcMar>
              <w:left w:w="108" w:type="dxa"/>
              <w:right w:w="108" w:type="dxa"/>
            </w:tcMar>
            <w:vAlign w:val="center"/>
          </w:tcPr>
          <w:p w14:paraId="24A797DA">
            <w:pPr>
              <w:keepNext/>
              <w:widowControl/>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（一）予以公开</w:t>
            </w:r>
          </w:p>
        </w:tc>
        <w:tc>
          <w:tcPr>
            <w:tcW w:w="752" w:type="dxa"/>
            <w:shd w:val="clear" w:color="auto" w:fill="auto"/>
            <w:tcMar>
              <w:left w:w="108" w:type="dxa"/>
              <w:right w:w="108" w:type="dxa"/>
            </w:tcMar>
            <w:vAlign w:val="center"/>
          </w:tcPr>
          <w:p w14:paraId="0C4FFFF3">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22D8F39">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2663872">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366D5134">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6FA324A1">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291934B1">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17BF8ED2">
            <w:pPr>
              <w:pStyle w:val="12"/>
              <w:keepNext/>
              <w:snapToGrid w:val="0"/>
              <w:spacing w:before="162"/>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0F246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4D39BC0D">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gridSpan w:val="2"/>
            <w:shd w:val="clear" w:color="auto" w:fill="auto"/>
            <w:tcMar>
              <w:left w:w="108" w:type="dxa"/>
              <w:right w:w="108" w:type="dxa"/>
            </w:tcMar>
            <w:vAlign w:val="center"/>
          </w:tcPr>
          <w:p w14:paraId="17ACCA16">
            <w:pPr>
              <w:keepNext/>
              <w:widowControl/>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（二）部分公开（</w:t>
            </w:r>
            <w:bookmarkStart w:id="1" w:name="_Hlk66973981"/>
            <w:r>
              <w:rPr>
                <w:rFonts w:hint="eastAsia" w:ascii="仿宋_GB2312" w:hAnsi="黑体" w:eastAsia="仿宋_GB2312" w:cs="Times New Roman"/>
                <w:color w:val="auto"/>
                <w:kern w:val="0"/>
                <w:sz w:val="21"/>
                <w:szCs w:val="21"/>
                <w:lang w:eastAsia="zh-CN" w:bidi="ar-SA"/>
              </w:rPr>
              <w:t>区分处理的，只计这一情形，不计其他情形</w:t>
            </w:r>
            <w:bookmarkEnd w:id="1"/>
            <w:r>
              <w:rPr>
                <w:rFonts w:hint="eastAsia" w:ascii="仿宋_GB2312" w:hAnsi="黑体" w:eastAsia="仿宋_GB2312" w:cs="Times New Roman"/>
                <w:color w:val="auto"/>
                <w:kern w:val="0"/>
                <w:sz w:val="21"/>
                <w:szCs w:val="21"/>
                <w:lang w:eastAsia="zh-CN" w:bidi="ar-SA"/>
              </w:rPr>
              <w:t>）</w:t>
            </w:r>
          </w:p>
        </w:tc>
        <w:tc>
          <w:tcPr>
            <w:tcW w:w="752" w:type="dxa"/>
            <w:shd w:val="clear" w:color="auto" w:fill="auto"/>
            <w:tcMar>
              <w:left w:w="108" w:type="dxa"/>
              <w:right w:w="108" w:type="dxa"/>
            </w:tcMar>
            <w:vAlign w:val="center"/>
          </w:tcPr>
          <w:p w14:paraId="58A33E0E">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6CC55D7">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70EECD96">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23AA46EB">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79AFC8B0">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1860710B">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2A9F7B09">
            <w:pPr>
              <w:pStyle w:val="12"/>
              <w:keepNext/>
              <w:snapToGrid w:val="0"/>
              <w:spacing w:before="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7547B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77488DB">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restart"/>
            <w:shd w:val="clear" w:color="auto" w:fill="auto"/>
            <w:tcMar>
              <w:left w:w="108" w:type="dxa"/>
              <w:right w:w="108" w:type="dxa"/>
            </w:tcMar>
            <w:vAlign w:val="center"/>
          </w:tcPr>
          <w:p w14:paraId="198165B8">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（三）不予公开</w:t>
            </w:r>
          </w:p>
        </w:tc>
        <w:tc>
          <w:tcPr>
            <w:tcW w:w="2671" w:type="dxa"/>
            <w:shd w:val="clear" w:color="auto" w:fill="auto"/>
            <w:tcMar>
              <w:left w:w="108" w:type="dxa"/>
              <w:right w:w="108" w:type="dxa"/>
            </w:tcMar>
            <w:vAlign w:val="center"/>
          </w:tcPr>
          <w:p w14:paraId="3561F18F">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1.属于国家秘密</w:t>
            </w:r>
          </w:p>
        </w:tc>
        <w:tc>
          <w:tcPr>
            <w:tcW w:w="752" w:type="dxa"/>
            <w:shd w:val="clear" w:color="auto" w:fill="auto"/>
            <w:tcMar>
              <w:left w:w="108" w:type="dxa"/>
              <w:right w:w="108" w:type="dxa"/>
            </w:tcMar>
            <w:vAlign w:val="center"/>
          </w:tcPr>
          <w:p w14:paraId="7B3A127E">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CBCF3D1">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3515060B">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49D694BF">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5A8CD164">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4B95A25D">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12CE49E1">
            <w:pPr>
              <w:pStyle w:val="12"/>
              <w:keepNext/>
              <w:snapToGrid w:val="0"/>
              <w:spacing w:before="95"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23AC7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3E5622F8">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5ED9F839">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4E4E3778">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2.</w:t>
            </w:r>
            <w:bookmarkStart w:id="2" w:name="_Hlk66974104"/>
            <w:r>
              <w:rPr>
                <w:rFonts w:hint="eastAsia" w:ascii="仿宋_GB2312" w:hAnsi="黑体" w:eastAsia="仿宋_GB2312" w:cs="Times New Roman"/>
                <w:color w:val="auto"/>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4B44C66">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74E3BBC">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12D54F4">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2C86384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321AF29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7C1C7423">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2C0A1C6C">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6BA0D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30EB1F04">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04A8A7ED">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10DC90F7">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3.危及“三安全一稳定”</w:t>
            </w:r>
          </w:p>
        </w:tc>
        <w:tc>
          <w:tcPr>
            <w:tcW w:w="752" w:type="dxa"/>
            <w:shd w:val="clear" w:color="auto" w:fill="auto"/>
            <w:tcMar>
              <w:left w:w="108" w:type="dxa"/>
              <w:right w:w="108" w:type="dxa"/>
            </w:tcMar>
            <w:vAlign w:val="center"/>
          </w:tcPr>
          <w:p w14:paraId="00B22C9D">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F1DE427">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3AB42B6">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60C09D6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7CE1CE62">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0D9DF912">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4C276B9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4624A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7E33501D">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2DFB8A34">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29BA09EF">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4.</w:t>
            </w:r>
            <w:bookmarkStart w:id="3" w:name="_Hlk66974290"/>
            <w:r>
              <w:rPr>
                <w:rFonts w:hint="eastAsia" w:ascii="仿宋_GB2312" w:hAnsi="黑体" w:eastAsia="仿宋_GB2312" w:cs="Times New Roman"/>
                <w:color w:val="auto"/>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378B804D">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E50F77D">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1124026">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1C2DE91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73B0E4CB">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32F75DD8">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5C4AB3C4">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71FE2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3F5F4D32">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34A251D2">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55DF0217">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5.属于三类内部事务信息</w:t>
            </w:r>
          </w:p>
        </w:tc>
        <w:tc>
          <w:tcPr>
            <w:tcW w:w="752" w:type="dxa"/>
            <w:shd w:val="clear" w:color="auto" w:fill="auto"/>
            <w:tcMar>
              <w:left w:w="108" w:type="dxa"/>
              <w:right w:w="108" w:type="dxa"/>
            </w:tcMar>
            <w:vAlign w:val="center"/>
          </w:tcPr>
          <w:p w14:paraId="3C9B1632">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6BFDF4F">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3D965FCD">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21461E39">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1F525E54">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709D3A1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40515569">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29D25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61D5451F">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458B02BA">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79EB081D">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6.</w:t>
            </w:r>
            <w:bookmarkStart w:id="4" w:name="_Hlk66974555"/>
            <w:r>
              <w:rPr>
                <w:rFonts w:hint="eastAsia" w:ascii="仿宋_GB2312" w:hAnsi="黑体" w:eastAsia="仿宋_GB2312" w:cs="Times New Roman"/>
                <w:color w:val="auto"/>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52C0751">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8A9DD5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3A0430D0">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15380705">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125D2118">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05361ED0">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5251552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05864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593A210B">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74C7E482">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3ADC7328">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7.属于行政执法案卷</w:t>
            </w:r>
          </w:p>
        </w:tc>
        <w:tc>
          <w:tcPr>
            <w:tcW w:w="752" w:type="dxa"/>
            <w:shd w:val="clear" w:color="auto" w:fill="auto"/>
            <w:tcMar>
              <w:left w:w="108" w:type="dxa"/>
              <w:right w:w="108" w:type="dxa"/>
            </w:tcMar>
            <w:vAlign w:val="center"/>
          </w:tcPr>
          <w:p w14:paraId="24DEECDB">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C0ACC16">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A0F867C">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41DE4ECB">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35D8641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09976C3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3D7A0B99">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347E5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45BFB68">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7A39CFFC">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6AB116C4">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8.</w:t>
            </w:r>
            <w:bookmarkStart w:id="5" w:name="_Hlk66975211"/>
            <w:r>
              <w:rPr>
                <w:rFonts w:hint="eastAsia" w:ascii="仿宋_GB2312" w:hAnsi="黑体" w:eastAsia="仿宋_GB2312" w:cs="Times New Roman"/>
                <w:color w:val="auto"/>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2FCE57F2">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6FC189A8">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E745B83">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36B2F52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5EF9316B">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5E526682">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605DE705">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09FB8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F5D050E">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restart"/>
            <w:shd w:val="clear" w:color="auto" w:fill="auto"/>
            <w:tcMar>
              <w:left w:w="108" w:type="dxa"/>
              <w:right w:w="108" w:type="dxa"/>
            </w:tcMar>
            <w:vAlign w:val="center"/>
          </w:tcPr>
          <w:p w14:paraId="206A42D1">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（四）无法提供</w:t>
            </w:r>
          </w:p>
        </w:tc>
        <w:tc>
          <w:tcPr>
            <w:tcW w:w="2671" w:type="dxa"/>
            <w:shd w:val="clear" w:color="auto" w:fill="auto"/>
            <w:tcMar>
              <w:left w:w="108" w:type="dxa"/>
              <w:right w:w="108" w:type="dxa"/>
            </w:tcMar>
            <w:vAlign w:val="center"/>
          </w:tcPr>
          <w:p w14:paraId="693CF1B3">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14ABFB7E">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0BB0EAA">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FFB35F8">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2528C808">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14343435">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3E55E7E9">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7F076B0B">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33C20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17077BA1">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228A2055">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7BEC9870">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2.</w:t>
            </w:r>
            <w:bookmarkStart w:id="6" w:name="_Hlk66975392"/>
            <w:r>
              <w:rPr>
                <w:rFonts w:hint="eastAsia" w:ascii="仿宋_GB2312" w:hAnsi="黑体" w:eastAsia="仿宋_GB2312" w:cs="Times New Roman"/>
                <w:color w:val="auto"/>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24FF4A80">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33D6A2F8">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836963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25286B38">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66CA7398">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10F0493F">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117AFAD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12AF8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6D9E3D97">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1A420A12">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5E2FF3C3">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3.</w:t>
            </w:r>
            <w:bookmarkStart w:id="7" w:name="_Hlk66975466"/>
            <w:r>
              <w:rPr>
                <w:rFonts w:hint="eastAsia" w:ascii="仿宋_GB2312" w:hAnsi="黑体" w:eastAsia="仿宋_GB2312" w:cs="Times New Roman"/>
                <w:color w:val="auto"/>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211CAA26">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D7DEA2F">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6A03D8F5">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096E8FD2">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1D268546">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3993003C">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5AB7E410">
            <w:pPr>
              <w:pStyle w:val="12"/>
              <w:keepNext/>
              <w:snapToGrid w:val="0"/>
              <w:spacing w:before="129"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74F9F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0770D639">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restart"/>
            <w:shd w:val="clear" w:color="auto" w:fill="auto"/>
            <w:tcMar>
              <w:left w:w="108" w:type="dxa"/>
              <w:right w:w="108" w:type="dxa"/>
            </w:tcMar>
            <w:vAlign w:val="center"/>
          </w:tcPr>
          <w:p w14:paraId="1382B115">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（五）不予处理</w:t>
            </w:r>
          </w:p>
        </w:tc>
        <w:tc>
          <w:tcPr>
            <w:tcW w:w="2671" w:type="dxa"/>
            <w:shd w:val="clear" w:color="auto" w:fill="auto"/>
            <w:tcMar>
              <w:left w:w="108" w:type="dxa"/>
              <w:right w:w="108" w:type="dxa"/>
            </w:tcMar>
            <w:vAlign w:val="center"/>
          </w:tcPr>
          <w:p w14:paraId="792024DB">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1.</w:t>
            </w:r>
            <w:bookmarkStart w:id="8" w:name="_Hlk66975537"/>
            <w:r>
              <w:rPr>
                <w:rFonts w:hint="eastAsia" w:ascii="仿宋_GB2312" w:hAnsi="黑体" w:eastAsia="仿宋_GB2312" w:cs="Times New Roman"/>
                <w:color w:val="auto"/>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BB993D5">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66E89739">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7C4C022D">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36172745">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004C9300">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478D9528">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7330E819">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4B141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552A8723">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1DE7796D">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5C944586">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2.重复申请</w:t>
            </w:r>
          </w:p>
        </w:tc>
        <w:tc>
          <w:tcPr>
            <w:tcW w:w="752" w:type="dxa"/>
            <w:shd w:val="clear" w:color="auto" w:fill="auto"/>
            <w:tcMar>
              <w:left w:w="108" w:type="dxa"/>
              <w:right w:w="108" w:type="dxa"/>
            </w:tcMar>
            <w:vAlign w:val="center"/>
          </w:tcPr>
          <w:p w14:paraId="1A794F20">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A228772">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3603EF25">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1B008461">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2F569B95">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68E5761C">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7B59331B">
            <w:pPr>
              <w:pStyle w:val="12"/>
              <w:keepNext/>
              <w:snapToGrid w:val="0"/>
              <w:spacing w:before="128"/>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323A3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75EC63D5">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47C1A861">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69B482AB">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3.要求提供公开出版物</w:t>
            </w:r>
          </w:p>
        </w:tc>
        <w:tc>
          <w:tcPr>
            <w:tcW w:w="752" w:type="dxa"/>
            <w:shd w:val="clear" w:color="auto" w:fill="auto"/>
            <w:tcMar>
              <w:left w:w="108" w:type="dxa"/>
              <w:right w:w="108" w:type="dxa"/>
            </w:tcMar>
            <w:vAlign w:val="center"/>
          </w:tcPr>
          <w:p w14:paraId="689C36D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56F11E9">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6A892EB">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7B48905E">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28971107">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7DC7FD1A">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01375231">
            <w:pPr>
              <w:pStyle w:val="12"/>
              <w:keepNext/>
              <w:snapToGrid w:val="0"/>
              <w:spacing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0BC30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421D083">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2A837856">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7023EE58">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3BE66B95">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009C88E8">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414BD2BC">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51135123">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35C45DCC">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7DE58D0B">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187EFA85">
            <w:pPr>
              <w:pStyle w:val="12"/>
              <w:keepNext/>
              <w:snapToGrid w:val="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51F84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4A7E06C0">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75B867BF">
            <w:pPr>
              <w:keepNext/>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2671" w:type="dxa"/>
            <w:shd w:val="clear" w:color="auto" w:fill="auto"/>
            <w:tcMar>
              <w:left w:w="108" w:type="dxa"/>
              <w:right w:w="108" w:type="dxa"/>
            </w:tcMar>
            <w:vAlign w:val="center"/>
          </w:tcPr>
          <w:p w14:paraId="4396166D">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5.要求行政机关确认或重新</w:t>
            </w:r>
          </w:p>
          <w:p w14:paraId="6613B283">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出具已获取信息</w:t>
            </w:r>
          </w:p>
        </w:tc>
        <w:tc>
          <w:tcPr>
            <w:tcW w:w="752" w:type="dxa"/>
            <w:shd w:val="clear" w:color="auto" w:fill="auto"/>
            <w:tcMar>
              <w:left w:w="108" w:type="dxa"/>
              <w:right w:w="108" w:type="dxa"/>
            </w:tcMar>
            <w:vAlign w:val="center"/>
          </w:tcPr>
          <w:p w14:paraId="34BA9823">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12A2DBCE">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65EABB5F">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46C412D8">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34347EF0">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61CC0A52">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75576680">
            <w:pPr>
              <w:pStyle w:val="12"/>
              <w:keepNext/>
              <w:snapToGrid w:val="0"/>
              <w:spacing w:before="187"/>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1F128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B08756D">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restart"/>
            <w:shd w:val="clear" w:color="auto" w:fill="auto"/>
            <w:tcMar>
              <w:left w:w="108" w:type="dxa"/>
              <w:right w:w="108" w:type="dxa"/>
            </w:tcMar>
            <w:vAlign w:val="center"/>
          </w:tcPr>
          <w:p w14:paraId="2EDA8587">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（六）其他处理</w:t>
            </w:r>
          </w:p>
        </w:tc>
        <w:tc>
          <w:tcPr>
            <w:tcW w:w="2671" w:type="dxa"/>
            <w:shd w:val="clear" w:color="auto" w:fill="auto"/>
            <w:vAlign w:val="center"/>
          </w:tcPr>
          <w:p w14:paraId="18F1F729">
            <w:pPr>
              <w:keepNext/>
              <w:widowControl/>
              <w:snapToGrid w:val="0"/>
              <w:spacing w:line="240" w:lineRule="auto"/>
              <w:ind w:left="0" w:leftChars="0" w:right="0" w:rightChars="0" w:firstLine="0" w:firstLineChars="0"/>
              <w:jc w:val="left"/>
              <w:rPr>
                <w:rFonts w:ascii="仿宋_GB2312" w:hAnsi="楷体" w:eastAsia="仿宋_GB2312" w:cs="Times New Roman"/>
                <w:color w:val="auto"/>
                <w:kern w:val="2"/>
                <w:sz w:val="21"/>
                <w:szCs w:val="22"/>
                <w:lang w:eastAsia="zh-CN" w:bidi="ar-SA"/>
              </w:rPr>
            </w:pPr>
            <w:r>
              <w:rPr>
                <w:rFonts w:hint="eastAsia" w:ascii="仿宋_GB2312" w:hAnsi="楷体" w:eastAsia="仿宋_GB2312" w:cs="Times New Roman"/>
                <w:color w:val="auto"/>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2BBB0458">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68AE916E">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758B8490">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6056B885">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1B3FBD4B">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4420C33F">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20AFCE7E">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56E56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3B2048A8">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5FEB0417">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p>
        </w:tc>
        <w:tc>
          <w:tcPr>
            <w:tcW w:w="2671" w:type="dxa"/>
            <w:shd w:val="clear" w:color="auto" w:fill="auto"/>
            <w:vAlign w:val="center"/>
          </w:tcPr>
          <w:p w14:paraId="5DF32DAB">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楷体" w:eastAsia="仿宋_GB2312" w:cs="Times New Roman"/>
                <w:color w:val="auto"/>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335C0C9F">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2AF57BF5">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531CC3B9">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304BDF76">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5233B4C0">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60BACFFD">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692E3CDA">
            <w:pPr>
              <w:pStyle w:val="12"/>
              <w:keepNext/>
              <w:snapToGrid w:val="0"/>
              <w:spacing w:before="128" w:line="240" w:lineRule="auto"/>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221CE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501A8D4">
            <w:pPr>
              <w:keepNext/>
              <w:snapToGrid w:val="0"/>
              <w:ind w:left="0" w:leftChars="0" w:right="0" w:rightChars="0" w:firstLine="0" w:firstLineChars="0"/>
              <w:jc w:val="left"/>
              <w:rPr>
                <w:rFonts w:ascii="仿宋_GB2312" w:hAnsi="黑体" w:eastAsia="仿宋_GB2312" w:cs="Times New Roman"/>
                <w:color w:val="auto"/>
                <w:kern w:val="2"/>
                <w:sz w:val="21"/>
                <w:szCs w:val="21"/>
                <w:lang w:eastAsia="zh-CN" w:bidi="ar-SA"/>
              </w:rPr>
            </w:pPr>
          </w:p>
        </w:tc>
        <w:tc>
          <w:tcPr>
            <w:tcW w:w="1091" w:type="dxa"/>
            <w:vMerge w:val="continue"/>
            <w:shd w:val="clear" w:color="auto" w:fill="auto"/>
            <w:tcMar>
              <w:left w:w="108" w:type="dxa"/>
              <w:right w:w="108" w:type="dxa"/>
            </w:tcMar>
            <w:vAlign w:val="center"/>
          </w:tcPr>
          <w:p w14:paraId="533A705F">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p>
        </w:tc>
        <w:tc>
          <w:tcPr>
            <w:tcW w:w="2671" w:type="dxa"/>
            <w:shd w:val="clear" w:color="auto" w:fill="auto"/>
            <w:vAlign w:val="center"/>
          </w:tcPr>
          <w:p w14:paraId="2D6BF759">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楷体" w:eastAsia="仿宋_GB2312" w:cs="Times New Roman"/>
                <w:color w:val="auto"/>
                <w:kern w:val="2"/>
                <w:sz w:val="21"/>
                <w:szCs w:val="22"/>
                <w:lang w:eastAsia="zh-CN" w:bidi="ar-SA"/>
              </w:rPr>
              <w:t>3.其他</w:t>
            </w:r>
          </w:p>
        </w:tc>
        <w:tc>
          <w:tcPr>
            <w:tcW w:w="752" w:type="dxa"/>
            <w:shd w:val="clear" w:color="auto" w:fill="auto"/>
            <w:tcMar>
              <w:left w:w="108" w:type="dxa"/>
              <w:right w:w="108" w:type="dxa"/>
            </w:tcMar>
            <w:vAlign w:val="center"/>
          </w:tcPr>
          <w:p w14:paraId="09DC6D2A">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7136661D">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3FF4725B">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107011C8">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6E5070A4">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1B748759">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01DCD79C">
            <w:pPr>
              <w:pStyle w:val="12"/>
              <w:keepNext/>
              <w:snapToGrid w:val="0"/>
              <w:spacing w:before="135"/>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r w14:paraId="1DECC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62" w:type="dxa"/>
            <w:vMerge w:val="continue"/>
            <w:shd w:val="clear" w:color="auto" w:fill="auto"/>
            <w:tcMar>
              <w:left w:w="108" w:type="dxa"/>
              <w:right w:w="108" w:type="dxa"/>
            </w:tcMar>
            <w:vAlign w:val="center"/>
          </w:tcPr>
          <w:p w14:paraId="2D3C2ADB">
            <w:pPr>
              <w:keepNext/>
              <w:snapToGrid w:val="0"/>
              <w:ind w:left="0" w:leftChars="0" w:right="0" w:rightChars="0" w:firstLine="0" w:firstLineChars="0"/>
              <w:jc w:val="left"/>
              <w:rPr>
                <w:rFonts w:ascii="仿宋_GB2312" w:hAnsi="黑体" w:eastAsia="仿宋_GB2312" w:cs="Times New Roman"/>
                <w:b/>
                <w:color w:val="auto"/>
                <w:kern w:val="2"/>
                <w:sz w:val="21"/>
                <w:szCs w:val="21"/>
                <w:lang w:eastAsia="zh-CN" w:bidi="ar-SA"/>
              </w:rPr>
            </w:pPr>
          </w:p>
        </w:tc>
        <w:tc>
          <w:tcPr>
            <w:tcW w:w="2671" w:type="dxa"/>
            <w:gridSpan w:val="2"/>
            <w:shd w:val="clear" w:color="auto" w:fill="auto"/>
            <w:tcMar>
              <w:left w:w="108" w:type="dxa"/>
              <w:right w:w="108" w:type="dxa"/>
            </w:tcMar>
            <w:vAlign w:val="center"/>
          </w:tcPr>
          <w:p w14:paraId="1DF29E07">
            <w:pPr>
              <w:keepNext/>
              <w:widowControl/>
              <w:snapToGrid w:val="0"/>
              <w:spacing w:line="240" w:lineRule="auto"/>
              <w:ind w:left="0" w:leftChars="0" w:right="0" w:rightChars="0" w:firstLine="0" w:firstLineChars="0"/>
              <w:jc w:val="center"/>
              <w:rPr>
                <w:rFonts w:ascii="仿宋_GB2312" w:hAnsi="黑体" w:eastAsia="仿宋_GB2312" w:cs="Times New Roman"/>
                <w:b/>
                <w:color w:val="auto"/>
                <w:kern w:val="0"/>
                <w:sz w:val="21"/>
                <w:szCs w:val="21"/>
                <w:lang w:eastAsia="zh-CN" w:bidi="ar-SA"/>
              </w:rPr>
            </w:pPr>
            <w:r>
              <w:rPr>
                <w:rFonts w:hint="eastAsia" w:ascii="仿宋_GB2312" w:hAnsi="黑体" w:eastAsia="仿宋_GB2312" w:cs="Times New Roman"/>
                <w:b/>
                <w:color w:val="auto"/>
                <w:kern w:val="0"/>
                <w:sz w:val="21"/>
                <w:szCs w:val="21"/>
                <w:lang w:eastAsia="zh-CN" w:bidi="ar-SA"/>
              </w:rPr>
              <w:t>（七）总计</w:t>
            </w:r>
          </w:p>
        </w:tc>
        <w:tc>
          <w:tcPr>
            <w:tcW w:w="752" w:type="dxa"/>
            <w:shd w:val="clear" w:color="auto" w:fill="auto"/>
            <w:tcMar>
              <w:left w:w="108" w:type="dxa"/>
              <w:right w:w="108" w:type="dxa"/>
            </w:tcMar>
            <w:vAlign w:val="center"/>
          </w:tcPr>
          <w:p w14:paraId="2C5C8A10">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c>
          <w:tcPr>
            <w:tcW w:w="687" w:type="dxa"/>
            <w:shd w:val="clear" w:color="auto" w:fill="auto"/>
            <w:tcMar>
              <w:left w:w="108" w:type="dxa"/>
              <w:right w:w="108" w:type="dxa"/>
            </w:tcMar>
            <w:vAlign w:val="center"/>
          </w:tcPr>
          <w:p w14:paraId="2282FEC2">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c>
          <w:tcPr>
            <w:tcW w:w="687" w:type="dxa"/>
            <w:shd w:val="clear" w:color="auto" w:fill="auto"/>
            <w:tcMar>
              <w:left w:w="108" w:type="dxa"/>
              <w:right w:w="108" w:type="dxa"/>
            </w:tcMar>
            <w:vAlign w:val="center"/>
          </w:tcPr>
          <w:p w14:paraId="5852FF06">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c>
          <w:tcPr>
            <w:tcW w:w="892" w:type="dxa"/>
            <w:shd w:val="clear" w:color="auto" w:fill="auto"/>
            <w:tcMar>
              <w:left w:w="108" w:type="dxa"/>
              <w:right w:w="108" w:type="dxa"/>
            </w:tcMar>
            <w:vAlign w:val="center"/>
          </w:tcPr>
          <w:p w14:paraId="3EB7A40A">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c>
          <w:tcPr>
            <w:tcW w:w="731" w:type="dxa"/>
            <w:shd w:val="clear" w:color="auto" w:fill="auto"/>
            <w:tcMar>
              <w:left w:w="108" w:type="dxa"/>
              <w:right w:w="108" w:type="dxa"/>
            </w:tcMar>
            <w:vAlign w:val="center"/>
          </w:tcPr>
          <w:p w14:paraId="67BDA6D1">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c>
          <w:tcPr>
            <w:tcW w:w="499" w:type="dxa"/>
            <w:shd w:val="clear" w:color="auto" w:fill="auto"/>
            <w:tcMar>
              <w:left w:w="108" w:type="dxa"/>
              <w:right w:w="108" w:type="dxa"/>
            </w:tcMar>
            <w:vAlign w:val="center"/>
          </w:tcPr>
          <w:p w14:paraId="00728E9F">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c>
          <w:tcPr>
            <w:tcW w:w="496" w:type="dxa"/>
            <w:shd w:val="clear" w:color="auto" w:fill="auto"/>
            <w:tcMar>
              <w:left w:w="108" w:type="dxa"/>
              <w:right w:w="108" w:type="dxa"/>
            </w:tcMar>
            <w:vAlign w:val="center"/>
          </w:tcPr>
          <w:p w14:paraId="5F653D84">
            <w:pPr>
              <w:pStyle w:val="12"/>
              <w:keepNext/>
              <w:snapToGrid w:val="0"/>
              <w:spacing w:before="170"/>
              <w:ind w:left="0" w:leftChars="0" w:right="0" w:rightChars="0" w:firstLine="0" w:firstLineChars="0"/>
              <w:jc w:val="center"/>
              <w:rPr>
                <w:rFonts w:ascii="仿宋_GB2312" w:hAnsi="Times New Roman" w:eastAsia="仿宋_GB2312" w:cs="Times New Roman"/>
                <w:b/>
                <w:color w:val="auto"/>
                <w:kern w:val="2"/>
                <w:sz w:val="21"/>
                <w:szCs w:val="21"/>
                <w:lang w:eastAsia="zh-CN" w:bidi="ar-SA"/>
              </w:rPr>
            </w:pPr>
            <w:r>
              <w:rPr>
                <w:rFonts w:ascii="仿宋_GB2312" w:eastAsia="仿宋_GB2312"/>
                <w:b/>
                <w:color w:val="auto"/>
                <w:sz w:val="21"/>
              </w:rPr>
              <w:t>0</w:t>
            </w:r>
          </w:p>
        </w:tc>
      </w:tr>
      <w:tr w14:paraId="6DE1C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1" w:type="dxa"/>
            <w:gridSpan w:val="3"/>
            <w:shd w:val="clear" w:color="auto" w:fill="auto"/>
            <w:tcMar>
              <w:left w:w="108" w:type="dxa"/>
              <w:right w:w="108" w:type="dxa"/>
            </w:tcMar>
            <w:vAlign w:val="center"/>
          </w:tcPr>
          <w:p w14:paraId="32F0326C">
            <w:pPr>
              <w:keepNext/>
              <w:widowControl/>
              <w:snapToGrid w:val="0"/>
              <w:spacing w:line="240" w:lineRule="auto"/>
              <w:ind w:left="0" w:leftChars="0" w:right="0" w:rightChars="0" w:firstLine="0" w:firstLineChars="0"/>
              <w:jc w:val="left"/>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四、结转下年度继续办理</w:t>
            </w:r>
          </w:p>
        </w:tc>
        <w:tc>
          <w:tcPr>
            <w:tcW w:w="752" w:type="dxa"/>
            <w:shd w:val="clear" w:color="auto" w:fill="auto"/>
            <w:tcMar>
              <w:left w:w="108" w:type="dxa"/>
              <w:right w:w="108" w:type="dxa"/>
            </w:tcMar>
            <w:vAlign w:val="center"/>
          </w:tcPr>
          <w:p w14:paraId="6A740E48">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5FEC62AD">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687" w:type="dxa"/>
            <w:shd w:val="clear" w:color="auto" w:fill="auto"/>
            <w:tcMar>
              <w:left w:w="108" w:type="dxa"/>
              <w:right w:w="108" w:type="dxa"/>
            </w:tcMar>
            <w:vAlign w:val="center"/>
          </w:tcPr>
          <w:p w14:paraId="6B19FEA9">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892" w:type="dxa"/>
            <w:shd w:val="clear" w:color="auto" w:fill="auto"/>
            <w:tcMar>
              <w:left w:w="108" w:type="dxa"/>
              <w:right w:w="108" w:type="dxa"/>
            </w:tcMar>
            <w:vAlign w:val="center"/>
          </w:tcPr>
          <w:p w14:paraId="7BE30302">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731" w:type="dxa"/>
            <w:shd w:val="clear" w:color="auto" w:fill="auto"/>
            <w:tcMar>
              <w:left w:w="108" w:type="dxa"/>
              <w:right w:w="108" w:type="dxa"/>
            </w:tcMar>
            <w:vAlign w:val="center"/>
          </w:tcPr>
          <w:p w14:paraId="04819048">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9" w:type="dxa"/>
            <w:shd w:val="clear" w:color="auto" w:fill="auto"/>
            <w:tcMar>
              <w:left w:w="108" w:type="dxa"/>
              <w:right w:w="108" w:type="dxa"/>
            </w:tcMar>
            <w:vAlign w:val="center"/>
          </w:tcPr>
          <w:p w14:paraId="325BEEB0">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c>
          <w:tcPr>
            <w:tcW w:w="496" w:type="dxa"/>
            <w:shd w:val="clear" w:color="auto" w:fill="auto"/>
            <w:tcMar>
              <w:left w:w="108" w:type="dxa"/>
              <w:right w:w="108" w:type="dxa"/>
            </w:tcMar>
            <w:vAlign w:val="center"/>
          </w:tcPr>
          <w:p w14:paraId="4EEEC2EA">
            <w:pPr>
              <w:pStyle w:val="12"/>
              <w:keepNext/>
              <w:snapToGrid w:val="0"/>
              <w:spacing w:before="150"/>
              <w:ind w:left="0" w:leftChars="0" w:right="0" w:rightChars="0" w:firstLine="0" w:firstLineChars="0"/>
              <w:jc w:val="center"/>
              <w:rPr>
                <w:rFonts w:ascii="仿宋_GB2312" w:hAnsi="Times New Roman" w:eastAsia="仿宋_GB2312" w:cs="Times New Roman"/>
                <w:color w:val="auto"/>
                <w:kern w:val="2"/>
                <w:sz w:val="21"/>
                <w:szCs w:val="21"/>
                <w:lang w:eastAsia="zh-CN" w:bidi="ar-SA"/>
              </w:rPr>
            </w:pPr>
            <w:r>
              <w:rPr>
                <w:rFonts w:ascii="仿宋_GB2312" w:eastAsia="仿宋_GB2312"/>
                <w:color w:val="auto"/>
                <w:sz w:val="21"/>
              </w:rPr>
              <w:t>0</w:t>
            </w:r>
          </w:p>
        </w:tc>
      </w:tr>
    </w:tbl>
    <w:p w14:paraId="45920097">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5"/>
        <w:tblW w:w="5000" w:type="pct"/>
        <w:jc w:val="center"/>
        <w:tblLayout w:type="autofit"/>
        <w:tblCellMar>
          <w:top w:w="0" w:type="dxa"/>
          <w:left w:w="10" w:type="dxa"/>
          <w:bottom w:w="0" w:type="dxa"/>
          <w:right w:w="10" w:type="dxa"/>
        </w:tblCellMar>
      </w:tblPr>
      <w:tblGrid>
        <w:gridCol w:w="576"/>
        <w:gridCol w:w="578"/>
        <w:gridCol w:w="578"/>
        <w:gridCol w:w="578"/>
        <w:gridCol w:w="461"/>
        <w:gridCol w:w="578"/>
        <w:gridCol w:w="578"/>
        <w:gridCol w:w="578"/>
        <w:gridCol w:w="578"/>
        <w:gridCol w:w="465"/>
        <w:gridCol w:w="578"/>
        <w:gridCol w:w="578"/>
        <w:gridCol w:w="578"/>
        <w:gridCol w:w="578"/>
        <w:gridCol w:w="46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46" w:type="pct"/>
            <w:vMerge w:val="restart"/>
            <w:tcBorders>
              <w:top w:val="single" w:color="auto" w:sz="4" w:space="0"/>
              <w:left w:val="single" w:color="auto" w:sz="4" w:space="0"/>
            </w:tcBorders>
            <w:shd w:val="clear" w:color="auto" w:fill="FFFFFF"/>
            <w:vAlign w:val="center"/>
          </w:tcPr>
          <w:p w14:paraId="717763C9">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347" w:type="pct"/>
            <w:vMerge w:val="restart"/>
            <w:tcBorders>
              <w:top w:val="single" w:color="auto" w:sz="4" w:space="0"/>
              <w:left w:val="single" w:color="auto" w:sz="4" w:space="0"/>
            </w:tcBorders>
            <w:shd w:val="clear" w:color="auto" w:fill="FFFFFF"/>
            <w:vAlign w:val="center"/>
          </w:tcPr>
          <w:p w14:paraId="3B6689EA">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347" w:type="pct"/>
            <w:vMerge w:val="restart"/>
            <w:tcBorders>
              <w:top w:val="single" w:color="auto" w:sz="4" w:space="0"/>
              <w:left w:val="single" w:color="auto" w:sz="4" w:space="0"/>
            </w:tcBorders>
            <w:shd w:val="clear" w:color="auto" w:fill="FFFFFF"/>
            <w:vAlign w:val="center"/>
          </w:tcPr>
          <w:p w14:paraId="19718F51">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347" w:type="pct"/>
            <w:vMerge w:val="restart"/>
            <w:tcBorders>
              <w:top w:val="single" w:color="auto" w:sz="4" w:space="0"/>
              <w:left w:val="single" w:color="auto" w:sz="4" w:space="0"/>
            </w:tcBorders>
            <w:shd w:val="clear" w:color="auto" w:fill="FFFFFF"/>
            <w:vAlign w:val="center"/>
          </w:tcPr>
          <w:p w14:paraId="0FF11E6D">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276" w:type="pct"/>
            <w:vMerge w:val="restart"/>
            <w:tcBorders>
              <w:top w:val="single" w:color="auto" w:sz="4" w:space="0"/>
              <w:left w:val="single" w:color="auto" w:sz="4" w:space="0"/>
            </w:tcBorders>
            <w:shd w:val="clear" w:color="auto" w:fill="FFFFFF"/>
            <w:textDirection w:val="tbRlV"/>
            <w:vAlign w:val="bottom"/>
          </w:tcPr>
          <w:p w14:paraId="21287B69">
            <w:pPr>
              <w:pStyle w:val="9"/>
              <w:keepNext w:val="0"/>
              <w:keepLines w:val="0"/>
              <w:pageBreakBefore w:val="0"/>
              <w:widowControl w:val="0"/>
              <w:kinsoku/>
              <w:wordWrap/>
              <w:overflowPunct/>
              <w:topLinePunct w:val="0"/>
              <w:autoSpaceDE/>
              <w:autoSpaceDN/>
              <w:bidi w:val="0"/>
              <w:adjustRightInd/>
              <w:snapToGrid w:val="0"/>
              <w:spacing w:before="0" w:line="440" w:lineRule="exact"/>
              <w:textAlignment w:val="auto"/>
              <w:rPr>
                <w:rFonts w:hint="default" w:ascii="Times New Roman" w:hAnsi="Times New Roman" w:cs="Times New Roman"/>
                <w:color w:val="auto"/>
              </w:rPr>
            </w:pPr>
            <w:r>
              <w:rPr>
                <w:rFonts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46"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cs="Times New Roman"/>
                <w:color w:val="auto"/>
              </w:rPr>
            </w:pPr>
          </w:p>
        </w:tc>
        <w:tc>
          <w:tcPr>
            <w:tcW w:w="276"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cs="Times New Roman"/>
                <w:color w:val="auto"/>
              </w:rPr>
            </w:pPr>
          </w:p>
        </w:tc>
        <w:tc>
          <w:tcPr>
            <w:tcW w:w="347" w:type="pct"/>
            <w:tcBorders>
              <w:top w:val="single" w:color="auto" w:sz="4" w:space="0"/>
              <w:left w:val="single" w:color="auto" w:sz="4" w:space="0"/>
            </w:tcBorders>
            <w:shd w:val="clear" w:color="auto" w:fill="FFFFFF"/>
            <w:vAlign w:val="center"/>
          </w:tcPr>
          <w:p w14:paraId="689673BA">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347" w:type="pct"/>
            <w:tcBorders>
              <w:top w:val="single" w:color="auto" w:sz="4" w:space="0"/>
              <w:left w:val="single" w:color="auto" w:sz="4" w:space="0"/>
            </w:tcBorders>
            <w:shd w:val="clear" w:color="auto" w:fill="FFFFFF"/>
            <w:vAlign w:val="center"/>
          </w:tcPr>
          <w:p w14:paraId="23CE70FA">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347" w:type="pct"/>
            <w:tcBorders>
              <w:top w:val="single" w:color="auto" w:sz="4" w:space="0"/>
              <w:left w:val="single" w:color="auto" w:sz="4" w:space="0"/>
            </w:tcBorders>
            <w:shd w:val="clear" w:color="auto" w:fill="FFFFFF"/>
            <w:vAlign w:val="center"/>
          </w:tcPr>
          <w:p w14:paraId="7A49F8F8">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347" w:type="pct"/>
            <w:tcBorders>
              <w:top w:val="single" w:color="auto" w:sz="4" w:space="0"/>
              <w:left w:val="single" w:color="auto" w:sz="4" w:space="0"/>
            </w:tcBorders>
            <w:shd w:val="clear" w:color="auto" w:fill="FFFFFF"/>
            <w:vAlign w:val="center"/>
          </w:tcPr>
          <w:p w14:paraId="14A68D93">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279" w:type="pct"/>
            <w:tcBorders>
              <w:top w:val="single" w:color="auto" w:sz="4" w:space="0"/>
              <w:left w:val="single" w:color="auto" w:sz="4" w:space="0"/>
            </w:tcBorders>
            <w:shd w:val="clear" w:color="auto" w:fill="FFFFFF"/>
            <w:textDirection w:val="tbRlV"/>
            <w:vAlign w:val="top"/>
          </w:tcPr>
          <w:p w14:paraId="0FA551A1">
            <w:pPr>
              <w:pStyle w:val="9"/>
              <w:keepNext w:val="0"/>
              <w:keepLines w:val="0"/>
              <w:pageBreakBefore w:val="0"/>
              <w:widowControl w:val="0"/>
              <w:kinsoku/>
              <w:wordWrap/>
              <w:overflowPunct/>
              <w:topLinePunct w:val="0"/>
              <w:autoSpaceDE/>
              <w:autoSpaceDN/>
              <w:bidi w:val="0"/>
              <w:adjustRightInd/>
              <w:snapToGrid w:val="0"/>
              <w:spacing w:before="0" w:line="440" w:lineRule="exact"/>
              <w:textAlignment w:val="auto"/>
              <w:rPr>
                <w:rFonts w:hint="default" w:ascii="Times New Roman" w:hAnsi="Times New Roman" w:cs="Times New Roman"/>
                <w:color w:val="auto"/>
              </w:rPr>
            </w:pPr>
            <w:r>
              <w:rPr>
                <w:rFonts w:ascii="Times New Roman" w:hAnsi="Times New Roman" w:cs="Times New Roman"/>
                <w:color w:val="auto"/>
              </w:rPr>
              <w:t>总计</w:t>
            </w:r>
          </w:p>
        </w:tc>
        <w:tc>
          <w:tcPr>
            <w:tcW w:w="347" w:type="pct"/>
            <w:tcBorders>
              <w:top w:val="single" w:color="auto" w:sz="4" w:space="0"/>
              <w:left w:val="single" w:color="auto" w:sz="4" w:space="0"/>
            </w:tcBorders>
            <w:shd w:val="clear" w:color="auto" w:fill="FFFFFF"/>
            <w:vAlign w:val="center"/>
          </w:tcPr>
          <w:p w14:paraId="1F1989DD">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347" w:type="pct"/>
            <w:tcBorders>
              <w:top w:val="single" w:color="auto" w:sz="4" w:space="0"/>
              <w:left w:val="single" w:color="auto" w:sz="4" w:space="0"/>
            </w:tcBorders>
            <w:shd w:val="clear" w:color="auto" w:fill="FFFFFF"/>
            <w:vAlign w:val="center"/>
          </w:tcPr>
          <w:p w14:paraId="287E52C3">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347" w:type="pct"/>
            <w:tcBorders>
              <w:top w:val="single" w:color="auto" w:sz="4" w:space="0"/>
              <w:left w:val="single" w:color="auto" w:sz="4" w:space="0"/>
            </w:tcBorders>
            <w:shd w:val="clear" w:color="auto" w:fill="FFFFFF"/>
            <w:vAlign w:val="center"/>
          </w:tcPr>
          <w:p w14:paraId="09AA3892">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347" w:type="pct"/>
            <w:tcBorders>
              <w:top w:val="single" w:color="auto" w:sz="4" w:space="0"/>
              <w:left w:val="single" w:color="auto" w:sz="4" w:space="0"/>
            </w:tcBorders>
            <w:shd w:val="clear" w:color="auto" w:fill="FFFFFF"/>
            <w:vAlign w:val="center"/>
          </w:tcPr>
          <w:p w14:paraId="093F2392">
            <w:pPr>
              <w:pStyle w:val="11"/>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279" w:type="pct"/>
            <w:tcBorders>
              <w:top w:val="single" w:color="auto" w:sz="4" w:space="0"/>
              <w:left w:val="single" w:color="auto" w:sz="4" w:space="0"/>
              <w:right w:val="single" w:color="auto" w:sz="4" w:space="0"/>
            </w:tcBorders>
            <w:shd w:val="clear" w:color="auto" w:fill="FFFFFF"/>
            <w:textDirection w:val="tbRlV"/>
            <w:vAlign w:val="top"/>
          </w:tcPr>
          <w:p w14:paraId="686EBE15">
            <w:pPr>
              <w:pStyle w:val="9"/>
              <w:keepNext w:val="0"/>
              <w:keepLines w:val="0"/>
              <w:pageBreakBefore w:val="0"/>
              <w:widowControl w:val="0"/>
              <w:kinsoku/>
              <w:wordWrap/>
              <w:overflowPunct/>
              <w:topLinePunct w:val="0"/>
              <w:autoSpaceDE/>
              <w:autoSpaceDN/>
              <w:bidi w:val="0"/>
              <w:adjustRightInd/>
              <w:snapToGrid w:val="0"/>
              <w:spacing w:before="0" w:line="440" w:lineRule="exact"/>
              <w:textAlignment w:val="auto"/>
              <w:rPr>
                <w:rFonts w:hint="default" w:ascii="Times New Roman" w:hAnsi="Times New Roman" w:cs="Times New Roman"/>
                <w:color w:val="auto"/>
              </w:rPr>
            </w:pPr>
            <w:r>
              <w:rPr>
                <w:rFonts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46" w:type="pct"/>
            <w:tcBorders>
              <w:top w:val="single" w:color="auto" w:sz="4" w:space="0"/>
              <w:left w:val="single" w:color="auto" w:sz="4" w:space="0"/>
              <w:bottom w:val="single" w:color="auto" w:sz="4" w:space="0"/>
            </w:tcBorders>
            <w:shd w:val="clear" w:color="auto" w:fill="FFFFFF"/>
            <w:vAlign w:val="top"/>
          </w:tcPr>
          <w:p w14:paraId="39865DB4">
            <w:pPr>
              <w:pStyle w:val="12"/>
              <w:snapToGrid w:val="0"/>
              <w:spacing w:before="152"/>
              <w:ind w:left="5"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39F69AD6">
            <w:pPr>
              <w:pStyle w:val="12"/>
              <w:snapToGrid w:val="0"/>
              <w:spacing w:before="152"/>
              <w:ind w:left="10"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46CA373B">
            <w:pPr>
              <w:pStyle w:val="12"/>
              <w:snapToGrid w:val="0"/>
              <w:spacing w:before="152"/>
              <w:ind w:left="9"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23A7FFB3">
            <w:pPr>
              <w:pStyle w:val="12"/>
              <w:snapToGrid w:val="0"/>
              <w:spacing w:before="152"/>
              <w:ind w:left="9"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276" w:type="pct"/>
            <w:tcBorders>
              <w:top w:val="single" w:color="auto" w:sz="4" w:space="0"/>
              <w:left w:val="single" w:color="auto" w:sz="4" w:space="0"/>
              <w:bottom w:val="single" w:color="auto" w:sz="4" w:space="0"/>
            </w:tcBorders>
            <w:shd w:val="clear" w:color="auto" w:fill="FFFFFF"/>
            <w:vAlign w:val="top"/>
          </w:tcPr>
          <w:p w14:paraId="717CE339">
            <w:pPr>
              <w:pStyle w:val="12"/>
              <w:snapToGrid w:val="0"/>
              <w:spacing w:before="152"/>
              <w:ind w:left="9"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45F2F1A2">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6D710E31">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2ECF3C21">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430D2D90">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279" w:type="pct"/>
            <w:tcBorders>
              <w:top w:val="single" w:color="auto" w:sz="4" w:space="0"/>
              <w:left w:val="single" w:color="auto" w:sz="4" w:space="0"/>
              <w:bottom w:val="single" w:color="auto" w:sz="4" w:space="0"/>
            </w:tcBorders>
            <w:shd w:val="clear" w:color="auto" w:fill="FFFFFF"/>
            <w:vAlign w:val="top"/>
          </w:tcPr>
          <w:p w14:paraId="11DC0B39">
            <w:pPr>
              <w:pStyle w:val="12"/>
              <w:snapToGrid w:val="0"/>
              <w:spacing w:before="152"/>
              <w:ind w:left="9"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7EEAAEB8">
            <w:pPr>
              <w:pStyle w:val="12"/>
              <w:snapToGrid w:val="0"/>
              <w:spacing w:before="152"/>
              <w:ind w:left="9"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47C95066">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0D4D7935">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347" w:type="pct"/>
            <w:tcBorders>
              <w:top w:val="single" w:color="auto" w:sz="4" w:space="0"/>
              <w:left w:val="single" w:color="auto" w:sz="4" w:space="0"/>
              <w:bottom w:val="single" w:color="auto" w:sz="4" w:space="0"/>
            </w:tcBorders>
            <w:shd w:val="clear" w:color="auto" w:fill="FFFFFF"/>
            <w:vAlign w:val="top"/>
          </w:tcPr>
          <w:p w14:paraId="03F4DDFF">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c>
          <w:tcPr>
            <w:tcW w:w="279" w:type="pct"/>
            <w:tcBorders>
              <w:top w:val="single" w:color="auto" w:sz="4" w:space="0"/>
              <w:left w:val="single" w:color="auto" w:sz="4" w:space="0"/>
              <w:bottom w:val="single" w:color="auto" w:sz="4" w:space="0"/>
              <w:right w:val="single" w:color="auto" w:sz="4" w:space="0"/>
            </w:tcBorders>
            <w:shd w:val="clear" w:color="auto" w:fill="FFFFFF"/>
            <w:vAlign w:val="top"/>
          </w:tcPr>
          <w:p w14:paraId="4E836E29">
            <w:pPr>
              <w:pStyle w:val="12"/>
              <w:snapToGrid w:val="0"/>
              <w:spacing w:before="152"/>
              <w:ind w:left="8" w:leftChars="0"/>
              <w:jc w:val="center"/>
              <w:rPr>
                <w:rFonts w:hint="default" w:ascii="Times New Roman" w:hAnsi="Times New Roman" w:eastAsia="宋体" w:cs="Times New Roman"/>
                <w:color w:val="auto"/>
                <w:sz w:val="28"/>
                <w:szCs w:val="28"/>
                <w:lang w:eastAsia="zh-CN"/>
              </w:rPr>
            </w:pPr>
            <w:r>
              <w:rPr>
                <w:rFonts w:ascii="Times New Roman"/>
                <w:color w:val="auto"/>
                <w:w w:val="99"/>
                <w:sz w:val="28"/>
                <w:szCs w:val="22"/>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056A46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eastAsia" w:ascii="仿宋_GB2312" w:hAnsi="仿宋_GB2312" w:eastAsia="仿宋_GB2312" w:cs="仿宋_GB2312"/>
          <w:bCs/>
          <w:color w:val="auto"/>
          <w:kern w:val="0"/>
          <w:sz w:val="32"/>
          <w:szCs w:val="32"/>
          <w:lang w:val="zh-TW" w:eastAsia="zh-CN" w:bidi="zh-TW"/>
        </w:rPr>
        <w:t>部分信息公开栏目更新缓慢，工作人员对政府信息公开工作的重要性认识不足。</w:t>
      </w:r>
      <w:r>
        <w:rPr>
          <w:rFonts w:hint="default" w:ascii="Times New Roman" w:hAnsi="Times New Roman" w:eastAsia="仿宋_GB2312" w:cs="Times New Roman"/>
          <w:bCs/>
          <w:color w:val="auto"/>
          <w:kern w:val="0"/>
          <w:sz w:val="32"/>
          <w:szCs w:val="32"/>
          <w:lang w:val="zh-TW" w:eastAsia="zh-CN" w:bidi="zh-TW"/>
        </w:rPr>
        <w:t>为此我局已组织工作人员开展常态化专题培训，有效提升了业务认知和责任意识。下一步将持续落实信息更新时间表、明确各科室责任分工，逐步健全完善政府信息公开相关工作制度，进一步增强信息公开的时效性。</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591C5A6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0"/>
          <w:sz w:val="32"/>
          <w:szCs w:val="32"/>
          <w:lang w:val="en-US" w:eastAsia="zh-CN" w:bidi="zh-TW"/>
        </w:rPr>
      </w:pPr>
      <w:r>
        <w:rPr>
          <w:rFonts w:hint="default" w:ascii="Times New Roman" w:hAnsi="Times New Roman" w:eastAsia="仿宋_GB2312" w:cs="Times New Roman"/>
          <w:bCs/>
          <w:color w:val="auto"/>
          <w:kern w:val="0"/>
          <w:sz w:val="32"/>
          <w:szCs w:val="32"/>
          <w:lang w:val="en-US" w:eastAsia="zh-CN" w:bidi="zh-TW"/>
        </w:rPr>
        <w:t>信息公开自查自纠机制不够健全，对公开内容的准确性、完整性复核频次不足，个别过时信息未及时清理。</w:t>
      </w:r>
    </w:p>
    <w:p w14:paraId="34C18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zh-TW" w:eastAsia="zh-CN" w:bidi="ar-SA"/>
        </w:rPr>
      </w:pPr>
      <w:r>
        <w:rPr>
          <w:rFonts w:hint="default" w:ascii="Times New Roman" w:hAnsi="Times New Roman" w:eastAsia="黑体" w:cs="Times New Roman"/>
          <w:color w:val="auto"/>
          <w:sz w:val="32"/>
          <w:szCs w:val="32"/>
          <w:lang w:val="en-US" w:eastAsia="zh-CN" w:bidi="ar-SA"/>
        </w:rPr>
        <w:t>（</w:t>
      </w:r>
      <w:r>
        <w:rPr>
          <w:rFonts w:hint="eastAsia" w:eastAsia="黑体" w:cs="Times New Roman"/>
          <w:color w:val="auto"/>
          <w:sz w:val="32"/>
          <w:szCs w:val="32"/>
          <w:lang w:val="en-US" w:eastAsia="zh-CN" w:bidi="ar-SA"/>
        </w:rPr>
        <w:t>三</w:t>
      </w:r>
      <w:r>
        <w:rPr>
          <w:rFonts w:hint="default" w:ascii="Times New Roman" w:hAnsi="Times New Roman" w:eastAsia="黑体" w:cs="Times New Roman"/>
          <w:color w:val="auto"/>
          <w:sz w:val="32"/>
          <w:szCs w:val="32"/>
          <w:lang w:val="en-US" w:eastAsia="zh-CN" w:bidi="ar-SA"/>
        </w:rPr>
        <w:t>）改进措施</w:t>
      </w:r>
      <w:r>
        <w:rPr>
          <w:rFonts w:hint="default" w:ascii="Times New Roman" w:hAnsi="Times New Roman" w:eastAsia="黑体" w:cs="Times New Roman"/>
          <w:color w:val="auto"/>
          <w:sz w:val="32"/>
          <w:szCs w:val="32"/>
          <w:lang w:val="zh-TW" w:eastAsia="zh-CN" w:bidi="ar-SA"/>
        </w:rPr>
        <w:t>　</w:t>
      </w:r>
    </w:p>
    <w:p w14:paraId="23578BA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kern w:val="0"/>
          <w:sz w:val="32"/>
          <w:szCs w:val="32"/>
          <w:lang w:val="zh-TW" w:eastAsia="zh-CN" w:bidi="zh-TW"/>
        </w:rPr>
      </w:pPr>
      <w:r>
        <w:rPr>
          <w:rFonts w:hint="default" w:ascii="Times New Roman" w:hAnsi="Times New Roman" w:eastAsia="仿宋_GB2312" w:cs="Times New Roman"/>
          <w:bCs/>
          <w:color w:val="auto"/>
          <w:kern w:val="0"/>
          <w:sz w:val="32"/>
          <w:szCs w:val="32"/>
          <w:lang w:val="zh-TW" w:eastAsia="zh-CN" w:bidi="zh-TW"/>
        </w:rPr>
        <w:t>健全自查复核机制，明确季度自查、年度全面复核的工作流程，安排专人负责内容校验</w:t>
      </w:r>
      <w:r>
        <w:rPr>
          <w:rFonts w:hint="eastAsia" w:eastAsia="仿宋_GB2312" w:cs="Times New Roman"/>
          <w:bCs/>
          <w:color w:val="auto"/>
          <w:kern w:val="0"/>
          <w:sz w:val="32"/>
          <w:szCs w:val="32"/>
          <w:lang w:val="zh-TW" w:eastAsia="zh-CN" w:bidi="zh-TW"/>
        </w:rPr>
        <w:t>并及时</w:t>
      </w:r>
      <w:r>
        <w:rPr>
          <w:rFonts w:hint="default" w:ascii="Times New Roman" w:hAnsi="Times New Roman" w:eastAsia="仿宋_GB2312" w:cs="Times New Roman"/>
          <w:bCs/>
          <w:color w:val="auto"/>
          <w:kern w:val="0"/>
          <w:sz w:val="32"/>
          <w:szCs w:val="32"/>
          <w:lang w:val="zh-TW" w:eastAsia="zh-CN" w:bidi="zh-TW"/>
        </w:rPr>
        <w:t>清理过时信息，确保公开信息准确规范、及时有效。</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6E2B1ECE">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eastAsia="仿宋_GB2312"/>
          <w:color w:val="auto"/>
          <w:sz w:val="32"/>
          <w:szCs w:val="32"/>
          <w:lang w:eastAsia="zh-CN"/>
        </w:rPr>
      </w:pPr>
      <w:r>
        <w:rPr>
          <w:rFonts w:hint="eastAsia" w:eastAsia="仿宋_GB2312"/>
          <w:color w:val="auto"/>
          <w:sz w:val="32"/>
          <w:szCs w:val="32"/>
          <w:lang w:val="en-US" w:eastAsia="zh-CN"/>
        </w:rPr>
        <w:t>本年度依申请公开政府信息未收取任何费用。</w:t>
      </w:r>
    </w:p>
    <w:p w14:paraId="03133DF5">
      <w:pPr>
        <w:keepNext w:val="0"/>
        <w:keepLines w:val="0"/>
        <w:pageBreakBefore w:val="0"/>
        <w:numPr>
          <w:ilvl w:val="0"/>
          <w:numId w:val="1"/>
        </w:numPr>
        <w:kinsoku/>
        <w:wordWrap/>
        <w:overflowPunct/>
        <w:topLinePunct w:val="0"/>
        <w:autoSpaceDE/>
        <w:autoSpaceDN/>
        <w:bidi w:val="0"/>
        <w:adjustRightInd/>
        <w:snapToGrid/>
        <w:spacing w:line="560" w:lineRule="exact"/>
        <w:ind w:left="0" w:right="0"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落实上级年度政务公开工作要点情况</w:t>
      </w:r>
    </w:p>
    <w:p w14:paraId="54DF826D">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2025年度市中区科学技术局严格按照上级年度政务公开工作要点开展工作，狠抓任务落实，确保完成各项工作目 标。</w:t>
      </w:r>
    </w:p>
    <w:p w14:paraId="6674F51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人大代表建议和政协委员提案办理情况</w:t>
      </w:r>
    </w:p>
    <w:p w14:paraId="78FD212A">
      <w:pPr>
        <w:pStyle w:val="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color w:val="auto"/>
          <w:kern w:val="0"/>
          <w:sz w:val="32"/>
          <w:szCs w:val="32"/>
          <w:lang w:val="en-US" w:eastAsia="zh-CN" w:bidi="en-US"/>
        </w:rPr>
      </w:pPr>
      <w:r>
        <w:rPr>
          <w:rFonts w:hint="eastAsia" w:ascii="仿宋_GB2312" w:hAnsi="仿宋_GB2312" w:eastAsia="仿宋_GB2312" w:cs="仿宋_GB2312"/>
          <w:b w:val="0"/>
          <w:bCs w:val="0"/>
          <w:color w:val="auto"/>
          <w:kern w:val="0"/>
          <w:sz w:val="32"/>
          <w:szCs w:val="32"/>
          <w:lang w:val="en-US" w:eastAsia="zh-CN" w:bidi="en-US"/>
        </w:rPr>
        <w:t>202</w:t>
      </w:r>
      <w:r>
        <w:rPr>
          <w:rFonts w:hint="eastAsia" w:cs="仿宋_GB2312"/>
          <w:b w:val="0"/>
          <w:bCs w:val="0"/>
          <w:color w:val="auto"/>
          <w:kern w:val="0"/>
          <w:sz w:val="32"/>
          <w:szCs w:val="32"/>
          <w:lang w:val="en-US" w:eastAsia="zh-CN" w:bidi="en-US"/>
        </w:rPr>
        <w:t>5</w:t>
      </w:r>
      <w:r>
        <w:rPr>
          <w:rFonts w:hint="eastAsia" w:ascii="仿宋_GB2312" w:hAnsi="仿宋_GB2312" w:eastAsia="仿宋_GB2312" w:cs="仿宋_GB2312"/>
          <w:b w:val="0"/>
          <w:bCs w:val="0"/>
          <w:color w:val="auto"/>
          <w:kern w:val="0"/>
          <w:sz w:val="32"/>
          <w:szCs w:val="32"/>
          <w:lang w:val="en-US" w:eastAsia="zh-CN" w:bidi="en-US"/>
        </w:rPr>
        <w:t>年，市中区科学技术局共承办区政协十届</w:t>
      </w:r>
      <w:r>
        <w:rPr>
          <w:rFonts w:hint="eastAsia" w:cs="仿宋_GB2312"/>
          <w:b w:val="0"/>
          <w:bCs w:val="0"/>
          <w:color w:val="auto"/>
          <w:kern w:val="0"/>
          <w:sz w:val="32"/>
          <w:szCs w:val="32"/>
          <w:lang w:val="en-US" w:eastAsia="zh-CN" w:bidi="en-US"/>
        </w:rPr>
        <w:t>四</w:t>
      </w:r>
      <w:r>
        <w:rPr>
          <w:rFonts w:hint="eastAsia" w:ascii="仿宋_GB2312" w:hAnsi="仿宋_GB2312" w:eastAsia="仿宋_GB2312" w:cs="仿宋_GB2312"/>
          <w:b w:val="0"/>
          <w:bCs w:val="0"/>
          <w:color w:val="auto"/>
          <w:kern w:val="0"/>
          <w:sz w:val="32"/>
          <w:szCs w:val="32"/>
          <w:lang w:val="en-US" w:eastAsia="zh-CN" w:bidi="en-US"/>
        </w:rPr>
        <w:t>次会议提案4件、协办5件，以上政协提案均与委员本人沟通后，完成答复，回复率、满意率均为100%。</w:t>
      </w:r>
    </w:p>
    <w:p w14:paraId="75C9DA3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firstLine="643" w:firstLineChars="200"/>
        <w:contextualSpacing/>
        <w:textAlignment w:val="auto"/>
        <w:rPr>
          <w:rFonts w:hint="eastAsia" w:eastAsia="仿宋_GB2312"/>
          <w:b/>
          <w:bCs/>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本行政机关年度政务公开工作创新情况</w:t>
      </w:r>
    </w:p>
    <w:p w14:paraId="13DCBCE8">
      <w:pPr>
        <w:pStyle w:val="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default" w:ascii="仿宋_GB2312" w:hAnsi="仿宋_GB2312" w:eastAsia="仿宋_GB2312" w:cs="仿宋_GB2312"/>
          <w:b w:val="0"/>
          <w:bCs w:val="0"/>
          <w:color w:val="auto"/>
          <w:kern w:val="0"/>
          <w:sz w:val="32"/>
          <w:szCs w:val="32"/>
          <w:lang w:val="en-US" w:eastAsia="zh-CN" w:bidi="en-US"/>
        </w:rPr>
      </w:pPr>
      <w:r>
        <w:rPr>
          <w:rFonts w:hint="default" w:ascii="仿宋_GB2312" w:hAnsi="仿宋_GB2312" w:eastAsia="仿宋_GB2312" w:cs="仿宋_GB2312"/>
          <w:b w:val="0"/>
          <w:bCs w:val="0"/>
          <w:color w:val="auto"/>
          <w:kern w:val="0"/>
          <w:sz w:val="32"/>
          <w:szCs w:val="32"/>
          <w:lang w:val="en-US" w:eastAsia="zh-CN" w:bidi="en-US"/>
        </w:rPr>
        <w:t>202</w:t>
      </w:r>
      <w:r>
        <w:rPr>
          <w:rFonts w:hint="eastAsia" w:cs="仿宋_GB2312"/>
          <w:b w:val="0"/>
          <w:bCs w:val="0"/>
          <w:color w:val="auto"/>
          <w:kern w:val="0"/>
          <w:sz w:val="32"/>
          <w:szCs w:val="32"/>
          <w:lang w:val="en-US" w:eastAsia="zh-CN" w:bidi="en-US"/>
        </w:rPr>
        <w:t>5</w:t>
      </w:r>
      <w:r>
        <w:rPr>
          <w:rFonts w:hint="default" w:ascii="仿宋_GB2312" w:hAnsi="仿宋_GB2312" w:eastAsia="仿宋_GB2312" w:cs="仿宋_GB2312"/>
          <w:b w:val="0"/>
          <w:bCs w:val="0"/>
          <w:color w:val="auto"/>
          <w:kern w:val="0"/>
          <w:sz w:val="32"/>
          <w:szCs w:val="32"/>
          <w:lang w:val="en-US" w:eastAsia="zh-CN" w:bidi="en-US"/>
        </w:rPr>
        <w:t>年，市中区</w:t>
      </w:r>
      <w:r>
        <w:rPr>
          <w:rFonts w:hint="eastAsia" w:ascii="仿宋_GB2312" w:hAnsi="仿宋_GB2312" w:eastAsia="仿宋_GB2312" w:cs="仿宋_GB2312"/>
          <w:b w:val="0"/>
          <w:bCs w:val="0"/>
          <w:color w:val="auto"/>
          <w:kern w:val="0"/>
          <w:sz w:val="32"/>
          <w:szCs w:val="32"/>
          <w:lang w:val="en-US" w:eastAsia="zh-CN" w:bidi="en-US"/>
        </w:rPr>
        <w:t>科学技术局</w:t>
      </w:r>
      <w:r>
        <w:rPr>
          <w:rFonts w:hint="default" w:ascii="仿宋_GB2312" w:hAnsi="仿宋_GB2312" w:eastAsia="仿宋_GB2312" w:cs="仿宋_GB2312"/>
          <w:b w:val="0"/>
          <w:bCs w:val="0"/>
          <w:color w:val="auto"/>
          <w:kern w:val="0"/>
          <w:sz w:val="32"/>
          <w:szCs w:val="32"/>
          <w:lang w:val="en-US" w:eastAsia="zh-CN" w:bidi="en-US"/>
        </w:rPr>
        <w:t>依托区政府门户网站，积极发布</w:t>
      </w:r>
      <w:r>
        <w:rPr>
          <w:rFonts w:hint="eastAsia" w:cs="仿宋_GB2312"/>
          <w:b w:val="0"/>
          <w:bCs w:val="0"/>
          <w:color w:val="auto"/>
          <w:kern w:val="0"/>
          <w:sz w:val="32"/>
          <w:szCs w:val="32"/>
          <w:lang w:val="en-US" w:eastAsia="zh-CN" w:bidi="en-US"/>
        </w:rPr>
        <w:t>科技</w:t>
      </w:r>
      <w:r>
        <w:rPr>
          <w:rFonts w:hint="default" w:ascii="仿宋_GB2312" w:hAnsi="仿宋_GB2312" w:eastAsia="仿宋_GB2312" w:cs="仿宋_GB2312"/>
          <w:b w:val="0"/>
          <w:bCs w:val="0"/>
          <w:color w:val="auto"/>
          <w:kern w:val="0"/>
          <w:sz w:val="32"/>
          <w:szCs w:val="32"/>
          <w:lang w:val="en-US" w:eastAsia="zh-CN" w:bidi="en-US"/>
        </w:rPr>
        <w:t>领域动态和政策措施，通过“幸福微市中”微信公众号，多渠道开展政务公开工作。</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B0E8B8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。如对本报告有疑问，可与市中区科学技术局联系（地址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枣庄市市中区君山中路 321号，邮编：277100， 电话：0632-3083197，电子邮箱：zzszkj@163.com）。</w:t>
      </w: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市中区科学技术局</w:t>
      </w:r>
    </w:p>
    <w:p w14:paraId="45B272C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9</w:t>
      </w:r>
      <w:r>
        <w:rPr>
          <w:rFonts w:hint="default" w:ascii="Times New Roman" w:hAnsi="Times New Roman" w:eastAsia="仿宋_GB2312" w:cs="Times New Roman"/>
          <w:b/>
          <w:bCs/>
          <w:color w:val="auto"/>
          <w:sz w:val="32"/>
          <w:szCs w:val="32"/>
          <w:shd w:val="clear" w:color="auto" w:fill="FFFFFF"/>
          <w:lang w:val="en-US" w:eastAsia="zh-CN"/>
        </w:rPr>
        <w:t>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7E7715-648C-42E3-997D-0D2381B94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2ABA13-03D6-4189-B815-0F85C5665316}"/>
  </w:font>
  <w:font w:name="仿宋_GB2312">
    <w:panose1 w:val="02010609030101010101"/>
    <w:charset w:val="86"/>
    <w:family w:val="modern"/>
    <w:pitch w:val="default"/>
    <w:sig w:usb0="00000001" w:usb1="080E0000" w:usb2="00000000" w:usb3="00000000" w:csb0="00040000" w:csb1="00000000"/>
    <w:embedRegular r:id="rId3" w:fontKey="{FA43898B-A5F4-4767-981D-A657EA65B2A3}"/>
  </w:font>
  <w:font w:name="方正小标宋简体">
    <w:panose1 w:val="02000000000000000000"/>
    <w:charset w:val="86"/>
    <w:family w:val="auto"/>
    <w:pitch w:val="default"/>
    <w:sig w:usb0="00000001" w:usb1="08000000" w:usb2="00000000" w:usb3="00000000" w:csb0="00040000" w:csb1="00000000"/>
    <w:embedRegular r:id="rId4" w:fontKey="{7F0F906C-A42C-4CF4-9E37-92665F6E3D3B}"/>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embedRegular r:id="rId5" w:fontKey="{FFE99564-B2BA-4485-84AD-48AD78E3A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29E1C"/>
    <w:multiLevelType w:val="singleLevel"/>
    <w:tmpl w:val="DBC29E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8F2AB2"/>
    <w:rsid w:val="0D426B65"/>
    <w:rsid w:val="0DB7343A"/>
    <w:rsid w:val="101A475B"/>
    <w:rsid w:val="1AAF71B2"/>
    <w:rsid w:val="1D276D79"/>
    <w:rsid w:val="1DC53412"/>
    <w:rsid w:val="1FD24907"/>
    <w:rsid w:val="2007106B"/>
    <w:rsid w:val="227F4F5F"/>
    <w:rsid w:val="24B65C7B"/>
    <w:rsid w:val="26CD4E2F"/>
    <w:rsid w:val="271F6DB2"/>
    <w:rsid w:val="27BE3283"/>
    <w:rsid w:val="28BE4FD8"/>
    <w:rsid w:val="2A366FA5"/>
    <w:rsid w:val="2A6E4A40"/>
    <w:rsid w:val="2B247393"/>
    <w:rsid w:val="2B7E7F7A"/>
    <w:rsid w:val="34C27E73"/>
    <w:rsid w:val="372B44B7"/>
    <w:rsid w:val="37DD4F2A"/>
    <w:rsid w:val="3CA63654"/>
    <w:rsid w:val="3FFFDEDE"/>
    <w:rsid w:val="424E6C95"/>
    <w:rsid w:val="42962A0C"/>
    <w:rsid w:val="43677CBB"/>
    <w:rsid w:val="4A263FB9"/>
    <w:rsid w:val="4BE16E0F"/>
    <w:rsid w:val="4F1B009D"/>
    <w:rsid w:val="5A891C07"/>
    <w:rsid w:val="5AE6494C"/>
    <w:rsid w:val="5EA95810"/>
    <w:rsid w:val="62A02DE5"/>
    <w:rsid w:val="62DF0CAC"/>
    <w:rsid w:val="64490C92"/>
    <w:rsid w:val="69FD4993"/>
    <w:rsid w:val="6EC52406"/>
    <w:rsid w:val="716632E1"/>
    <w:rsid w:val="71742F46"/>
    <w:rsid w:val="72BB477E"/>
    <w:rsid w:val="743334DA"/>
    <w:rsid w:val="748E15A5"/>
    <w:rsid w:val="754C48A1"/>
    <w:rsid w:val="79390A27"/>
    <w:rsid w:val="7D726BF8"/>
    <w:rsid w:val="7F2D68BD"/>
    <w:rsid w:val="CFFE1C7C"/>
    <w:rsid w:val="EFEF97CE"/>
    <w:rsid w:val="FFAF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b/>
      <w:bCs/>
      <w:sz w:val="32"/>
      <w:szCs w:val="32"/>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pPr>
    <w:rPr>
      <w:rFonts w:ascii="宋体" w:hAnsi="宋体" w:cs="宋体"/>
    </w:rPr>
  </w:style>
  <w:style w:type="character" w:styleId="7">
    <w:name w:val="Hyperlink"/>
    <w:basedOn w:val="6"/>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12">
    <w:name w:val="Table Paragraph"/>
    <w:basedOn w:val="1"/>
    <w:qFormat/>
    <w:uiPriority w:val="1"/>
    <w:pPr>
      <w:spacing w:before="127"/>
      <w:ind w:left="11"/>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87af7a8d-9dd6-4b4e-8472-05d500e5e649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414FD145</paraID>
      <start>18</start>
      <end>21</end>
      <status>unmodified</status>
      <modifiedWord/>
      <trackRevisions>false</trackRevisions>
    </reviewItem>
    <reviewItem>
      <errorID>cb4d8792-ad07-49ff-95f4-e55d38dff3c1</errorID>
      <errorWord>《</errorWord>
      <group>L1_Punc</group>
      <groupName>标点问题</groupName>
      <ability>L2_Punc</ability>
      <abilityName>标点符号检查</abilityName>
      <candidateList/>
      <explain>同一形式括号套用。</explain>
      <paraID>414FD145</paraID>
      <start>43</start>
      <end>44</end>
      <status>unmodified</status>
      <modifiedWord/>
      <trackRevisions>false</trackRevisions>
    </reviewItem>
    <reviewItem>
      <errorID>f56a407d-eaae-4884-ba43-7b73849273f6</errorID>
      <errorWord>》</errorWord>
      <group>L1_Punc</group>
      <groupName>标点问题</groupName>
      <ability>L2_Punc</ability>
      <abilityName>标点符号检查</abilityName>
      <candidateList/>
      <explain>同一形式括号套用。</explain>
      <paraID>414FD145</paraID>
      <start>65</start>
      <end>66</end>
      <status>unmodified</status>
      <modifiedWord/>
      <trackRevisions>false</trackRevisions>
    </reviewItem>
    <reviewItem>
      <errorID>12e081b6-65b9-4206-b3fc-9726a05a0deb</errorID>
      <errorWord>:</errorWord>
      <group>L1_Format</group>
      <groupName>格式问题</groupName>
      <ability>L2_HalfPunc</ability>
      <abilityName>全半角检查</abilityName>
      <candidateList>
        <item>：</item>
      </candidateList>
      <explain>文本全半角错误。</explain>
      <paraID>414FD145</paraID>
      <start>224</start>
      <end>225</end>
      <status>modified</status>
      <modifiedWord>：</modifiedWord>
      <trackRevisions>false</trackRevisions>
    </reviewItem>
    <reviewItem>
      <errorID>5d79986a-7cea-4385-b354-94c7e89e2368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4545FC4A</paraID>
      <start>0</start>
      <end>2</end>
      <status>modified</status>
      <modifiedWord>1.</modifiedWord>
      <trackRevisions>false</trackRevisions>
    </reviewItem>
    <reviewItem>
      <errorID>902c8236-fed4-418b-bf9d-914ab2506cfd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67EB0738</paraID>
      <start>0</start>
      <end>2</end>
      <status>modified</status>
      <modifiedWord>2.</modifiedWord>
      <trackRevisions>false</trackRevisions>
    </reviewItem>
    <reviewItem>
      <errorID>b36261bf-df0a-4646-953e-f490c020d54b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A9A29AB</paraID>
      <start>0</start>
      <end>2</end>
      <status>modified</status>
      <modifiedWord>3.</modifiedWord>
      <trackRevisions>false</trackRevisions>
    </reviewItem>
    <reviewItem>
      <errorID>b3fa329e-41d8-4519-a48d-20feaaff91d4</errorID>
      <errorWord>处理</errorWord>
      <group>L1_Word</group>
      <groupName>字词问题</groupName>
      <ability>L2_Typo</ability>
      <abilityName>字词错误</abilityName>
      <candidateList>
        <item>受理</item>
      </candidateList>
      <explain/>
      <paraID>18F1F729</paraID>
      <start>22</start>
      <end>24</end>
      <status>unmodified</status>
      <modifiedWord/>
      <trackRevisions>false</trackRevisions>
    </reviewItem>
    <reviewItem>
      <errorID>a4c16b61-d6b8-468b-b4da-a679700f3553</errorID>
      <errorWord>处理</errorWord>
      <group>L1_Word</group>
      <groupName>字词问题</groupName>
      <ability>L2_Typo</ability>
      <abilityName>字词错误</abilityName>
      <candidateList>
        <item>受理</item>
      </candidateList>
      <explain/>
      <paraID>5DF32DAB</paraID>
      <start>26</start>
      <end>28</end>
      <status>unmodified</status>
      <modifiedWord/>
      <trackRevisions>false</trackRevisions>
    </reviewItem>
    <reviewItem>
      <errorID>2d1b2e41-2f39-403c-bbb8-98b5fa35a872</errorID>
      <errorWord>:</errorWord>
      <group>L1_Format</group>
      <groupName>格式问题</groupName>
      <ability>L2_HalfPunc</ability>
      <abilityName>全半角检查</abilityName>
      <candidateList>
        <item>：</item>
      </candidateList>
      <explain>文本全半角错误。</explain>
      <paraID>3B0E8B89</paraID>
      <start>61</start>
      <end>62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095f58-bcae-4c42-8fcc-dc7f7f6bc69f}">
  <ds:schemaRefs/>
</ds:datastoreItem>
</file>

<file path=docProps/app.xml><?xml version="1.0" encoding="utf-8"?>
<Properties xmlns="http://schemas.openxmlformats.org/officeDocument/2006/extended-properties" xmlns:vt="http://schemas.openxmlformats.org/officeDocument/2006/docPropsVTypes">
  <Template>Normal</Template>
  <Pages>6</Pages>
  <Words>2503</Words>
  <Characters>2682</Characters>
  <Lines>53</Lines>
  <Paragraphs>15</Paragraphs>
  <TotalTime>3</TotalTime>
  <ScaleCrop>false</ScaleCrop>
  <LinksUpToDate>false</LinksUpToDate>
  <CharactersWithSpaces>2704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2021-11-03T17:59:00Z</dcterms:created>
  <dc:creator>p</dc:creator>
  <cp:lastModifiedBy>WPS_1696590446</cp:lastModifiedBy>
  <cp:lastPrinted>2026-01-14T09:53:00Z</cp:lastPrinted>
  <dcterms:modified xsi:type="dcterms:W3CDTF">2026-01-19T08:52:29Z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