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B976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bCs/>
          <w:color w:val="auto"/>
          <w:sz w:val="44"/>
          <w:szCs w:val="44"/>
          <w:lang w:val="en-US" w:eastAsia="zh-CN"/>
        </w:rPr>
      </w:pPr>
      <w:r>
        <w:rPr>
          <w:rFonts w:hint="eastAsia" w:ascii="Times New Roman" w:hAnsi="Times New Roman" w:eastAsia="方正小标宋简体" w:cs="Times New Roman"/>
          <w:b/>
          <w:bCs/>
          <w:color w:val="auto"/>
          <w:sz w:val="44"/>
          <w:szCs w:val="44"/>
          <w:lang w:val="en-US" w:eastAsia="zh-CN"/>
        </w:rPr>
        <w:t>市中区光明路街道办事处</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w:t>
      </w:r>
      <w:r>
        <w:rPr>
          <w:rFonts w:eastAsia="仿宋_GB2312"/>
          <w:color w:val="auto"/>
          <w:sz w:val="32"/>
          <w:szCs w:val="32"/>
          <w:shd w:val="clear" w:color="auto" w:fill="FFFFFF"/>
          <w:lang w:eastAsia="zh-CN"/>
        </w:rPr>
        <w:t>与</w:t>
      </w:r>
      <w:r>
        <w:rPr>
          <w:rFonts w:hint="eastAsia" w:eastAsia="仿宋_GB2312"/>
          <w:color w:val="auto"/>
          <w:sz w:val="32"/>
          <w:szCs w:val="32"/>
          <w:shd w:val="clear" w:color="auto" w:fill="FFFFFF"/>
          <w:lang w:val="en-US" w:eastAsia="zh-CN"/>
        </w:rPr>
        <w:t>市中区光明路街道办事处</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枣庄市市中区光明东路84号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0632-3335239</w:t>
      </w:r>
      <w:r>
        <w:rPr>
          <w:rFonts w:eastAsia="仿宋_GB2312"/>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begin"/>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instrText xml:space="preserve"> HYPERLINK "mailto:htqzfzwgkk@wf.shandong.cn%E3%80%82" </w:instrTex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separate"/>
      </w:r>
      <w:r>
        <w:rPr>
          <w:rFonts w:hint="eastAsia" w:eastAsia="仿宋_GB2312"/>
          <w:color w:val="auto"/>
          <w:sz w:val="32"/>
          <w:szCs w:val="32"/>
          <w:lang w:val="en-US" w:eastAsia="zh-CN"/>
        </w:rPr>
        <w:t>Gmljdbsc.abmi.</w:t>
      </w:r>
      <w:r>
        <w:rPr>
          <w:rStyle w:val="6"/>
          <w:rFonts w:hint="default" w:ascii="Times New Roman" w:hAnsi="Times New Roman" w:eastAsia="仿宋_GB2312" w:cs="Times New Roman"/>
          <w:i w:val="0"/>
          <w:caps w:val="0"/>
          <w:color w:val="auto"/>
          <w:spacing w:val="0"/>
          <w:sz w:val="32"/>
          <w:szCs w:val="32"/>
          <w:u w:val="none"/>
          <w:shd w:val="clear" w:color="auto" w:fill="FFFFFF"/>
        </w:rPr>
        <w:t>@zz.shandong.cn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end"/>
      </w:r>
      <w:r>
        <w:rPr>
          <w:rFonts w:eastAsia="仿宋_GB2312"/>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eastAsia="仿宋_GB2312"/>
          <w:color w:val="auto"/>
          <w:sz w:val="32"/>
          <w:szCs w:val="32"/>
          <w:shd w:val="clear" w:color="auto" w:fill="FFFFFF"/>
          <w:lang w:val="en-US" w:eastAsia="zh-CN"/>
        </w:rPr>
        <w:t>2025年，</w:t>
      </w:r>
      <w:r>
        <w:rPr>
          <w:rFonts w:hint="eastAsia" w:eastAsia="仿宋_GB2312"/>
          <w:color w:val="auto"/>
          <w:sz w:val="32"/>
          <w:szCs w:val="32"/>
          <w:shd w:val="clear" w:color="auto" w:fill="FFFFFF"/>
          <w:lang w:val="en-US" w:eastAsia="zh-CN"/>
        </w:rPr>
        <w:t>光明路街道认真贯彻落实《中华人民共和国政府信息公开条例》，紧扣上级决策部署，立足街道工作实际，着力健全完善信息公开工作体系。街道进一步优化组织机构，细化工作流程，完善全链条工作机制；同时强化信息公开载体建设，统筹线上线下公开渠道，丰富公开内容与形式。通过一系列扎实举措，街道在扩大公众知情权、参与权和监督权，满足群众多元化信息需求方面取得积极成效，切实营造出务实、透明、高效的政务环境。</w:t>
      </w:r>
    </w:p>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楷体_GB2312" w:hAnsi="楷体_GB2312" w:eastAsia="楷体_GB2312" w:cs="楷体_GB2312"/>
          <w:bCs/>
          <w:color w:val="C00000"/>
          <w:sz w:val="32"/>
          <w:szCs w:val="32"/>
          <w:lang w:val="en-US" w:eastAsia="zh-CN"/>
        </w:rPr>
      </w:pPr>
      <w:r>
        <w:rPr>
          <w:rFonts w:hint="eastAsia" w:ascii="楷体_GB2312" w:hAnsi="楷体_GB2312" w:eastAsia="楷体_GB2312" w:cs="楷体_GB2312"/>
          <w:bCs/>
          <w:color w:val="auto"/>
          <w:sz w:val="32"/>
          <w:szCs w:val="32"/>
          <w:lang w:val="en-US" w:eastAsia="zh-CN"/>
        </w:rPr>
        <w:t>（一）</w:t>
      </w:r>
      <w:r>
        <w:rPr>
          <w:rFonts w:hint="eastAsia" w:ascii="楷体_GB2312" w:hAnsi="楷体_GB2312" w:eastAsia="楷体_GB2312" w:cs="楷体_GB2312"/>
          <w:bCs/>
          <w:color w:val="auto"/>
          <w:sz w:val="32"/>
          <w:szCs w:val="32"/>
          <w:lang w:eastAsia="zh-CN"/>
        </w:rPr>
        <w:t>主动公开</w:t>
      </w:r>
    </w:p>
    <w:p w14:paraId="0A93CD6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仿宋_GB2312" w:cs="Times New Roman"/>
          <w:color w:val="auto"/>
          <w:kern w:val="0"/>
          <w:sz w:val="32"/>
          <w:szCs w:val="32"/>
          <w:shd w:val="clear" w:color="auto" w:fill="FFFFFF"/>
          <w:lang w:val="en-US" w:eastAsia="zh-CN" w:bidi="en-US"/>
        </w:rPr>
        <w:t>2025年，我</w:t>
      </w:r>
      <w:r>
        <w:rPr>
          <w:rFonts w:hint="eastAsia" w:ascii="Times New Roman" w:hAnsi="Times New Roman" w:eastAsia="仿宋_GB2312" w:cs="Times New Roman"/>
          <w:color w:val="auto"/>
          <w:kern w:val="0"/>
          <w:sz w:val="32"/>
          <w:szCs w:val="32"/>
          <w:shd w:val="clear" w:color="auto" w:fill="FFFFFF"/>
          <w:lang w:val="en-US" w:eastAsia="zh-CN" w:bidi="en-US"/>
        </w:rPr>
        <w:t>街道</w:t>
      </w:r>
      <w:r>
        <w:rPr>
          <w:rFonts w:hint="default" w:ascii="Times New Roman" w:hAnsi="Times New Roman" w:eastAsia="仿宋_GB2312" w:cs="Times New Roman"/>
          <w:color w:val="auto"/>
          <w:kern w:val="0"/>
          <w:sz w:val="32"/>
          <w:szCs w:val="32"/>
          <w:shd w:val="clear" w:color="auto" w:fill="FFFFFF"/>
          <w:lang w:val="en-US" w:eastAsia="zh-CN" w:bidi="en-US"/>
        </w:rPr>
        <w:t>主动公开信息</w:t>
      </w:r>
      <w:r>
        <w:rPr>
          <w:rFonts w:hint="eastAsia" w:ascii="Times New Roman" w:hAnsi="Times New Roman" w:eastAsia="仿宋_GB2312" w:cs="Times New Roman"/>
          <w:color w:val="auto"/>
          <w:kern w:val="0"/>
          <w:sz w:val="32"/>
          <w:szCs w:val="32"/>
          <w:shd w:val="clear" w:color="auto" w:fill="FFFFFF"/>
          <w:lang w:val="en-US" w:eastAsia="zh-CN" w:bidi="en-US"/>
        </w:rPr>
        <w:t>794</w:t>
      </w:r>
      <w:r>
        <w:rPr>
          <w:rFonts w:hint="default" w:ascii="Times New Roman" w:hAnsi="Times New Roman" w:eastAsia="仿宋_GB2312" w:cs="Times New Roman"/>
          <w:color w:val="auto"/>
          <w:kern w:val="0"/>
          <w:sz w:val="32"/>
          <w:szCs w:val="32"/>
          <w:shd w:val="clear" w:color="auto" w:fill="FFFFFF"/>
          <w:lang w:val="en-US" w:eastAsia="zh-CN" w:bidi="en-US"/>
        </w:rPr>
        <w:t>条，其中在区政府门户网站公开</w:t>
      </w:r>
      <w:r>
        <w:rPr>
          <w:rFonts w:hint="eastAsia" w:ascii="Times New Roman" w:hAnsi="Times New Roman" w:eastAsia="仿宋_GB2312" w:cs="Times New Roman"/>
          <w:color w:val="auto"/>
          <w:kern w:val="0"/>
          <w:sz w:val="32"/>
          <w:szCs w:val="32"/>
          <w:shd w:val="clear" w:color="auto" w:fill="FFFFFF"/>
          <w:lang w:val="en-US" w:eastAsia="zh-CN" w:bidi="en-US"/>
        </w:rPr>
        <w:t>13</w:t>
      </w:r>
      <w:r>
        <w:rPr>
          <w:rFonts w:hint="default" w:ascii="Times New Roman" w:hAnsi="Times New Roman" w:eastAsia="仿宋_GB2312" w:cs="Times New Roman"/>
          <w:color w:val="auto"/>
          <w:kern w:val="0"/>
          <w:sz w:val="32"/>
          <w:szCs w:val="32"/>
          <w:shd w:val="clear" w:color="auto" w:fill="FFFFFF"/>
          <w:lang w:val="en-US" w:eastAsia="zh-CN" w:bidi="en-US"/>
        </w:rPr>
        <w:t>条，利用</w:t>
      </w:r>
      <w:r>
        <w:rPr>
          <w:rFonts w:hint="eastAsia" w:ascii="Times New Roman" w:hAnsi="Times New Roman" w:eastAsia="仿宋_GB2312" w:cs="Times New Roman"/>
          <w:color w:val="auto"/>
          <w:kern w:val="0"/>
          <w:sz w:val="32"/>
          <w:szCs w:val="32"/>
          <w:shd w:val="clear" w:color="auto" w:fill="FFFFFF"/>
          <w:lang w:val="en-US" w:eastAsia="zh-CN" w:bidi="en-US"/>
        </w:rPr>
        <w:t>主流媒体及新媒体平台</w:t>
      </w:r>
      <w:r>
        <w:rPr>
          <w:rFonts w:hint="default" w:ascii="Times New Roman" w:hAnsi="Times New Roman" w:eastAsia="仿宋_GB2312" w:cs="Times New Roman"/>
          <w:color w:val="auto"/>
          <w:kern w:val="0"/>
          <w:sz w:val="32"/>
          <w:szCs w:val="32"/>
          <w:shd w:val="clear" w:color="auto" w:fill="FFFFFF"/>
          <w:lang w:val="en-US" w:eastAsia="zh-CN" w:bidi="en-US"/>
        </w:rPr>
        <w:t>公开</w:t>
      </w:r>
      <w:r>
        <w:rPr>
          <w:rFonts w:hint="eastAsia" w:ascii="Times New Roman" w:hAnsi="Times New Roman" w:eastAsia="仿宋_GB2312" w:cs="Times New Roman"/>
          <w:color w:val="auto"/>
          <w:kern w:val="0"/>
          <w:sz w:val="32"/>
          <w:szCs w:val="32"/>
          <w:shd w:val="clear" w:color="auto" w:fill="FFFFFF"/>
          <w:lang w:val="en-US" w:eastAsia="zh-CN" w:bidi="en-US"/>
        </w:rPr>
        <w:t>352</w:t>
      </w:r>
      <w:r>
        <w:rPr>
          <w:rFonts w:hint="default" w:ascii="Times New Roman" w:hAnsi="Times New Roman" w:eastAsia="仿宋_GB2312" w:cs="Times New Roman"/>
          <w:color w:val="auto"/>
          <w:kern w:val="0"/>
          <w:sz w:val="32"/>
          <w:szCs w:val="32"/>
          <w:shd w:val="clear" w:color="auto" w:fill="FFFFFF"/>
          <w:lang w:val="en-US" w:eastAsia="zh-CN" w:bidi="en-US"/>
        </w:rPr>
        <w:t>条，其他渠道公开</w:t>
      </w:r>
      <w:r>
        <w:rPr>
          <w:rFonts w:hint="eastAsia" w:ascii="Times New Roman" w:hAnsi="Times New Roman" w:eastAsia="仿宋_GB2312" w:cs="Times New Roman"/>
          <w:color w:val="auto"/>
          <w:kern w:val="0"/>
          <w:sz w:val="32"/>
          <w:szCs w:val="32"/>
          <w:shd w:val="clear" w:color="auto" w:fill="FFFFFF"/>
          <w:lang w:val="en-US" w:eastAsia="zh-CN" w:bidi="en-US"/>
        </w:rPr>
        <w:t>429</w:t>
      </w:r>
      <w:r>
        <w:rPr>
          <w:rFonts w:hint="default" w:ascii="Times New Roman" w:hAnsi="Times New Roman" w:eastAsia="仿宋_GB2312" w:cs="Times New Roman"/>
          <w:color w:val="auto"/>
          <w:kern w:val="0"/>
          <w:sz w:val="32"/>
          <w:szCs w:val="32"/>
          <w:shd w:val="clear" w:color="auto" w:fill="FFFFFF"/>
          <w:lang w:val="en-US" w:eastAsia="zh-CN" w:bidi="en-US"/>
        </w:rPr>
        <w:t>条。</w:t>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楷体_GB2312" w:hAnsi="楷体_GB2312" w:eastAsia="楷体_GB2312" w:cs="楷体_GB2312"/>
          <w:bCs/>
          <w:color w:val="auto"/>
          <w:sz w:val="32"/>
          <w:szCs w:val="32"/>
          <w:lang w:val="en-US" w:eastAsia="zh-CN"/>
        </w:rPr>
      </w:pPr>
      <w:r>
        <w:rPr>
          <w:rFonts w:hint="default" w:ascii="楷体_GB2312" w:hAnsi="楷体_GB2312" w:eastAsia="楷体_GB2312" w:cs="楷体_GB2312"/>
          <w:bCs/>
          <w:color w:val="auto"/>
          <w:sz w:val="32"/>
          <w:szCs w:val="32"/>
          <w:lang w:val="en-US" w:eastAsia="zh-CN"/>
        </w:rPr>
        <w:t>（二）依申请公开</w:t>
      </w:r>
    </w:p>
    <w:p w14:paraId="1517C6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做好依申请公开工作，依法保障民众的知情权、参与权、表达权、监督权。202</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年共受理政府信息公开申请</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件，</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涉及</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1个</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领域。</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其中予以公开申请</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件，部分公开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件，不予公开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件，无法提供</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件，不予处理</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件，均在法定期限内予以答复。</w:t>
      </w:r>
    </w:p>
    <w:p w14:paraId="70476A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本年度依申请公开政府信息未收取任何费用。</w:t>
      </w:r>
    </w:p>
    <w:p w14:paraId="536D9A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因政府信息公开被申请行政复议</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件，因公民、法人和其他组织认为行政机关政府信息公开工作具体行政行为侵犯其合法权益，提起行政诉讼</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件。</w:t>
      </w:r>
    </w:p>
    <w:p w14:paraId="0BC172B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楷体_GB2312" w:hAnsi="楷体_GB2312" w:eastAsia="楷体_GB2312" w:cs="楷体_GB2312"/>
          <w:bCs/>
          <w:color w:val="auto"/>
          <w:sz w:val="32"/>
          <w:szCs w:val="32"/>
          <w:lang w:val="en-US" w:eastAsia="zh-CN"/>
        </w:rPr>
      </w:pPr>
      <w:r>
        <w:rPr>
          <w:rFonts w:hint="default" w:ascii="楷体_GB2312" w:hAnsi="楷体_GB2312" w:eastAsia="楷体_GB2312" w:cs="楷体_GB2312"/>
          <w:bCs/>
          <w:color w:val="auto"/>
          <w:sz w:val="32"/>
          <w:szCs w:val="32"/>
          <w:lang w:val="en-US" w:eastAsia="zh-CN"/>
        </w:rPr>
        <w:t>（三）政府信息管理</w:t>
      </w:r>
    </w:p>
    <w:p w14:paraId="72B49F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一是完善信息公开管理流程。建立政府信息公开工作全流程管理机制，安排政治素养高、业务能力强的工作人员负责公开传送，确保信息流转高效有序，进一步提升信息公开管理的制度化、精细化水平</w:t>
      </w:r>
      <w:r>
        <w:rPr>
          <w:rFonts w:hint="eastAsia" w:eastAsia="仿宋_GB2312" w:cs="Times New Roman"/>
          <w:color w:val="000000" w:themeColor="text1"/>
          <w:sz w:val="32"/>
          <w:szCs w:val="32"/>
          <w:shd w:val="clear" w:color="auto" w:fill="FFFFFF"/>
          <w:lang w:eastAsia="zh-CN"/>
          <w14:textFill>
            <w14:solidFill>
              <w14:schemeClr w14:val="tx1"/>
            </w14:solidFill>
          </w14:textFill>
        </w:rPr>
        <w:t>。</w:t>
      </w:r>
    </w:p>
    <w:p w14:paraId="09A512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建立健全政府信息公开全流程管理机制，明确各环节操作规范，形成闭环管理体系。严格做好政府信息公开保密审查，重点排查涉密风险，确保公开信息不涉密、涉密信息不公开，切实保障信息公开安全合规。</w:t>
      </w:r>
    </w:p>
    <w:p w14:paraId="26ADDF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年，全面落实“以公开为常态、不公开为例外”要求，及时优化公开范围与内容，主动、及时、规范、准确公开应当公开的政府信息，切实做到应公开尽公开，优化信息管理与利用效能</w:t>
      </w:r>
      <w:r>
        <w:rPr>
          <w:rFonts w:hint="eastAsia"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不断提升公开常态化、规范化、标准化水平。</w:t>
      </w:r>
    </w:p>
    <w:p w14:paraId="41FEAE7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楷体_GB2312" w:hAnsi="楷体_GB2312" w:eastAsia="楷体_GB2312" w:cs="楷体_GB2312"/>
          <w:bCs/>
          <w:color w:val="auto"/>
          <w:sz w:val="32"/>
          <w:szCs w:val="32"/>
          <w:lang w:val="en-US" w:eastAsia="zh-CN"/>
        </w:rPr>
      </w:pPr>
      <w:r>
        <w:rPr>
          <w:rFonts w:hint="default" w:ascii="楷体_GB2312" w:hAnsi="楷体_GB2312" w:eastAsia="楷体_GB2312" w:cs="楷体_GB2312"/>
          <w:bCs/>
          <w:color w:val="auto"/>
          <w:sz w:val="32"/>
          <w:szCs w:val="32"/>
          <w:lang w:val="en-US" w:eastAsia="zh-CN"/>
        </w:rPr>
        <w:t>（四）政府信息公开平台建设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2CA3D9A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楷体_GB2312" w:hAnsi="楷体_GB2312" w:eastAsia="楷体_GB2312" w:cs="楷体_GB2312"/>
          <w:bCs/>
          <w:color w:val="auto"/>
          <w:sz w:val="32"/>
          <w:szCs w:val="32"/>
          <w:lang w:val="en-US" w:eastAsia="zh-CN"/>
        </w:rPr>
      </w:pPr>
      <w:r>
        <w:rPr>
          <w:rFonts w:hint="default" w:ascii="楷体_GB2312" w:hAnsi="楷体_GB2312" w:eastAsia="楷体_GB2312" w:cs="楷体_GB2312"/>
          <w:bCs/>
          <w:color w:val="auto"/>
          <w:sz w:val="32"/>
          <w:szCs w:val="32"/>
          <w:lang w:val="en-US" w:eastAsia="zh-CN"/>
        </w:rPr>
        <w:t>（五）监督保障</w:t>
      </w:r>
    </w:p>
    <w:p w14:paraId="7BBDF8C9">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本年度，我单位扎实推进政务公开监督保障工作。明确政务公开工作领导小组职责，健全“主要领导牵头、分管领导负责、各科室协同”的工作体系。建立常态化督查机制，定期开展专项检查，及时整改公开不规范问题。组织开展专题培训，提升工作人员专业能力，为政务公开工作规范有序开展提供坚实保障。</w:t>
      </w:r>
    </w:p>
    <w:p w14:paraId="68099FE2">
      <w:pPr>
        <w:pStyle w:val="9"/>
        <w:keepNext w:val="0"/>
        <w:keepLines w:val="0"/>
        <w:pageBreakBefore w:val="0"/>
        <w:numPr>
          <w:ilvl w:val="0"/>
          <w:numId w:val="1"/>
        </w:numPr>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bl>
    <w:p w14:paraId="4E6A2AF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lang w:eastAsia="zh-CN"/>
        </w:rPr>
      </w:pPr>
    </w:p>
    <w:p w14:paraId="732BF267">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p w14:paraId="70B63120">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5F41AE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2D94F9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31BBF00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41E6E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9" w:type="dxa"/>
            <w:gridSpan w:val="5"/>
            <w:shd w:val="clear" w:color="auto" w:fill="auto"/>
            <w:tcMar>
              <w:left w:w="108" w:type="dxa"/>
              <w:right w:w="108" w:type="dxa"/>
            </w:tcMar>
            <w:vAlign w:val="center"/>
          </w:tcPr>
          <w:p w14:paraId="393CED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59B716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1116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25E718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0" w:type="dxa"/>
            <w:shd w:val="clear" w:color="auto" w:fill="auto"/>
            <w:tcMar>
              <w:left w:w="108" w:type="dxa"/>
              <w:right w:w="108" w:type="dxa"/>
            </w:tcMar>
            <w:vAlign w:val="center"/>
          </w:tcPr>
          <w:p w14:paraId="44B8D8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0" w:type="dxa"/>
            <w:shd w:val="clear" w:color="auto" w:fill="auto"/>
            <w:tcMar>
              <w:left w:w="108" w:type="dxa"/>
              <w:right w:w="108" w:type="dxa"/>
            </w:tcMar>
            <w:vAlign w:val="center"/>
          </w:tcPr>
          <w:p w14:paraId="2639F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95" w:type="dxa"/>
            <w:shd w:val="clear" w:color="auto" w:fill="auto"/>
            <w:tcMar>
              <w:left w:w="108" w:type="dxa"/>
              <w:right w:w="108" w:type="dxa"/>
            </w:tcMar>
            <w:vAlign w:val="center"/>
          </w:tcPr>
          <w:p w14:paraId="3076DB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24" w:type="dxa"/>
            <w:shd w:val="clear" w:color="auto" w:fill="auto"/>
            <w:tcMar>
              <w:left w:w="108" w:type="dxa"/>
              <w:right w:w="108" w:type="dxa"/>
            </w:tcMar>
            <w:vAlign w:val="center"/>
          </w:tcPr>
          <w:p w14:paraId="3BBC7A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9" w:type="dxa"/>
            <w:shd w:val="clear" w:color="auto" w:fill="auto"/>
            <w:tcMar>
              <w:left w:w="108" w:type="dxa"/>
              <w:right w:w="108" w:type="dxa"/>
            </w:tcMar>
            <w:vAlign w:val="center"/>
          </w:tcPr>
          <w:p w14:paraId="025457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91" w:type="dxa"/>
            <w:vMerge w:val="continue"/>
            <w:shd w:val="clear" w:color="auto" w:fill="auto"/>
            <w:tcMar>
              <w:left w:w="108" w:type="dxa"/>
              <w:right w:w="108" w:type="dxa"/>
            </w:tcMar>
            <w:vAlign w:val="center"/>
          </w:tcPr>
          <w:p w14:paraId="5604E28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2258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4098FD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c>
          <w:tcPr>
            <w:tcW w:w="690" w:type="dxa"/>
            <w:shd w:val="clear" w:color="auto" w:fill="auto"/>
            <w:tcMar>
              <w:left w:w="108" w:type="dxa"/>
              <w:right w:w="108" w:type="dxa"/>
            </w:tcMar>
            <w:vAlign w:val="center"/>
          </w:tcPr>
          <w:p w14:paraId="7EA571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3D957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46B77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372D36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CBE79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3788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5E48B0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0A433C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993E1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CA22B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E3B3B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2945E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7518A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D1CB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0989E0F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76FF7A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77603D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c>
          <w:tcPr>
            <w:tcW w:w="690" w:type="dxa"/>
            <w:shd w:val="clear" w:color="auto" w:fill="auto"/>
            <w:tcMar>
              <w:left w:w="108" w:type="dxa"/>
              <w:right w:w="108" w:type="dxa"/>
            </w:tcMar>
            <w:vAlign w:val="center"/>
          </w:tcPr>
          <w:p w14:paraId="5A4E9E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F60E1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1C836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B11E7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732A8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E09C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B37C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gridSpan w:val="2"/>
            <w:shd w:val="clear" w:color="auto" w:fill="auto"/>
            <w:tcMar>
              <w:left w:w="108" w:type="dxa"/>
              <w:right w:w="108" w:type="dxa"/>
            </w:tcMar>
            <w:vAlign w:val="center"/>
          </w:tcPr>
          <w:p w14:paraId="6C471E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286DBD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5E1D0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1ED8A4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D3C1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608D7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A465CE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7296E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D22E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5139BB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514" w:type="dxa"/>
            <w:shd w:val="clear" w:color="auto" w:fill="auto"/>
            <w:tcMar>
              <w:left w:w="108" w:type="dxa"/>
              <w:right w:w="108" w:type="dxa"/>
            </w:tcMar>
            <w:vAlign w:val="center"/>
          </w:tcPr>
          <w:p w14:paraId="5043CB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7B1B6B6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B8C26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0EBB6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7B672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FBC23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AAEC87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D1263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6D234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A4227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519D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3F80F1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0D3CA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18F63E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AA6C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3A3DF9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AD4FE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383BC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62E894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41C4D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4277C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3B4C284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52188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D77CB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4FAB8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A3EA8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E50A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DE659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B6657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C6AB0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729D7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2C6E3B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7A4951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3D9E27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69AE4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B5AC9B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D5B7E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37FE41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8CBB3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18CCD5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BF4D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752" w:type="dxa"/>
            <w:shd w:val="clear" w:color="auto" w:fill="auto"/>
            <w:tcMar>
              <w:left w:w="108" w:type="dxa"/>
              <w:right w:w="108" w:type="dxa"/>
            </w:tcMar>
            <w:vAlign w:val="center"/>
          </w:tcPr>
          <w:p w14:paraId="69F00A9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B4B19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768A4F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53B98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1D03E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C3DD8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11BDA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0E2FA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8BB61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3C98D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147302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4F1BF5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399D4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83FF4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DE5FD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63C49F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E9B38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78AD9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37BC64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EA3C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752" w:type="dxa"/>
            <w:shd w:val="clear" w:color="auto" w:fill="auto"/>
            <w:tcMar>
              <w:left w:w="108" w:type="dxa"/>
              <w:right w:w="108" w:type="dxa"/>
            </w:tcMar>
            <w:vAlign w:val="center"/>
          </w:tcPr>
          <w:p w14:paraId="35E43F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209A92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EC9E2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401EF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D12DC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481E5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47801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4E76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CD273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E4459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094E47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8E632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0BED3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2B42DB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ACAB2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0B10E8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12091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2B1CB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0F250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514" w:type="dxa"/>
            <w:shd w:val="clear" w:color="auto" w:fill="auto"/>
            <w:tcMar>
              <w:left w:w="108" w:type="dxa"/>
              <w:right w:w="108" w:type="dxa"/>
            </w:tcMar>
            <w:vAlign w:val="center"/>
          </w:tcPr>
          <w:p w14:paraId="77D5F5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2C0A1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B232F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79F84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AD3B4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4DD2B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9C66F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559D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C13DF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9E08D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7660F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472677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450D18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C1D3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F90D4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A76A4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CF71B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27F8F5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0FEF2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0E617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BDBFB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1D9925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0ED78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91D1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CD7DF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63E921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FC4B5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71785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50050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0E1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514" w:type="dxa"/>
            <w:shd w:val="clear" w:color="auto" w:fill="auto"/>
            <w:tcMar>
              <w:left w:w="108" w:type="dxa"/>
              <w:right w:w="108" w:type="dxa"/>
            </w:tcMar>
            <w:vAlign w:val="center"/>
          </w:tcPr>
          <w:p w14:paraId="65124A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5D6534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C7F0E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4A8BE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7935D6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0B4EC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716F6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8C203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94460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765D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A660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69D3D7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DD879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03403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44110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DC505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6BC36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D946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AC1B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EE583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48C3D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395002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84B68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D1BC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5DD4A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8B6EE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3EEB30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0B19B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8E07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9713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7D2E4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2129B2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9FFAD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A6F9B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E101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20323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F889C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F06DE5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6DFD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0E94E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D33B5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4C3AD8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2DB8E9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0A016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BB77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8414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96AA7E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58093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F2BB6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FEB6AC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95D4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514" w:type="dxa"/>
            <w:shd w:val="clear" w:color="auto" w:fill="auto"/>
            <w:vAlign w:val="center"/>
          </w:tcPr>
          <w:p w14:paraId="534C45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5822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43CA1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E2B04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6058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BDA70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5F775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9289A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E97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D0929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620957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00534CA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6C468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796E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92913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2FC46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AB216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513B7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5E3AA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D9574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1B06D8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64DBBF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BE2F6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7E65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3D1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211D9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489E3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3EF2A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0433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514" w:type="dxa"/>
            <w:gridSpan w:val="2"/>
            <w:shd w:val="clear" w:color="auto" w:fill="auto"/>
            <w:tcMar>
              <w:left w:w="108" w:type="dxa"/>
              <w:right w:w="108" w:type="dxa"/>
            </w:tcMar>
            <w:vAlign w:val="center"/>
          </w:tcPr>
          <w:p w14:paraId="6E4B35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2FA580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1</w:t>
            </w:r>
          </w:p>
        </w:tc>
        <w:tc>
          <w:tcPr>
            <w:tcW w:w="690" w:type="dxa"/>
            <w:shd w:val="clear" w:color="auto" w:fill="auto"/>
            <w:tcMar>
              <w:left w:w="108" w:type="dxa"/>
              <w:right w:w="108" w:type="dxa"/>
            </w:tcMar>
            <w:vAlign w:val="center"/>
          </w:tcPr>
          <w:p w14:paraId="62A1C3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690" w:type="dxa"/>
            <w:shd w:val="clear" w:color="auto" w:fill="auto"/>
            <w:tcMar>
              <w:left w:w="108" w:type="dxa"/>
              <w:right w:w="108" w:type="dxa"/>
            </w:tcMar>
            <w:vAlign w:val="center"/>
          </w:tcPr>
          <w:p w14:paraId="1BAE0FC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895" w:type="dxa"/>
            <w:shd w:val="clear" w:color="auto" w:fill="auto"/>
            <w:tcMar>
              <w:left w:w="108" w:type="dxa"/>
              <w:right w:w="108" w:type="dxa"/>
            </w:tcMar>
            <w:vAlign w:val="center"/>
          </w:tcPr>
          <w:p w14:paraId="31A3C6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724" w:type="dxa"/>
            <w:shd w:val="clear" w:color="auto" w:fill="auto"/>
            <w:tcMar>
              <w:left w:w="108" w:type="dxa"/>
              <w:right w:w="108" w:type="dxa"/>
            </w:tcMar>
            <w:vAlign w:val="center"/>
          </w:tcPr>
          <w:p w14:paraId="35981E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89" w:type="dxa"/>
            <w:shd w:val="clear" w:color="auto" w:fill="auto"/>
            <w:tcMar>
              <w:left w:w="108" w:type="dxa"/>
              <w:right w:w="108" w:type="dxa"/>
            </w:tcMar>
            <w:vAlign w:val="center"/>
          </w:tcPr>
          <w:p w14:paraId="513E67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5079EA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1</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731A5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2E1C3E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B1F033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152C9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F7774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F298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2DA0B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B083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bl>
    <w:p w14:paraId="45920097">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bookmarkStart w:id="9" w:name="_GoBack" w:colFirst="0" w:colLast="14"/>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4DEE3D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tcBorders>
            <w:shd w:val="clear" w:color="auto" w:fill="FFFFFF"/>
            <w:vAlign w:val="center"/>
          </w:tcPr>
          <w:p w14:paraId="689673B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3CE70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7A49F8F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14A68D9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tcPr>
          <w:p w14:paraId="0FA551A1">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tcBorders>
            <w:shd w:val="clear" w:color="auto" w:fill="FFFFFF"/>
            <w:vAlign w:val="center"/>
          </w:tcPr>
          <w:p w14:paraId="1F1989D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87E52C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09AA38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093F23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48"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bookmarkEnd w:id="9"/>
    </w:tbl>
    <w:p w14:paraId="4C42B7E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3DA74F3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楷体_GB2312" w:hAnsi="楷体_GB2312" w:eastAsia="楷体_GB2312" w:cs="楷体_GB2312"/>
          <w:bCs/>
          <w:color w:val="auto"/>
          <w:sz w:val="32"/>
          <w:szCs w:val="32"/>
          <w:lang w:val="en-US" w:eastAsia="zh-CN"/>
        </w:rPr>
      </w:pPr>
      <w:r>
        <w:rPr>
          <w:rFonts w:hint="default" w:ascii="楷体_GB2312" w:hAnsi="楷体_GB2312" w:eastAsia="楷体_GB2312" w:cs="楷体_GB2312"/>
          <w:bCs/>
          <w:color w:val="auto"/>
          <w:sz w:val="32"/>
          <w:szCs w:val="32"/>
          <w:lang w:val="en-US" w:eastAsia="zh-CN"/>
        </w:rPr>
        <w:t>（一）2024年存在问题整改情况</w:t>
      </w:r>
    </w:p>
    <w:p w14:paraId="53EDCD3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针对2024年政府信息公开工作机制不够完善、公开内容与群众需求存在差距等问题，街道精准施策推进整改。对照政府信息公开相关要求，修订完善信息公开程序制度、监督管理制度，固化工作实践中的好做法与新经验，补齐机制短板。</w:t>
      </w:r>
      <w:r>
        <w:rPr>
          <w:rFonts w:hint="eastAsia" w:eastAsia="仿宋_GB2312" w:cs="Times New Roman"/>
          <w:color w:val="000000" w:themeColor="text1"/>
          <w:sz w:val="32"/>
          <w:szCs w:val="32"/>
          <w:lang w:val="en-US" w:eastAsia="zh-CN" w:bidi="ar-SA"/>
          <w14:textFill>
            <w14:solidFill>
              <w14:schemeClr w14:val="tx1"/>
            </w14:solidFill>
          </w14:textFill>
        </w:rPr>
        <w:t>同时</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规范审查流程，细化信息公开审查标准与环节，健全多级审核机制，提升审查工作规范性与严谨性。</w:t>
      </w:r>
      <w:r>
        <w:rPr>
          <w:rFonts w:hint="eastAsia" w:eastAsia="仿宋_GB2312" w:cs="Times New Roman"/>
          <w:color w:val="000000" w:themeColor="text1"/>
          <w:sz w:val="32"/>
          <w:szCs w:val="32"/>
          <w:lang w:val="en-US" w:eastAsia="zh-CN" w:bidi="ar-SA"/>
          <w14:textFill>
            <w14:solidFill>
              <w14:schemeClr w14:val="tx1"/>
            </w14:solidFill>
          </w14:textFill>
        </w:rPr>
        <w:t>并且</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通过调研走访、意见征集等方式梳理群众关注重点，优化公开内容供给，增加民生保障、政务服务等高频事项信息公开力度，切实缩小公开内容与群众需求的差距，全面提升政府信息公开工作质量与水平。</w:t>
      </w:r>
    </w:p>
    <w:p w14:paraId="7625FC2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楷体_GB2312" w:hAnsi="楷体_GB2312" w:eastAsia="楷体_GB2312" w:cs="楷体_GB2312"/>
          <w:bCs/>
          <w:color w:val="auto"/>
          <w:sz w:val="32"/>
          <w:szCs w:val="32"/>
          <w:lang w:val="en-US" w:eastAsia="zh-CN"/>
        </w:rPr>
      </w:pPr>
      <w:r>
        <w:rPr>
          <w:rFonts w:hint="default" w:ascii="楷体_GB2312" w:hAnsi="楷体_GB2312" w:eastAsia="楷体_GB2312" w:cs="楷体_GB2312"/>
          <w:bCs/>
          <w:color w:val="auto"/>
          <w:sz w:val="32"/>
          <w:szCs w:val="32"/>
          <w:lang w:val="en-US" w:eastAsia="zh-CN"/>
        </w:rPr>
        <w:t>（二）2025年存在问题</w:t>
      </w:r>
    </w:p>
    <w:p w14:paraId="387D24F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color w:val="auto"/>
          <w:sz w:val="32"/>
          <w:szCs w:val="32"/>
          <w:lang w:val="en-US" w:eastAsia="zh-CN" w:bidi="ar-SA"/>
        </w:rPr>
        <w:t>政府信息公开工作方面还存在</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公开信息时效性与深度不足</w:t>
      </w:r>
      <w:r>
        <w:rPr>
          <w:rFonts w:hint="eastAsia" w:eastAsia="仿宋_GB2312" w:cs="Times New Roman"/>
          <w:color w:val="000000" w:themeColor="text1"/>
          <w:sz w:val="32"/>
          <w:szCs w:val="32"/>
          <w:lang w:val="en-US" w:eastAsia="zh-CN" w:bidi="ar-SA"/>
          <w14:textFill>
            <w14:solidFill>
              <w14:schemeClr w14:val="tx1"/>
            </w14:solidFill>
          </w14:textFill>
        </w:rPr>
        <w:t>的问题，</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部分重点工作动态、政策解读类信息发布滞后于工作推进节奏，且公开内容多以基础告知为主，缺乏对政策背景、实施流程、预期成效的深度解读，群众理解难度较大。</w:t>
      </w:r>
    </w:p>
    <w:p w14:paraId="34C18A5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（三）</w:t>
      </w:r>
      <w:r>
        <w:rPr>
          <w:rFonts w:hint="default" w:ascii="楷体_GB2312" w:hAnsi="楷体_GB2312" w:eastAsia="楷体_GB2312" w:cs="楷体_GB2312"/>
          <w:bCs/>
          <w:color w:val="auto"/>
          <w:sz w:val="32"/>
          <w:szCs w:val="32"/>
          <w:lang w:val="en-US" w:eastAsia="zh-CN"/>
        </w:rPr>
        <w:t>改进措施　</w:t>
      </w:r>
    </w:p>
    <w:p w14:paraId="35C1E8A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制定信息发布时限清单，建立闭环台账，专人督办、月度通报。推行 “政策</w:t>
      </w:r>
      <w:r>
        <w:rPr>
          <w:rFonts w:hint="eastAsia" w:eastAsia="仿宋_GB2312" w:cs="Times New Roman"/>
          <w:color w:val="000000" w:themeColor="text1"/>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解读” 同步公开，聚焦核心条款、办理流程等关键内容，用通俗化语言和可视化图表，降低群众理解门槛。围绕群众关注的民生保障、政务服务、城市管理等重点领域，主动梳理热点问题，形成专题解读专栏，定期更新发布。每季度开展群众需求调研，动态优化公开目录，提升信息适配性。</w:t>
      </w:r>
    </w:p>
    <w:p w14:paraId="57E0F9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508BB5C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1FACC6D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本年度依申请公开政府信息未收取任何费用。</w:t>
      </w:r>
    </w:p>
    <w:p w14:paraId="35F1F67E">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落实上级年度政务公开工作要点情况</w:t>
      </w:r>
    </w:p>
    <w:p w14:paraId="5D13A0A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街道严格对标上级年度政务公开工作要点，结合街道实际精准发力，全面推进各项任务落地见效。一是聚焦重点领域公开，严格落实上级要求，细化财政预决算、重大项目进展、民生保障、政务服务等核心领域公开清单，及时公开惠民政策、公共服务事项办理指南等群众关切信息，确保公开内容精准对接上级部署与群众需求。二是提升公开质效，优化信息公开流程，拓展线上线下公开渠道，统筹政务平台、社区公告栏、新媒体账号等载体，提升信息传播覆盖面与便捷度。三是强化工作保障，健全组织机构，明确各科室、社区责任分工，定期开展业务培训，提升工作人员专业能力；建立工作督查机制，对照上级要点逐项自查整改，及时总结经验、补齐短板，确保上级政务公开工作要求落地生根，全面提升街道政务公开规范化水平。</w:t>
      </w:r>
    </w:p>
    <w:p w14:paraId="23595C9B">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人大代表建议和政协委员提案办理情况</w:t>
      </w:r>
    </w:p>
    <w:p w14:paraId="20ED8A6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2025年，街道累计收到各类人大代表建议、政协委员提案38条，内容涉及城市环境整治、公共服务提升等民生关切议题。其中，区级人大代表建议7条；协办区级政协提案31条，截至目前，所有收到的人大代表建议及政协委员提案均已全部办理完毕，办结率达100%</w:t>
      </w:r>
      <w:r>
        <w:rPr>
          <w:rFonts w:hint="eastAsia" w:eastAsia="仿宋_GB2312" w:cs="Times New Roman"/>
          <w:color w:val="000000" w:themeColor="text1"/>
          <w:sz w:val="32"/>
          <w:szCs w:val="32"/>
          <w:lang w:val="en-US" w:eastAsia="zh-CN" w:bidi="ar-SA"/>
          <w14:textFill>
            <w14:solidFill>
              <w14:schemeClr w14:val="tx1"/>
            </w14:solidFill>
          </w14:textFill>
        </w:rPr>
        <w:t>。</w:t>
      </w:r>
    </w:p>
    <w:p w14:paraId="76FE6F0F">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本行政机关年度政务公开工作创新情况</w:t>
      </w:r>
    </w:p>
    <w:p w14:paraId="449B77E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本年度，</w:t>
      </w:r>
      <w:r>
        <w:rPr>
          <w:rFonts w:hint="eastAsia" w:eastAsia="仿宋_GB2312" w:cs="Times New Roman"/>
          <w:color w:val="000000" w:themeColor="text1"/>
          <w:sz w:val="32"/>
          <w:szCs w:val="32"/>
          <w:lang w:val="en-US" w:eastAsia="zh-CN" w:bidi="ar-SA"/>
          <w14:textFill>
            <w14:solidFill>
              <w14:schemeClr w14:val="tx1"/>
            </w14:solidFill>
          </w14:textFill>
        </w:rPr>
        <w:t>街道</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深入落实政务公开部署，聚焦群众需求与服务痛点创新工作。建立清单化责任管理、全流程闭环审核及跨部门协同联动机制，明确公开事项与责任；</w:t>
      </w:r>
      <w:r>
        <w:rPr>
          <w:rFonts w:hint="eastAsia" w:eastAsia="仿宋_GB2312" w:cs="Times New Roman"/>
          <w:color w:val="000000" w:themeColor="text1"/>
          <w:sz w:val="32"/>
          <w:szCs w:val="32"/>
          <w:lang w:val="en-US" w:eastAsia="zh-CN" w:bidi="ar-SA"/>
          <w14:textFill>
            <w14:solidFill>
              <w14:schemeClr w14:val="tx1"/>
            </w14:solidFill>
          </w14:textFill>
        </w:rPr>
        <w:t>同时</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优化线上平台并拓展多元传播渠道。通过系列创新，推动政务公开从被动回应转向主动服务，有效提升公开质量与实效，为优化营商环境、增进民生福祉筑牢支撑。</w:t>
      </w:r>
    </w:p>
    <w:p w14:paraId="6A28255E">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其他需要报告事项</w:t>
      </w:r>
    </w:p>
    <w:p w14:paraId="39FE0CF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无</w:t>
      </w:r>
    </w:p>
    <w:p w14:paraId="32508AA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ascii="Times New Roman" w:hAnsi="Times New Roman" w:eastAsia="仿宋_GB2312" w:cs="Times New Roman"/>
          <w:color w:val="auto"/>
          <w:sz w:val="32"/>
          <w:szCs w:val="32"/>
          <w:shd w:val="clear" w:color="auto" w:fill="FFFFFF"/>
          <w:lang w:val="en-US" w:eastAsia="zh-CN"/>
        </w:rPr>
        <w:t>光明路街道办事处</w:t>
      </w:r>
      <w:r>
        <w:rPr>
          <w:rFonts w:hint="default" w:ascii="Times New Roman" w:hAnsi="Times New Roman" w:eastAsia="仿宋_GB2312" w:cs="Times New Roman"/>
          <w:color w:val="auto"/>
          <w:sz w:val="32"/>
          <w:szCs w:val="32"/>
          <w:shd w:val="clear" w:color="auto" w:fill="FFFFFF"/>
          <w:lang w:eastAsia="zh-CN"/>
        </w:rPr>
        <w:t>联系（地址</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枣庄市市中区光明东路84号</w:t>
      </w:r>
      <w:r>
        <w:rPr>
          <w:rFonts w:hint="default" w:ascii="Times New Roman" w:hAnsi="Times New Roman" w:eastAsia="仿宋_GB2312" w:cs="Times New Roman"/>
          <w:color w:val="auto"/>
          <w:sz w:val="32"/>
          <w:szCs w:val="32"/>
          <w:shd w:val="clear" w:color="auto" w:fill="FFFFFF"/>
          <w:lang w:eastAsia="zh-CN"/>
        </w:rPr>
        <w:t>，邮编：</w:t>
      </w:r>
      <w:r>
        <w:rPr>
          <w:rFonts w:hint="eastAsia"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eastAsia" w:ascii="Times New Roman" w:hAnsi="Times New Roman" w:eastAsia="仿宋_GB2312" w:cs="Times New Roman"/>
          <w:color w:val="auto"/>
          <w:sz w:val="32"/>
          <w:szCs w:val="32"/>
          <w:shd w:val="clear" w:color="auto" w:fill="FFFFFF"/>
          <w:lang w:val="en-US" w:eastAsia="zh-CN"/>
        </w:rPr>
        <w:t>0632-3335239</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电子邮</w:t>
      </w:r>
      <w:r>
        <w:rPr>
          <w:rFonts w:hint="eastAsia" w:ascii="Times New Roman" w:hAnsi="Times New Roman" w:eastAsia="仿宋_GB2312" w:cs="Times New Roman"/>
          <w:color w:val="auto"/>
          <w:sz w:val="32"/>
          <w:szCs w:val="32"/>
          <w:shd w:val="clear" w:color="auto" w:fill="FFFFFF"/>
          <w:lang w:val="en-US" w:eastAsia="zh-CN"/>
        </w:rPr>
        <w:t>箱</w:t>
      </w:r>
      <w:r>
        <w:rPr>
          <w:rFonts w:hint="default" w:ascii="Times New Roman" w:hAnsi="Times New Roman" w:eastAsia="仿宋_GB2312" w:cs="Times New Roman"/>
          <w:color w:val="auto"/>
          <w:sz w:val="32"/>
          <w:szCs w:val="32"/>
          <w:shd w:val="clear" w:color="auto" w:fill="FFFFFF"/>
          <w:lang w:val="en-US" w:eastAsia="zh-CN"/>
        </w:rPr>
        <w:fldChar w:fldCharType="begin"/>
      </w:r>
      <w:r>
        <w:rPr>
          <w:rFonts w:hint="default" w:ascii="Times New Roman" w:hAnsi="Times New Roman" w:eastAsia="仿宋_GB2312" w:cs="Times New Roman"/>
          <w:color w:val="auto"/>
          <w:sz w:val="32"/>
          <w:szCs w:val="32"/>
          <w:shd w:val="clear" w:color="auto" w:fill="FFFFFF"/>
          <w:lang w:val="en-US" w:eastAsia="zh-CN"/>
        </w:rPr>
        <w:instrText xml:space="preserve"> HYPERLINK "mailto:htqzfzwgkk@wf.shandong.cn%E3%80%82" </w:instrText>
      </w:r>
      <w:r>
        <w:rPr>
          <w:rFonts w:hint="default" w:ascii="Times New Roman" w:hAnsi="Times New Roman" w:eastAsia="仿宋_GB2312" w:cs="Times New Roman"/>
          <w:color w:val="auto"/>
          <w:sz w:val="32"/>
          <w:szCs w:val="32"/>
          <w:shd w:val="clear" w:color="auto" w:fill="FFFFFF"/>
          <w:lang w:val="en-US" w:eastAsia="zh-CN"/>
        </w:rPr>
        <w:fldChar w:fldCharType="separate"/>
      </w:r>
      <w:r>
        <w:rPr>
          <w:rFonts w:hint="eastAsia" w:ascii="Times New Roman" w:hAnsi="Times New Roman" w:eastAsia="仿宋_GB2312" w:cs="Times New Roman"/>
          <w:color w:val="auto"/>
          <w:sz w:val="32"/>
          <w:szCs w:val="32"/>
          <w:shd w:val="clear" w:color="auto" w:fill="FFFFFF"/>
          <w:lang w:val="en-US" w:eastAsia="zh-CN"/>
        </w:rPr>
        <w:t>Gmljdbsc.abmi.</w:t>
      </w:r>
      <w:r>
        <w:rPr>
          <w:rFonts w:hint="default" w:ascii="Times New Roman" w:hAnsi="Times New Roman" w:eastAsia="仿宋_GB2312" w:cs="Times New Roman"/>
          <w:color w:val="auto"/>
          <w:sz w:val="32"/>
          <w:szCs w:val="32"/>
          <w:shd w:val="clear" w:color="auto" w:fill="FFFFFF"/>
          <w:lang w:eastAsia="zh-CN"/>
        </w:rPr>
        <w:t>@zz.shandong.cn</w:t>
      </w:r>
      <w:r>
        <w:rPr>
          <w:rFonts w:hint="default" w:ascii="Times New Roman" w:hAnsi="Times New Roman" w:eastAsia="仿宋_GB2312" w:cs="Times New Roman"/>
          <w:color w:val="auto"/>
          <w:sz w:val="32"/>
          <w:szCs w:val="32"/>
          <w:shd w:val="clear" w:color="auto" w:fill="FFFFFF"/>
          <w:lang w:val="en-US" w:eastAsia="zh-CN"/>
        </w:rPr>
        <w:fldChar w:fldCharType="end"/>
      </w:r>
      <w:r>
        <w:rPr>
          <w:rFonts w:hint="default" w:ascii="Times New Roman" w:hAnsi="Times New Roman" w:eastAsia="仿宋_GB2312" w:cs="Times New Roman"/>
          <w:color w:val="auto"/>
          <w:sz w:val="32"/>
          <w:szCs w:val="32"/>
          <w:shd w:val="clear" w:color="auto" w:fill="FFFFFF"/>
          <w:lang w:eastAsia="zh-CN"/>
        </w:rPr>
        <w:t>） 。</w:t>
      </w:r>
    </w:p>
    <w:p w14:paraId="3B0E8B8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504F2788">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市中区光明路街道</w:t>
      </w:r>
    </w:p>
    <w:p w14:paraId="6E7026B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cs="Times New Roman" w:eastAsiaTheme="minorEastAsia"/>
          <w:color w:val="auto"/>
          <w:lang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14</w:t>
      </w:r>
      <w:r>
        <w:rPr>
          <w:rFonts w:hint="default" w:ascii="Times New Roman" w:hAnsi="Times New Roman" w:eastAsia="仿宋_GB2312" w:cs="Times New Roman"/>
          <w:b/>
          <w:bCs/>
          <w:color w:val="auto"/>
          <w:sz w:val="32"/>
          <w:szCs w:val="32"/>
          <w:shd w:val="clear" w:color="auto" w:fill="FFFFFF"/>
          <w:lang w:val="en-US" w:eastAsia="zh-CN"/>
        </w:rPr>
        <w:t>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FE844B-617A-4CD3-AEE6-23BE9E330E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5E9AFDC-FAA7-44E9-8C5B-DD3FDDECF14C}"/>
  </w:font>
  <w:font w:name="仿宋_GB2312">
    <w:panose1 w:val="02010609030101010101"/>
    <w:charset w:val="86"/>
    <w:family w:val="auto"/>
    <w:pitch w:val="default"/>
    <w:sig w:usb0="00000001" w:usb1="080E0000" w:usb2="00000000" w:usb3="00000000" w:csb0="00040000" w:csb1="00000000"/>
    <w:embedRegular r:id="rId3" w:fontKey="{6267A097-898E-405E-ACD4-3091621D2C3B}"/>
  </w:font>
  <w:font w:name="微软雅黑">
    <w:panose1 w:val="020B0503020204020204"/>
    <w:charset w:val="86"/>
    <w:family w:val="swiss"/>
    <w:pitch w:val="default"/>
    <w:sig w:usb0="80000287" w:usb1="2ACF3C50" w:usb2="00000016" w:usb3="00000000" w:csb0="0004001F" w:csb1="00000000"/>
    <w:embedRegular r:id="rId4" w:fontKey="{582D9298-2A73-4736-BACF-7FCF19D2EA51}"/>
  </w:font>
  <w:font w:name="楷体_GB2312">
    <w:panose1 w:val="02010609030101010101"/>
    <w:charset w:val="86"/>
    <w:family w:val="decorative"/>
    <w:pitch w:val="default"/>
    <w:sig w:usb0="00000001" w:usb1="080E0000" w:usb2="00000000" w:usb3="00000000" w:csb0="00040000" w:csb1="00000000"/>
    <w:embedRegular r:id="rId5" w:fontKey="{F086EF0E-F670-4FB0-80F9-F55A9A1DE18C}"/>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72532"/>
    <w:multiLevelType w:val="singleLevel"/>
    <w:tmpl w:val="97372532"/>
    <w:lvl w:ilvl="0" w:tentative="0">
      <w:start w:val="2"/>
      <w:numFmt w:val="chineseCounting"/>
      <w:suff w:val="nothing"/>
      <w:lvlText w:val="（%1）"/>
      <w:lvlJc w:val="left"/>
      <w:rPr>
        <w:rFonts w:hint="eastAsia"/>
      </w:rPr>
    </w:lvl>
  </w:abstractNum>
  <w:abstractNum w:abstractNumId="1">
    <w:nsid w:val="2AE72B46"/>
    <w:multiLevelType w:val="singleLevel"/>
    <w:tmpl w:val="2AE72B4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8560D28"/>
    <w:rsid w:val="0A3E1141"/>
    <w:rsid w:val="0B8F2AB2"/>
    <w:rsid w:val="0D426B65"/>
    <w:rsid w:val="0DB7343A"/>
    <w:rsid w:val="101A475B"/>
    <w:rsid w:val="13611E59"/>
    <w:rsid w:val="1AAF71B2"/>
    <w:rsid w:val="1D276D79"/>
    <w:rsid w:val="1DC53412"/>
    <w:rsid w:val="1FD24907"/>
    <w:rsid w:val="2007106B"/>
    <w:rsid w:val="227F4F5F"/>
    <w:rsid w:val="24B65C7B"/>
    <w:rsid w:val="271F6DB2"/>
    <w:rsid w:val="28BE4FD8"/>
    <w:rsid w:val="2A366FA5"/>
    <w:rsid w:val="2A6E4A40"/>
    <w:rsid w:val="2B247393"/>
    <w:rsid w:val="2B7E7F7A"/>
    <w:rsid w:val="31C863F8"/>
    <w:rsid w:val="34C27E73"/>
    <w:rsid w:val="372B44B7"/>
    <w:rsid w:val="37DD4F2A"/>
    <w:rsid w:val="3ACE61A9"/>
    <w:rsid w:val="3CA63654"/>
    <w:rsid w:val="424E6C95"/>
    <w:rsid w:val="42962A0C"/>
    <w:rsid w:val="43677CBB"/>
    <w:rsid w:val="449E01CC"/>
    <w:rsid w:val="4A263FB9"/>
    <w:rsid w:val="4BE16E0F"/>
    <w:rsid w:val="4F1B009D"/>
    <w:rsid w:val="4F876CDD"/>
    <w:rsid w:val="5A891C07"/>
    <w:rsid w:val="5AE6494C"/>
    <w:rsid w:val="5EA95810"/>
    <w:rsid w:val="618840B1"/>
    <w:rsid w:val="62A02DE5"/>
    <w:rsid w:val="62DF0CAC"/>
    <w:rsid w:val="64490C92"/>
    <w:rsid w:val="64CF389E"/>
    <w:rsid w:val="66FA56C6"/>
    <w:rsid w:val="68C03982"/>
    <w:rsid w:val="6EC52406"/>
    <w:rsid w:val="716632E1"/>
    <w:rsid w:val="71742F46"/>
    <w:rsid w:val="72BB477E"/>
    <w:rsid w:val="743334DA"/>
    <w:rsid w:val="754C48A1"/>
    <w:rsid w:val="79390A27"/>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cad4aca7-90e0-4575-ab81-68a1b4f89b53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6482A660</paraID>
      <start>18</start>
      <end>21</end>
      <status>unmodified</status>
      <modifiedWord/>
      <trackRevisions>false</trackRevisions>
    </reviewItem>
    <reviewItem>
      <errorID>087b2ae3-152f-4245-a0ce-c44b0a1c3942</errorID>
      <errorWord>《</errorWord>
      <group>L1_Punc</group>
      <groupName>标点问题</groupName>
      <ability>L2_Punc</ability>
      <abilityName>标点符号检查</abilityName>
      <candidateList/>
      <explain>同一形式括号套用。</explain>
      <paraID>6482A660</paraID>
      <start>43</start>
      <end>44</end>
      <status>unmodified</status>
      <modifiedWord/>
      <trackRevisions>false</trackRevisions>
    </reviewItem>
    <reviewItem>
      <errorID>55a8441b-d232-4368-819e-e387baeff70b</errorID>
      <errorWord>》</errorWord>
      <group>L1_Punc</group>
      <groupName>标点问题</groupName>
      <ability>L2_Punc</ability>
      <abilityName>标点符号检查</abilityName>
      <candidateList/>
      <explain>同一形式括号套用。</explain>
      <paraID>6482A660</paraID>
      <start>65</start>
      <end>66</end>
      <status>unmodified</status>
      <modifiedWord/>
      <trackRevisions>false</trackRevisions>
    </reviewItem>
    <reviewItem>
      <errorID>bd34effe-fed4-4758-b5dd-2f1eef81e344</errorID>
      <errorWord>街道街道</errorWord>
      <group>L1_Word</group>
      <groupName>字词问题</groupName>
      <ability>L2_Typo</ability>
      <abilityName>字词错误</abilityName>
      <candidateList>
        <item>街道</item>
      </candidateList>
      <explain/>
      <paraID> 5F43ADE</paraID>
      <start>9</start>
      <end>11</end>
      <status>modified</status>
      <modifiedWord>街道</modifiedWord>
      <trackRevisions>false</trackRevisions>
    </reviewItem>
    <reviewItem>
      <errorID>b15e85e9-26de-4dbb-a064-a6f3f8fffb0b</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7aa60b56-50ac-42a0-86a1-d1aac02242d2</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bb1adf-a4d0-4ccf-bc6e-79bbfd0f8b9d}">
  <ds:schemaRefs/>
</ds:datastoreItem>
</file>

<file path=docProps/app.xml><?xml version="1.0" encoding="utf-8"?>
<Properties xmlns="http://schemas.openxmlformats.org/officeDocument/2006/extended-properties" xmlns:vt="http://schemas.openxmlformats.org/officeDocument/2006/docPropsVTypes">
  <Template>Normal</Template>
  <Pages>8</Pages>
  <Words>3541</Words>
  <Characters>3737</Characters>
  <Lines>53</Lines>
  <Paragraphs>15</Paragraphs>
  <TotalTime>17</TotalTime>
  <ScaleCrop>false</ScaleCrop>
  <LinksUpToDate>false</LinksUpToDate>
  <CharactersWithSpaces>3755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2026-01-19T08:31:42Z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A61AB0EF6DBE4A42810FD030C8136CA1_13</vt:lpwstr>
  </property>
</Properties>
</file>