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val="en-US" w:eastAsia="zh-CN"/>
        </w:rPr>
      </w:pPr>
      <w:r>
        <w:rPr>
          <w:rFonts w:hint="eastAsia" w:ascii="Times New Roman" w:hAnsi="Times New Roman" w:eastAsia="方正小标宋简体" w:cs="Times New Roman"/>
          <w:b/>
          <w:bCs/>
          <w:sz w:val="44"/>
          <w:szCs w:val="44"/>
          <w:lang w:val="en-US" w:eastAsia="zh-CN"/>
        </w:rPr>
        <w:t>市中区</w:t>
      </w:r>
      <w:r>
        <w:rPr>
          <w:rFonts w:hint="default" w:ascii="Times New Roman" w:hAnsi="Times New Roman" w:eastAsia="方正小标宋简体" w:cs="Times New Roman"/>
          <w:b/>
          <w:bCs/>
          <w:sz w:val="44"/>
          <w:szCs w:val="44"/>
          <w:lang w:val="en-US" w:eastAsia="zh-CN"/>
        </w:rPr>
        <w:t>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36"/>
          <w:szCs w:val="36"/>
          <w:lang w:val="en-US" w:eastAsia="zh-CN"/>
        </w:rPr>
      </w:pPr>
      <w:r>
        <w:rPr>
          <w:rFonts w:hint="default" w:ascii="Times New Roman" w:hAnsi="Times New Roman" w:eastAsia="方正小标宋简体" w:cs="Times New Roman"/>
          <w:b/>
          <w:bCs/>
          <w:sz w:val="44"/>
          <w:szCs w:val="44"/>
          <w:lang w:val="en-US" w:eastAsia="zh-CN"/>
        </w:rPr>
        <w:t>202</w:t>
      </w:r>
      <w:r>
        <w:rPr>
          <w:rFonts w:hint="eastAsia" w:ascii="Times New Roman" w:hAnsi="Times New Roman" w:eastAsia="方正小标宋简体" w:cs="Times New Roman"/>
          <w:b/>
          <w:bCs/>
          <w:sz w:val="44"/>
          <w:szCs w:val="44"/>
          <w:lang w:val="en-US" w:eastAsia="zh-CN"/>
        </w:rPr>
        <w:t>4</w:t>
      </w:r>
      <w:r>
        <w:rPr>
          <w:rFonts w:hint="default" w:ascii="Times New Roman" w:hAnsi="Times New Roman" w:eastAsia="方正小标宋简体" w:cs="Times New Roman"/>
          <w:b/>
          <w:bCs/>
          <w:sz w:val="44"/>
          <w:szCs w:val="44"/>
          <w:lang w:val="en-US" w:eastAsia="zh-CN"/>
        </w:rPr>
        <w:t>年政府信息公开工作年度报告</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本年度报告根据《中华人民共和国政府信息公开条例》和《国务院办公厅政府信息与政务公开办公室关于印发&lt;中华人民共和国政府信息公开工作年度报告格式&gt;的通知》相关要求编制并向社会公开。本报告中所列数据的统计期限自202</w:t>
      </w: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lang w:val="en-US" w:eastAsia="zh-CN"/>
        </w:rPr>
        <w:t>年1月1日起至202</w:t>
      </w: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lang w:val="en-US" w:eastAsia="zh-CN"/>
        </w:rPr>
        <w:t>年12月31日止。本报告可在市中区人民政府网站（http://www.zzszq.gov.cn/）下载。本报告所列数据的统计时限自202</w:t>
      </w: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lang w:val="en-US" w:eastAsia="zh-CN"/>
        </w:rPr>
        <w:t>年1月1日至202</w:t>
      </w: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lang w:val="en-US" w:eastAsia="zh-CN"/>
        </w:rPr>
        <w:t>年12月31日。如对本报告有疑问，可与市中区人民政府办公室政务公开办联系（地址:枣庄市市中区君山中路321号，邮编：277100，电话：0632-3921308，电子邮箱：SZQdsj@zz.shandong.cn）。 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202</w:t>
      </w: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lang w:val="en-US" w:eastAsia="zh-CN"/>
        </w:rPr>
        <w:t>年</w:t>
      </w:r>
      <w:r>
        <w:rPr>
          <w:rFonts w:hint="eastAsia" w:ascii="Times New Roman" w:hAnsi="Times New Roman" w:eastAsia="仿宋_GB2312" w:cs="Times New Roman"/>
          <w:b/>
          <w:bCs/>
          <w:sz w:val="32"/>
          <w:szCs w:val="32"/>
          <w:lang w:val="en-US" w:eastAsia="zh-CN"/>
        </w:rPr>
        <w:t>以来</w:t>
      </w:r>
      <w:r>
        <w:rPr>
          <w:rFonts w:hint="default" w:ascii="Times New Roman" w:hAnsi="Times New Roman" w:eastAsia="仿宋_GB2312" w:cs="Times New Roman"/>
          <w:b/>
          <w:bCs/>
          <w:sz w:val="32"/>
          <w:szCs w:val="32"/>
          <w:lang w:val="en-US" w:eastAsia="zh-CN"/>
        </w:rPr>
        <w:t>，市中区人民政府办公室</w:t>
      </w:r>
      <w:r>
        <w:rPr>
          <w:rFonts w:hint="eastAsia" w:ascii="Times New Roman" w:hAnsi="Times New Roman" w:eastAsia="仿宋_GB2312" w:cs="Times New Roman"/>
          <w:b/>
          <w:bCs/>
          <w:sz w:val="32"/>
          <w:szCs w:val="32"/>
          <w:lang w:val="en-US" w:eastAsia="zh-CN"/>
        </w:rPr>
        <w:t>坚持以习近平新时代中国特色社会主义思想为指导，深刻领会并贯彻落实党的二十届二中、三中全会精神，</w:t>
      </w:r>
      <w:r>
        <w:rPr>
          <w:rFonts w:hint="default" w:ascii="Times New Roman" w:hAnsi="Times New Roman" w:eastAsia="仿宋_GB2312" w:cs="Times New Roman"/>
          <w:b/>
          <w:bCs/>
          <w:sz w:val="32"/>
          <w:szCs w:val="32"/>
          <w:lang w:val="en-US" w:eastAsia="zh-CN"/>
        </w:rPr>
        <w:t>认真贯彻落实国家、省、市政务公开工作相关部署，围绕区委、区政府中心工作，</w:t>
      </w:r>
      <w:r>
        <w:rPr>
          <w:rFonts w:hint="eastAsia" w:ascii="Times New Roman" w:hAnsi="Times New Roman" w:eastAsia="仿宋_GB2312" w:cs="Times New Roman"/>
          <w:b/>
          <w:bCs/>
          <w:sz w:val="32"/>
          <w:szCs w:val="32"/>
          <w:lang w:val="en-US" w:eastAsia="zh-CN"/>
        </w:rPr>
        <w:t>严格遵循《中华人民共和国政府信息公开条例》，不断加大主动公开力度，增强依申请公开规范性，把握公开和保密的统一性，</w:t>
      </w:r>
      <w:r>
        <w:rPr>
          <w:rFonts w:hint="default" w:ascii="Times New Roman" w:hAnsi="Times New Roman" w:eastAsia="仿宋_GB2312" w:cs="Times New Roman"/>
          <w:b/>
          <w:bCs/>
          <w:sz w:val="32"/>
          <w:szCs w:val="32"/>
          <w:lang w:val="en-US" w:eastAsia="zh-CN"/>
        </w:rPr>
        <w:t>确保政府信息全面、及时、准确公开，各项任务均按时按质按量完成。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（一）主动公开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2024年，市中区人民政府办公室以“</w:t>
      </w:r>
      <w:r>
        <w:rPr>
          <w:rFonts w:hint="default" w:ascii="Times New Roman" w:hAnsi="Times New Roman" w:eastAsia="仿宋_GB2312" w:cs="Times New Roman"/>
          <w:b/>
          <w:bCs/>
          <w:sz w:val="32"/>
          <w:szCs w:val="32"/>
          <w:lang w:val="en-US" w:eastAsia="zh-CN"/>
        </w:rPr>
        <w:t>市中区人民政府网站</w:t>
      </w:r>
      <w:r>
        <w:rPr>
          <w:rFonts w:hint="eastAsia" w:ascii="Times New Roman" w:hAnsi="Times New Roman" w:eastAsia="仿宋_GB2312" w:cs="Times New Roman"/>
          <w:b/>
          <w:bCs/>
          <w:sz w:val="32"/>
          <w:szCs w:val="32"/>
          <w:lang w:val="en-US" w:eastAsia="zh-CN"/>
        </w:rPr>
        <w:t>”、新浪微博等</w:t>
      </w:r>
      <w:r>
        <w:rPr>
          <w:rFonts w:hint="default" w:ascii="Times New Roman" w:hAnsi="Times New Roman" w:eastAsia="仿宋_GB2312" w:cs="Times New Roman"/>
          <w:b/>
          <w:bCs/>
          <w:sz w:val="32"/>
          <w:szCs w:val="32"/>
          <w:lang w:val="en-US" w:eastAsia="zh-CN"/>
        </w:rPr>
        <w:t>政务公开平台</w:t>
      </w:r>
      <w:r>
        <w:rPr>
          <w:rFonts w:hint="eastAsia" w:ascii="Times New Roman" w:hAnsi="Times New Roman" w:eastAsia="仿宋_GB2312" w:cs="Times New Roman"/>
          <w:b/>
          <w:bCs/>
          <w:sz w:val="32"/>
          <w:szCs w:val="32"/>
          <w:lang w:val="en-US" w:eastAsia="zh-CN"/>
        </w:rPr>
        <w:t>为载体</w:t>
      </w:r>
      <w:r>
        <w:rPr>
          <w:rFonts w:hint="default" w:ascii="Times New Roman" w:hAnsi="Times New Roman" w:eastAsia="仿宋_GB2312" w:cs="Times New Roman"/>
          <w:b/>
          <w:bCs/>
          <w:sz w:val="32"/>
          <w:szCs w:val="32"/>
          <w:lang w:val="en-US" w:eastAsia="zh-CN"/>
        </w:rPr>
        <w:t>，</w:t>
      </w:r>
      <w:r>
        <w:rPr>
          <w:rFonts w:hint="eastAsia" w:ascii="Times New Roman" w:hAnsi="Times New Roman" w:eastAsia="仿宋_GB2312" w:cs="Times New Roman"/>
          <w:b/>
          <w:bCs/>
          <w:sz w:val="32"/>
          <w:szCs w:val="32"/>
          <w:lang w:val="en-US" w:eastAsia="zh-CN"/>
        </w:rPr>
        <w:t>累计发布信息</w:t>
      </w:r>
      <w:r>
        <w:rPr>
          <w:rFonts w:hint="eastAsia" w:ascii="Times New Roman" w:hAnsi="Times New Roman" w:eastAsia="仿宋_GB2312" w:cs="Times New Roman"/>
          <w:b/>
          <w:bCs/>
          <w:sz w:val="32"/>
          <w:szCs w:val="32"/>
          <w:highlight w:val="none"/>
          <w:lang w:val="en-US" w:eastAsia="zh-CN"/>
        </w:rPr>
        <w:t>3466</w:t>
      </w:r>
      <w:r>
        <w:rPr>
          <w:rFonts w:hint="eastAsia" w:ascii="Times New Roman" w:hAnsi="Times New Roman" w:eastAsia="仿宋_GB2312" w:cs="Times New Roman"/>
          <w:b/>
          <w:bCs/>
          <w:sz w:val="32"/>
          <w:szCs w:val="32"/>
          <w:lang w:val="en-US" w:eastAsia="zh-CN"/>
        </w:rPr>
        <w:t>条，其中利用微博公开发布711</w:t>
      </w:r>
      <w:r>
        <w:rPr>
          <w:rFonts w:hint="default" w:ascii="Times New Roman" w:hAnsi="Times New Roman" w:eastAsia="仿宋_GB2312" w:cs="Times New Roman"/>
          <w:b/>
          <w:bCs/>
          <w:sz w:val="32"/>
          <w:szCs w:val="32"/>
          <w:lang w:val="en-US" w:eastAsia="zh-CN"/>
        </w:rPr>
        <w:t> </w:t>
      </w:r>
      <w:r>
        <w:rPr>
          <w:rFonts w:hint="eastAsia" w:ascii="Times New Roman" w:hAnsi="Times New Roman" w:eastAsia="仿宋_GB2312" w:cs="Times New Roman"/>
          <w:b/>
          <w:bCs/>
          <w:sz w:val="32"/>
          <w:szCs w:val="32"/>
          <w:lang w:val="en-US" w:eastAsia="zh-CN"/>
        </w:rPr>
        <w:t>条，利用政府网站公开发布2678，利用其他渠道公开发布77条。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（二）依申请公开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 1. 依申请公开情况：2024年，区政府办公室收到受理政府信息公开申请17件，上年结转1件，共答复18件，办理过程严格按照《中华人民共和国政府信息公开条例》的要求</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对申请人提出的政府信息公开事项</w:t>
      </w:r>
      <w:r>
        <w:rPr>
          <w:rFonts w:hint="eastAsia" w:ascii="Times New Roman" w:hAnsi="Times New Roman" w:eastAsia="仿宋_GB2312" w:cs="Times New Roman"/>
          <w:b/>
          <w:bCs/>
          <w:color w:val="auto"/>
          <w:sz w:val="32"/>
          <w:szCs w:val="32"/>
          <w:lang w:val="en-US" w:eastAsia="zh-CN"/>
        </w:rPr>
        <w:t>全部</w:t>
      </w:r>
      <w:r>
        <w:rPr>
          <w:rFonts w:hint="default" w:ascii="Times New Roman" w:hAnsi="Times New Roman" w:eastAsia="仿宋_GB2312" w:cs="Times New Roman"/>
          <w:b/>
          <w:bCs/>
          <w:color w:val="auto"/>
          <w:sz w:val="32"/>
          <w:szCs w:val="32"/>
          <w:lang w:val="en-US" w:eastAsia="zh-CN"/>
        </w:rPr>
        <w:t>予以答复。其中申请事项中，涉及房屋征收、用地征收、用地批复、规划许可等方面信息占比达5</w:t>
      </w:r>
      <w:r>
        <w:rPr>
          <w:rFonts w:hint="eastAsia" w:ascii="Times New Roman" w:hAnsi="Times New Roman" w:eastAsia="仿宋_GB2312" w:cs="Times New Roman"/>
          <w:b/>
          <w:bCs/>
          <w:color w:val="auto"/>
          <w:sz w:val="32"/>
          <w:szCs w:val="32"/>
          <w:lang w:val="en-US" w:eastAsia="zh-CN"/>
        </w:rPr>
        <w:t>7</w:t>
      </w:r>
      <w:r>
        <w:rPr>
          <w:rFonts w:hint="default" w:ascii="Times New Roman" w:hAnsi="Times New Roman" w:eastAsia="仿宋_GB2312" w:cs="Times New Roman"/>
          <w:b/>
          <w:bCs/>
          <w:color w:val="auto"/>
          <w:sz w:val="32"/>
          <w:szCs w:val="32"/>
          <w:lang w:val="en-US" w:eastAsia="zh-CN"/>
        </w:rPr>
        <w:t>%；申请公开市场监管、政务信息等方面信息占比达</w:t>
      </w:r>
      <w:r>
        <w:rPr>
          <w:rFonts w:hint="eastAsia"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val="en-US" w:eastAsia="zh-CN"/>
        </w:rPr>
        <w:t>1%；</w:t>
      </w:r>
      <w:r>
        <w:rPr>
          <w:rFonts w:hint="eastAsia" w:ascii="Times New Roman" w:hAnsi="Times New Roman" w:eastAsia="仿宋_GB2312" w:cs="Times New Roman"/>
          <w:b/>
          <w:bCs/>
          <w:color w:val="auto"/>
          <w:sz w:val="32"/>
          <w:szCs w:val="32"/>
          <w:lang w:val="en-US" w:eastAsia="zh-CN"/>
        </w:rPr>
        <w:t>申请公开</w:t>
      </w:r>
      <w:r>
        <w:rPr>
          <w:rFonts w:hint="default" w:ascii="Times New Roman" w:hAnsi="Times New Roman" w:eastAsia="仿宋_GB2312" w:cs="Times New Roman"/>
          <w:b/>
          <w:bCs/>
          <w:color w:val="auto"/>
          <w:sz w:val="32"/>
          <w:szCs w:val="32"/>
          <w:lang w:val="en-US" w:eastAsia="zh-CN"/>
        </w:rPr>
        <w:t>其他方面的信息占比</w:t>
      </w:r>
      <w:r>
        <w:rPr>
          <w:rFonts w:hint="eastAsia" w:ascii="Times New Roman" w:hAnsi="Times New Roman" w:eastAsia="仿宋_GB2312" w:cs="Times New Roman"/>
          <w:b/>
          <w:bCs/>
          <w:color w:val="auto"/>
          <w:sz w:val="32"/>
          <w:szCs w:val="32"/>
          <w:lang w:val="en-US" w:eastAsia="zh-CN"/>
        </w:rPr>
        <w:t>22</w:t>
      </w:r>
      <w:r>
        <w:rPr>
          <w:rFonts w:hint="default" w:ascii="Times New Roman" w:hAnsi="Times New Roman" w:eastAsia="仿宋_GB2312" w:cs="Times New Roman"/>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    2. 收费和减免情况：本年度无依申请公开收费和减免事项。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    3. 政府信息公开行政复议、行政诉讼情况：2024年市中区人民政府办公室收到5件因政府信息公开申请提起的行政复议，</w:t>
      </w:r>
      <w:r>
        <w:rPr>
          <w:rFonts w:hint="eastAsia"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val="en-US" w:eastAsia="zh-CN"/>
        </w:rPr>
        <w:t>起行政诉讼。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（三）政府信息管理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一是加强政务公开网站的运营管理，定期更新各栏目内容，</w:t>
      </w:r>
      <w:r>
        <w:rPr>
          <w:rFonts w:hint="eastAsia" w:ascii="Times New Roman" w:hAnsi="Times New Roman" w:eastAsia="仿宋_GB2312" w:cs="Times New Roman"/>
          <w:b/>
          <w:bCs/>
          <w:sz w:val="32"/>
          <w:szCs w:val="32"/>
          <w:lang w:val="en-US" w:eastAsia="zh-CN"/>
        </w:rPr>
        <w:t>按照栏目专题对政府信息分类管理，</w:t>
      </w:r>
      <w:r>
        <w:rPr>
          <w:rFonts w:hint="default" w:ascii="Times New Roman" w:hAnsi="Times New Roman" w:eastAsia="仿宋_GB2312" w:cs="Times New Roman"/>
          <w:b/>
          <w:bCs/>
          <w:sz w:val="32"/>
          <w:szCs w:val="32"/>
          <w:lang w:val="en-US" w:eastAsia="zh-CN"/>
        </w:rPr>
        <w:t>保证信息的时效性与质量。二是规范信息发布流程，按照政府网站信息内容的格式、方式、发布时限，做好原创性信息的编制和加工，保证所提供的信息内容合法、完整、准确、及时。三是科学管理已公开</w:t>
      </w:r>
      <w:r>
        <w:rPr>
          <w:rFonts w:hint="eastAsia" w:ascii="Times New Roman" w:hAnsi="Times New Roman" w:eastAsia="仿宋_GB2312" w:cs="Times New Roman"/>
          <w:b/>
          <w:bCs/>
          <w:sz w:val="32"/>
          <w:szCs w:val="32"/>
          <w:lang w:val="en-US" w:eastAsia="zh-CN"/>
        </w:rPr>
        <w:t>发布</w:t>
      </w:r>
      <w:r>
        <w:rPr>
          <w:rFonts w:hint="default" w:ascii="Times New Roman" w:hAnsi="Times New Roman" w:eastAsia="仿宋_GB2312" w:cs="Times New Roman"/>
          <w:b/>
          <w:bCs/>
          <w:sz w:val="32"/>
          <w:szCs w:val="32"/>
          <w:lang w:val="en-US" w:eastAsia="zh-CN"/>
        </w:rPr>
        <w:t>信息</w:t>
      </w:r>
      <w:r>
        <w:rPr>
          <w:rFonts w:hint="eastAsia" w:ascii="Times New Roman" w:hAnsi="Times New Roman" w:eastAsia="仿宋_GB2312" w:cs="Times New Roman"/>
          <w:b/>
          <w:bCs/>
          <w:sz w:val="32"/>
          <w:szCs w:val="32"/>
          <w:lang w:val="en-US" w:eastAsia="zh-CN"/>
        </w:rPr>
        <w:t>，及时清理无关、无效、不需长期保留以及涉及个人隐私等信息，确保信息的时效性，维护信息的准确性，保护个人隐私和数据安全。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（四）政府信息公开平台建设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线上进一步加强门户网站和政务公开网站建设管理，调整优化政务公开专栏，做好教育、医疗卫生水电气热等领域的公共企事业单位信息公开工作。做好政府公报编辑发布工作，202</w:t>
      </w: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lang w:val="en-US" w:eastAsia="zh-CN"/>
        </w:rPr>
        <w:t>年共编辑发布《市中区人民政府公报》4期。</w:t>
      </w:r>
      <w:r>
        <w:rPr>
          <w:rFonts w:hint="eastAsia" w:ascii="Times New Roman" w:hAnsi="Times New Roman" w:eastAsia="仿宋_GB2312" w:cs="Times New Roman"/>
          <w:b/>
          <w:bCs/>
          <w:sz w:val="32"/>
          <w:szCs w:val="32"/>
          <w:lang w:val="en-US" w:eastAsia="zh-CN"/>
        </w:rPr>
        <w:t>线下</w:t>
      </w:r>
      <w:r>
        <w:rPr>
          <w:rFonts w:hint="default" w:ascii="Times New Roman" w:hAnsi="Times New Roman" w:eastAsia="仿宋_GB2312" w:cs="Times New Roman"/>
          <w:b/>
          <w:bCs/>
          <w:sz w:val="32"/>
          <w:szCs w:val="32"/>
          <w:lang w:val="en-US" w:eastAsia="zh-CN"/>
        </w:rPr>
        <w:t>着力打造基层政务公开专区，建设线下政务公开平台，为群众提供更具针对性的公开服务，打通服务群众的“最后一公里”。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（五）监督保障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sz w:val="32"/>
          <w:szCs w:val="32"/>
          <w:lang w:val="en-US" w:eastAsia="zh-CN"/>
        </w:rPr>
        <w:t>加大政务公开工作力度，加强人员保障，配备专职工作人员4名，具体负责政务公开工作。对全区各单位、镇街政务公开工作人员开</w:t>
      </w:r>
      <w:r>
        <w:rPr>
          <w:rFonts w:hint="default" w:ascii="Times New Roman" w:hAnsi="Times New Roman" w:eastAsia="仿宋_GB2312" w:cs="Times New Roman"/>
          <w:b/>
          <w:bCs/>
          <w:color w:val="auto"/>
          <w:sz w:val="32"/>
          <w:szCs w:val="32"/>
          <w:lang w:val="en-US" w:eastAsia="zh-CN"/>
        </w:rPr>
        <w:t>展</w:t>
      </w:r>
      <w:r>
        <w:rPr>
          <w:rFonts w:hint="eastAsia" w:ascii="Times New Roman" w:hAnsi="Times New Roman" w:eastAsia="仿宋_GB2312" w:cs="Times New Roman"/>
          <w:b/>
          <w:bCs/>
          <w:color w:val="auto"/>
          <w:sz w:val="32"/>
          <w:szCs w:val="32"/>
          <w:lang w:val="en-US" w:eastAsia="zh-CN"/>
        </w:rPr>
        <w:t>2次</w:t>
      </w:r>
      <w:r>
        <w:rPr>
          <w:rFonts w:hint="default" w:ascii="Times New Roman" w:hAnsi="Times New Roman" w:eastAsia="仿宋_GB2312" w:cs="Times New Roman"/>
          <w:b/>
          <w:bCs/>
          <w:color w:val="auto"/>
          <w:sz w:val="32"/>
          <w:szCs w:val="32"/>
          <w:lang w:val="en-US" w:eastAsia="zh-CN"/>
        </w:rPr>
        <w:t>培训。</w:t>
      </w:r>
      <w:r>
        <w:rPr>
          <w:rFonts w:hint="eastAsia" w:ascii="Times New Roman" w:hAnsi="Times New Roman" w:eastAsia="仿宋_GB2312" w:cs="Times New Roman"/>
          <w:b/>
          <w:bCs/>
          <w:color w:val="auto"/>
          <w:sz w:val="32"/>
          <w:szCs w:val="32"/>
          <w:lang w:val="en-US" w:eastAsia="zh-CN"/>
        </w:rPr>
        <w:t>针对部门单位依申请公开工作量大、答复质量不高情况，邀请司法局、律师事务所法律专家开展专题培训。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bCs/>
          <w:color w:val="auto"/>
          <w:lang w:val="en-US" w:eastAsia="zh-CN"/>
        </w:rPr>
      </w:pPr>
      <w:r>
        <w:rPr>
          <w:rFonts w:hint="default" w:ascii="Times New Roman" w:hAnsi="Times New Roman" w:eastAsia="黑体" w:cs="Times New Roman"/>
          <w:b/>
          <w:bCs/>
          <w:color w:val="auto"/>
          <w:sz w:val="32"/>
          <w:szCs w:val="32"/>
          <w:lang w:val="en-US" w:eastAsia="zh-CN"/>
        </w:rPr>
        <w:t>二、主动公开政府信息情况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第二十条第（一）项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信息内容</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本年制发件数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本年废止件数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现行有效件数</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规章</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　　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 　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　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行政规范性文件</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　　4</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 　</w:t>
            </w:r>
            <w:r>
              <w:rPr>
                <w:rFonts w:hint="eastAsia" w:ascii="Times New Roman" w:hAnsi="Times New Roman" w:cs="Times New Roman"/>
                <w:b/>
                <w:bCs/>
                <w:color w:val="auto"/>
                <w:lang w:val="en-US" w:eastAsia="zh-CN"/>
              </w:rPr>
              <w:t>3</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　1</w:t>
            </w:r>
            <w:r>
              <w:rPr>
                <w:rFonts w:hint="eastAsia" w:ascii="Times New Roman" w:hAnsi="Times New Roman" w:cs="Times New Roman"/>
                <w:b/>
                <w:bCs/>
                <w:color w:val="auto"/>
                <w:lang w:val="en-US" w:eastAsia="zh-CN"/>
              </w:rPr>
              <w:t>3</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第二十条第（五）项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　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第二十条第（六）项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　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　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第二十条第（八）项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本年收费金额（单位：万元）</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　0</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eastAsia="黑体" w:cs="Times New Roman"/>
          <w:b/>
          <w:bCs/>
          <w:color w:val="auto"/>
          <w:sz w:val="32"/>
          <w:szCs w:val="32"/>
          <w:lang w:val="en-US" w:eastAsia="zh-CN"/>
        </w:rPr>
        <w:t>三、收到和处理政府信息公开申请情况</w:t>
      </w:r>
    </w:p>
    <w:tbl>
      <w:tblPr>
        <w:tblStyle w:val="5"/>
        <w:tblW w:w="991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（本列数据的勾稽关系为：第一项加第二项之和，</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等于第三项加第四项之和）</w:t>
            </w:r>
          </w:p>
        </w:tc>
        <w:tc>
          <w:tcPr>
            <w:tcW w:w="4820" w:type="dxa"/>
            <w:gridSpan w:val="7"/>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829" w:type="dxa"/>
            <w:vMerge w:val="restart"/>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自然人</w:t>
            </w:r>
          </w:p>
        </w:tc>
        <w:tc>
          <w:tcPr>
            <w:tcW w:w="3140" w:type="dxa"/>
            <w:gridSpan w:val="5"/>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法人或其他组织</w:t>
            </w:r>
          </w:p>
        </w:tc>
        <w:tc>
          <w:tcPr>
            <w:tcW w:w="851" w:type="dxa"/>
            <w:vMerge w:val="restart"/>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82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商业企业</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科研机构</w:t>
            </w:r>
          </w:p>
        </w:tc>
        <w:tc>
          <w:tcPr>
            <w:tcW w:w="73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社会公益组织</w:t>
            </w:r>
          </w:p>
        </w:tc>
        <w:tc>
          <w:tcPr>
            <w:tcW w:w="708"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法律服务机构</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其他</w:t>
            </w:r>
          </w:p>
        </w:tc>
        <w:tc>
          <w:tcPr>
            <w:tcW w:w="85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一、</w:t>
            </w:r>
            <w:bookmarkStart w:id="0" w:name="_Hlk66973412"/>
            <w:r>
              <w:rPr>
                <w:rFonts w:hint="default" w:ascii="Times New Roman" w:hAnsi="Times New Roman" w:cs="Times New Roman"/>
                <w:b/>
                <w:bCs/>
                <w:color w:val="auto"/>
                <w:lang w:val="en-US" w:eastAsia="zh-CN"/>
              </w:rPr>
              <w:t>本年新收政府信息公开申请数量</w:t>
            </w:r>
            <w:bookmarkEnd w:id="0"/>
          </w:p>
        </w:tc>
        <w:tc>
          <w:tcPr>
            <w:tcW w:w="829"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17</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3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08"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85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二、上年结转政府信息公开申请数量</w:t>
            </w:r>
          </w:p>
        </w:tc>
        <w:tc>
          <w:tcPr>
            <w:tcW w:w="829"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3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08"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85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三、本年度办理结果</w:t>
            </w:r>
          </w:p>
        </w:tc>
        <w:tc>
          <w:tcPr>
            <w:tcW w:w="4677" w:type="dxa"/>
            <w:gridSpan w:val="2"/>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（一）予以公开</w:t>
            </w:r>
          </w:p>
        </w:tc>
        <w:tc>
          <w:tcPr>
            <w:tcW w:w="829"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2</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3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08"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85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4677" w:type="dxa"/>
            <w:gridSpan w:val="2"/>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（二）部分公开（</w:t>
            </w:r>
            <w:bookmarkStart w:id="1" w:name="_Hlk66973981"/>
            <w:r>
              <w:rPr>
                <w:rFonts w:hint="default" w:ascii="Times New Roman" w:hAnsi="Times New Roman" w:cs="Times New Roman"/>
                <w:b/>
                <w:bCs/>
                <w:color w:val="auto"/>
                <w:lang w:val="en-US" w:eastAsia="zh-CN"/>
              </w:rPr>
              <w:t>区分处理的，只计这一情形，不计其他情形</w:t>
            </w:r>
            <w:bookmarkEnd w:id="1"/>
            <w:r>
              <w:rPr>
                <w:rFonts w:hint="default" w:ascii="Times New Roman" w:hAnsi="Times New Roman" w:cs="Times New Roman"/>
                <w:b/>
                <w:bCs/>
                <w:color w:val="auto"/>
                <w:lang w:val="en-US" w:eastAsia="zh-CN"/>
              </w:rPr>
              <w:t>）</w:t>
            </w:r>
          </w:p>
        </w:tc>
        <w:tc>
          <w:tcPr>
            <w:tcW w:w="829"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4</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3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08"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85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2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1701" w:type="dxa"/>
            <w:vMerge w:val="restart"/>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（三）不予公开</w:t>
            </w:r>
          </w:p>
        </w:tc>
        <w:tc>
          <w:tcPr>
            <w:tcW w:w="297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1.属于国家秘密</w:t>
            </w:r>
          </w:p>
        </w:tc>
        <w:tc>
          <w:tcPr>
            <w:tcW w:w="829"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3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08"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85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39"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297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2.</w:t>
            </w:r>
            <w:bookmarkStart w:id="2" w:name="_Hlk66974104"/>
            <w:r>
              <w:rPr>
                <w:rFonts w:hint="default" w:ascii="Times New Roman" w:hAnsi="Times New Roman" w:cs="Times New Roman"/>
                <w:b/>
                <w:bCs/>
                <w:color w:val="auto"/>
                <w:lang w:val="en-US" w:eastAsia="zh-CN"/>
              </w:rPr>
              <w:t>其他法律行政法规禁止公开</w:t>
            </w:r>
            <w:bookmarkEnd w:id="2"/>
          </w:p>
        </w:tc>
        <w:tc>
          <w:tcPr>
            <w:tcW w:w="829"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3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08"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85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297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3.危及“三安全一稳定”</w:t>
            </w:r>
          </w:p>
        </w:tc>
        <w:tc>
          <w:tcPr>
            <w:tcW w:w="829"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3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08"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85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8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297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4.</w:t>
            </w:r>
            <w:bookmarkStart w:id="3" w:name="_Hlk66974290"/>
            <w:r>
              <w:rPr>
                <w:rFonts w:hint="default" w:ascii="Times New Roman" w:hAnsi="Times New Roman" w:cs="Times New Roman"/>
                <w:b/>
                <w:bCs/>
                <w:color w:val="auto"/>
                <w:lang w:val="en-US" w:eastAsia="zh-CN"/>
              </w:rPr>
              <w:t>保护第三方合法权益</w:t>
            </w:r>
            <w:bookmarkEnd w:id="3"/>
          </w:p>
        </w:tc>
        <w:tc>
          <w:tcPr>
            <w:tcW w:w="829"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3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08"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85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39"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297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5.属于三类内部事务信息</w:t>
            </w:r>
          </w:p>
        </w:tc>
        <w:tc>
          <w:tcPr>
            <w:tcW w:w="829"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3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08"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85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9"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297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6.</w:t>
            </w:r>
            <w:bookmarkStart w:id="4" w:name="_Hlk66974555"/>
            <w:r>
              <w:rPr>
                <w:rFonts w:hint="default" w:ascii="Times New Roman" w:hAnsi="Times New Roman" w:cs="Times New Roman"/>
                <w:b/>
                <w:bCs/>
                <w:color w:val="auto"/>
                <w:lang w:val="en-US" w:eastAsia="zh-CN"/>
              </w:rPr>
              <w:t>属于四类过程性信息</w:t>
            </w:r>
            <w:bookmarkEnd w:id="4"/>
          </w:p>
        </w:tc>
        <w:tc>
          <w:tcPr>
            <w:tcW w:w="829"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3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08"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85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39"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297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7.属于行政执法案卷</w:t>
            </w:r>
          </w:p>
        </w:tc>
        <w:tc>
          <w:tcPr>
            <w:tcW w:w="829"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3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08"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85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09"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297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8.</w:t>
            </w:r>
            <w:bookmarkStart w:id="5" w:name="_Hlk66975211"/>
            <w:r>
              <w:rPr>
                <w:rFonts w:hint="default" w:ascii="Times New Roman" w:hAnsi="Times New Roman" w:cs="Times New Roman"/>
                <w:b/>
                <w:bCs/>
                <w:color w:val="auto"/>
                <w:lang w:val="en-US" w:eastAsia="zh-CN"/>
              </w:rPr>
              <w:t>属于行政查询事项</w:t>
            </w:r>
            <w:bookmarkEnd w:id="5"/>
          </w:p>
        </w:tc>
        <w:tc>
          <w:tcPr>
            <w:tcW w:w="829"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3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08"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85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9"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1701" w:type="dxa"/>
            <w:vMerge w:val="restart"/>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（四）无法提供</w:t>
            </w:r>
          </w:p>
        </w:tc>
        <w:tc>
          <w:tcPr>
            <w:tcW w:w="297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1.本机关不掌握相关政府信息</w:t>
            </w:r>
          </w:p>
        </w:tc>
        <w:tc>
          <w:tcPr>
            <w:tcW w:w="829"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w:t>
            </w:r>
            <w:r>
              <w:rPr>
                <w:rFonts w:hint="eastAsia" w:ascii="Times New Roman" w:hAnsi="Times New Roman" w:cs="Times New Roman"/>
                <w:b/>
                <w:bCs/>
                <w:color w:val="auto"/>
                <w:lang w:val="en-US" w:eastAsia="zh-CN"/>
              </w:rPr>
              <w:t>1</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3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08"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85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09"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297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2.</w:t>
            </w:r>
            <w:bookmarkStart w:id="6" w:name="_Hlk66975392"/>
            <w:r>
              <w:rPr>
                <w:rFonts w:hint="default" w:ascii="Times New Roman" w:hAnsi="Times New Roman" w:cs="Times New Roman"/>
                <w:b/>
                <w:bCs/>
                <w:color w:val="auto"/>
                <w:lang w:val="en-US" w:eastAsia="zh-CN"/>
              </w:rPr>
              <w:t>没有现成信息需要另行制作</w:t>
            </w:r>
            <w:bookmarkEnd w:id="6"/>
          </w:p>
        </w:tc>
        <w:tc>
          <w:tcPr>
            <w:tcW w:w="829"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3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08"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85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2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297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3.</w:t>
            </w:r>
            <w:bookmarkStart w:id="7" w:name="_Hlk66975466"/>
            <w:r>
              <w:rPr>
                <w:rFonts w:hint="default" w:ascii="Times New Roman" w:hAnsi="Times New Roman" w:cs="Times New Roman"/>
                <w:b/>
                <w:bCs/>
                <w:color w:val="auto"/>
                <w:lang w:val="en-US" w:eastAsia="zh-CN"/>
              </w:rPr>
              <w:t>补正后申请内容仍不明确</w:t>
            </w:r>
            <w:bookmarkEnd w:id="7"/>
          </w:p>
        </w:tc>
        <w:tc>
          <w:tcPr>
            <w:tcW w:w="829"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3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08"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85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1701" w:type="dxa"/>
            <w:vMerge w:val="restart"/>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（五）不予处理</w:t>
            </w:r>
          </w:p>
        </w:tc>
        <w:tc>
          <w:tcPr>
            <w:tcW w:w="297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w:t>
            </w:r>
            <w:bookmarkStart w:id="8" w:name="_Hlk66975537"/>
            <w:r>
              <w:rPr>
                <w:rFonts w:hint="default" w:ascii="Times New Roman" w:hAnsi="Times New Roman" w:cs="Times New Roman"/>
                <w:b/>
                <w:bCs/>
                <w:color w:val="auto"/>
                <w:lang w:val="en-US" w:eastAsia="zh-CN"/>
              </w:rPr>
              <w:t>信访举报投诉类申请</w:t>
            </w:r>
            <w:bookmarkEnd w:id="8"/>
          </w:p>
        </w:tc>
        <w:tc>
          <w:tcPr>
            <w:tcW w:w="829"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3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08"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85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39"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297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2.重复申请</w:t>
            </w:r>
          </w:p>
        </w:tc>
        <w:tc>
          <w:tcPr>
            <w:tcW w:w="829"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3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08"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85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39"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297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3.要求提供公开出版物</w:t>
            </w:r>
          </w:p>
        </w:tc>
        <w:tc>
          <w:tcPr>
            <w:tcW w:w="829"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3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08"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85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27"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297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4.无正当理由大量反复申请</w:t>
            </w:r>
          </w:p>
        </w:tc>
        <w:tc>
          <w:tcPr>
            <w:tcW w:w="829"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3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08"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85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297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5.要求行政机关确认或重新出具已获取信息</w:t>
            </w:r>
          </w:p>
        </w:tc>
        <w:tc>
          <w:tcPr>
            <w:tcW w:w="829"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3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08"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85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1701" w:type="dxa"/>
            <w:vMerge w:val="restart"/>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（六）其他处理</w:t>
            </w:r>
          </w:p>
        </w:tc>
        <w:tc>
          <w:tcPr>
            <w:tcW w:w="2976" w:type="dxa"/>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1.申请人无正当理由逾期不补正、行政机关不再处理其政府信息公开申请</w:t>
            </w:r>
          </w:p>
        </w:tc>
        <w:tc>
          <w:tcPr>
            <w:tcW w:w="829"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3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08"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85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2976" w:type="dxa"/>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3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08"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85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p>
        </w:tc>
        <w:tc>
          <w:tcPr>
            <w:tcW w:w="2976" w:type="dxa"/>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3.其他</w:t>
            </w:r>
          </w:p>
        </w:tc>
        <w:tc>
          <w:tcPr>
            <w:tcW w:w="829"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3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08"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85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b/>
                <w:bCs/>
                <w:color w:val="auto"/>
                <w:lang w:val="en-US" w:eastAsia="zh-CN"/>
              </w:rPr>
            </w:pPr>
          </w:p>
        </w:tc>
        <w:tc>
          <w:tcPr>
            <w:tcW w:w="4677" w:type="dxa"/>
            <w:gridSpan w:val="2"/>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（七）总计</w:t>
            </w:r>
          </w:p>
        </w:tc>
        <w:tc>
          <w:tcPr>
            <w:tcW w:w="829"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18</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3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08"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85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四、结转下年度继续办理</w:t>
            </w:r>
          </w:p>
        </w:tc>
        <w:tc>
          <w:tcPr>
            <w:tcW w:w="829"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3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708"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c>
          <w:tcPr>
            <w:tcW w:w="851"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textAlignment w:val="auto"/>
        <w:rPr>
          <w:rFonts w:hint="default" w:ascii="Times New Roman" w:hAnsi="Times New Roman" w:eastAsia="宋体" w:cs="Times New Roman"/>
          <w:b/>
          <w:bCs/>
          <w:color w:val="auto"/>
          <w:kern w:val="0"/>
          <w:sz w:val="32"/>
          <w:szCs w:val="32"/>
        </w:rPr>
      </w:pPr>
      <w:r>
        <w:rPr>
          <w:rFonts w:hint="default" w:ascii="Times New Roman" w:hAnsi="Times New Roman" w:eastAsia="黑体" w:cs="Times New Roman"/>
          <w:b/>
          <w:bCs/>
          <w:color w:val="auto"/>
          <w:kern w:val="0"/>
          <w:sz w:val="32"/>
          <w:szCs w:val="32"/>
          <w:shd w:val="clear" w:color="auto" w:fill="FFFFFF"/>
        </w:rPr>
        <w:t>四、政府信息公开行政复议、行政诉讼情况</w:t>
      </w:r>
      <w:r>
        <w:rPr>
          <w:rFonts w:hint="default" w:ascii="Times New Roman" w:hAnsi="Times New Roman" w:eastAsia="宋体" w:cs="Times New Roman"/>
          <w:b/>
          <w:bCs/>
          <w:color w:val="auto"/>
          <w:kern w:val="0"/>
          <w:sz w:val="32"/>
          <w:szCs w:val="32"/>
        </w:rPr>
        <w:t> </w:t>
      </w:r>
    </w:p>
    <w:tbl>
      <w:tblPr>
        <w:tblStyle w:val="5"/>
        <w:tblW w:w="9071" w:type="dxa"/>
        <w:jc w:val="center"/>
        <w:tblInd w:w="0" w:type="dxa"/>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Layout w:type="fixed"/>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0"/>
                <w:szCs w:val="20"/>
              </w:rPr>
              <w:t>行政诉讼</w:t>
            </w:r>
          </w:p>
        </w:tc>
      </w:tr>
      <w:tr>
        <w:tblPrEx>
          <w:tblLayout w:type="fixed"/>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0"/>
                <w:szCs w:val="20"/>
              </w:rPr>
              <w:t>结果</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0"/>
                <w:szCs w:val="20"/>
              </w:rPr>
              <w:t>维持</w:t>
            </w:r>
          </w:p>
        </w:tc>
        <w:tc>
          <w:tcPr>
            <w:tcW w:w="60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hanging="1"/>
              <w:jc w:val="center"/>
              <w:textAlignment w:val="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0"/>
                <w:szCs w:val="20"/>
              </w:rPr>
              <w:t>尚未</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0"/>
                <w:szCs w:val="20"/>
              </w:rPr>
              <w:t>总</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0"/>
                <w:szCs w:val="20"/>
              </w:rPr>
              <w:t>复议后起诉</w:t>
            </w:r>
          </w:p>
        </w:tc>
      </w:tr>
      <w:tr>
        <w:tblPrEx>
          <w:tblLayout w:type="fixed"/>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b/>
                <w:bCs/>
                <w:color w:val="auto"/>
                <w:kern w:val="0"/>
                <w:sz w:val="24"/>
              </w:rPr>
            </w:pPr>
          </w:p>
        </w:tc>
        <w:tc>
          <w:tcPr>
            <w:tcW w:w="604"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b/>
                <w:bCs/>
                <w:color w:val="auto"/>
                <w:kern w:val="0"/>
                <w:sz w:val="24"/>
              </w:rPr>
            </w:pPr>
          </w:p>
        </w:tc>
        <w:tc>
          <w:tcPr>
            <w:tcW w:w="604" w:type="dxa"/>
            <w:vMerge w:val="continue"/>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b/>
                <w:bCs/>
                <w:color w:val="auto"/>
                <w:kern w:val="0"/>
                <w:sz w:val="24"/>
              </w:rPr>
            </w:pPr>
          </w:p>
        </w:tc>
        <w:tc>
          <w:tcPr>
            <w:tcW w:w="604" w:type="dxa"/>
            <w:vMerge w:val="continue"/>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b/>
                <w:bCs/>
                <w:color w:val="auto"/>
                <w:kern w:val="0"/>
                <w:sz w:val="24"/>
              </w:rPr>
            </w:pPr>
          </w:p>
        </w:tc>
        <w:tc>
          <w:tcPr>
            <w:tcW w:w="658" w:type="dxa"/>
            <w:vMerge w:val="continue"/>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b/>
                <w:bCs/>
                <w:color w:val="auto"/>
                <w:kern w:val="0"/>
                <w:sz w:val="24"/>
              </w:rPr>
            </w:pPr>
          </w:p>
        </w:tc>
        <w:tc>
          <w:tcPr>
            <w:tcW w:w="5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0"/>
                <w:szCs w:val="20"/>
              </w:rPr>
              <w:t>结果维持</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0"/>
                <w:szCs w:val="20"/>
              </w:rPr>
              <w:t>其他</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0"/>
                <w:szCs w:val="20"/>
              </w:rPr>
              <w:t>结果</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0"/>
                <w:szCs w:val="20"/>
              </w:rPr>
              <w:t>尚未</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0"/>
                <w:szCs w:val="20"/>
              </w:rPr>
              <w:t>审结</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0"/>
                <w:szCs w:val="20"/>
              </w:rPr>
              <w:t>总计</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0"/>
                <w:szCs w:val="20"/>
              </w:rPr>
              <w:t>结果</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0"/>
                <w:szCs w:val="20"/>
              </w:rPr>
              <w:t>纠正</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hanging="1"/>
              <w:jc w:val="center"/>
              <w:textAlignment w:val="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0"/>
                <w:szCs w:val="20"/>
              </w:rPr>
              <w:t>其他</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hanging="1"/>
              <w:jc w:val="center"/>
              <w:textAlignment w:val="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0"/>
                <w:szCs w:val="20"/>
              </w:rPr>
              <w:t>结果</w:t>
            </w:r>
          </w:p>
        </w:tc>
        <w:tc>
          <w:tcPr>
            <w:tcW w:w="60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hanging="2"/>
              <w:jc w:val="center"/>
              <w:textAlignment w:val="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0"/>
                <w:szCs w:val="20"/>
              </w:rPr>
              <w:t>总计</w:t>
            </w:r>
          </w:p>
        </w:tc>
      </w:tr>
      <w:tr>
        <w:tblPrEx>
          <w:tblLayout w:type="fixed"/>
          <w:tblCellMar>
            <w:top w:w="0" w:type="dxa"/>
            <w:left w:w="0" w:type="dxa"/>
            <w:bottom w:w="0" w:type="dxa"/>
            <w:right w:w="0" w:type="dxa"/>
          </w:tblCellMar>
        </w:tblPrEx>
        <w:trPr>
          <w:trHeight w:val="436" w:hRule="atLeast"/>
          <w:jc w:val="center"/>
        </w:trPr>
        <w:tc>
          <w:tcPr>
            <w:tcW w:w="60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80" w:line="560" w:lineRule="exact"/>
              <w:jc w:val="center"/>
              <w:textAlignment w:val="auto"/>
              <w:rPr>
                <w:rFonts w:hint="default" w:ascii="Times New Roman" w:hAnsi="Times New Roman" w:eastAsia="宋体" w:cs="Times New Roman"/>
                <w:b/>
                <w:bCs/>
                <w:color w:val="auto"/>
                <w:kern w:val="0"/>
                <w:sz w:val="24"/>
                <w:lang w:eastAsia="zh-CN"/>
              </w:rPr>
            </w:pPr>
            <w:r>
              <w:rPr>
                <w:rFonts w:hint="default" w:ascii="Times New Roman" w:hAnsi="Times New Roman" w:eastAsia="宋体" w:cs="Times New Roman"/>
                <w:b/>
                <w:bCs/>
                <w:color w:val="auto"/>
                <w:kern w:val="0"/>
                <w:sz w:val="20"/>
                <w:szCs w:val="20"/>
                <w:lang w:val="en-US" w:eastAsia="zh-CN"/>
              </w:rPr>
              <w:t>1</w:t>
            </w:r>
          </w:p>
        </w:tc>
        <w:tc>
          <w:tcPr>
            <w:tcW w:w="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80" w:line="560" w:lineRule="exact"/>
              <w:jc w:val="center"/>
              <w:textAlignment w:val="auto"/>
              <w:rPr>
                <w:rFonts w:hint="default" w:ascii="Times New Roman" w:hAnsi="Times New Roman" w:eastAsia="宋体" w:cs="Times New Roman"/>
                <w:b/>
                <w:bCs/>
                <w:color w:val="auto"/>
                <w:kern w:val="0"/>
                <w:sz w:val="24"/>
                <w:lang w:eastAsia="zh-CN"/>
              </w:rPr>
            </w:pPr>
            <w:r>
              <w:rPr>
                <w:rFonts w:hint="default" w:ascii="Times New Roman" w:hAnsi="Times New Roman" w:eastAsia="宋体" w:cs="Times New Roman"/>
                <w:b/>
                <w:bCs/>
                <w:color w:val="auto"/>
                <w:kern w:val="0"/>
                <w:sz w:val="20"/>
                <w:szCs w:val="20"/>
                <w:lang w:val="en-US" w:eastAsia="zh-CN"/>
              </w:rPr>
              <w:t>0</w:t>
            </w:r>
          </w:p>
        </w:tc>
        <w:tc>
          <w:tcPr>
            <w:tcW w:w="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80" w:line="560" w:lineRule="exact"/>
              <w:jc w:val="center"/>
              <w:textAlignment w:val="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0"/>
                <w:szCs w:val="20"/>
                <w:lang w:val="en-US" w:eastAsia="zh-CN"/>
              </w:rPr>
              <w:t>3</w:t>
            </w:r>
          </w:p>
        </w:tc>
        <w:tc>
          <w:tcPr>
            <w:tcW w:w="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80" w:line="560" w:lineRule="exact"/>
              <w:jc w:val="center"/>
              <w:textAlignment w:val="auto"/>
              <w:rPr>
                <w:rFonts w:hint="default" w:ascii="Times New Roman" w:hAnsi="Times New Roman" w:eastAsia="宋体" w:cs="Times New Roman"/>
                <w:b/>
                <w:bCs/>
                <w:color w:val="auto"/>
                <w:kern w:val="0"/>
                <w:sz w:val="24"/>
                <w:lang w:eastAsia="zh-CN"/>
              </w:rPr>
            </w:pPr>
            <w:r>
              <w:rPr>
                <w:rFonts w:hint="default" w:ascii="Times New Roman" w:hAnsi="Times New Roman" w:eastAsia="宋体" w:cs="Times New Roman"/>
                <w:b/>
                <w:bCs/>
                <w:color w:val="auto"/>
                <w:kern w:val="0"/>
                <w:sz w:val="20"/>
                <w:szCs w:val="20"/>
                <w:lang w:val="en-US" w:eastAsia="zh-CN"/>
              </w:rPr>
              <w:t>1</w:t>
            </w:r>
          </w:p>
        </w:tc>
        <w:tc>
          <w:tcPr>
            <w:tcW w:w="65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80" w:line="560" w:lineRule="exact"/>
              <w:jc w:val="center"/>
              <w:textAlignment w:val="auto"/>
              <w:rPr>
                <w:rFonts w:hint="default" w:ascii="Times New Roman" w:hAnsi="Times New Roman" w:eastAsia="宋体" w:cs="Times New Roman"/>
                <w:b/>
                <w:bCs/>
                <w:color w:val="auto"/>
                <w:kern w:val="0"/>
                <w:sz w:val="24"/>
                <w:lang w:eastAsia="zh-CN"/>
              </w:rPr>
            </w:pPr>
            <w:r>
              <w:rPr>
                <w:rFonts w:hint="default" w:ascii="Times New Roman" w:hAnsi="Times New Roman" w:eastAsia="宋体" w:cs="Times New Roman"/>
                <w:b/>
                <w:bCs/>
                <w:color w:val="auto"/>
                <w:kern w:val="0"/>
                <w:sz w:val="20"/>
                <w:szCs w:val="20"/>
                <w:lang w:val="en-US" w:eastAsia="zh-CN"/>
              </w:rPr>
              <w:t>5</w:t>
            </w:r>
          </w:p>
        </w:tc>
        <w:tc>
          <w:tcPr>
            <w:tcW w:w="5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80" w:line="560" w:lineRule="exact"/>
              <w:jc w:val="center"/>
              <w:textAlignment w:val="auto"/>
              <w:rPr>
                <w:rFonts w:hint="default" w:ascii="Times New Roman" w:hAnsi="Times New Roman" w:eastAsia="宋体" w:cs="Times New Roman"/>
                <w:b/>
                <w:bCs/>
                <w:color w:val="auto"/>
                <w:kern w:val="0"/>
                <w:sz w:val="24"/>
                <w:lang w:eastAsia="zh-CN"/>
              </w:rPr>
            </w:pPr>
            <w:r>
              <w:rPr>
                <w:rFonts w:hint="default" w:ascii="Times New Roman" w:hAnsi="Times New Roman" w:eastAsia="宋体" w:cs="Times New Roman"/>
                <w:b/>
                <w:bCs/>
                <w:color w:val="auto"/>
                <w:kern w:val="0"/>
                <w:sz w:val="20"/>
                <w:szCs w:val="20"/>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80" w:line="560" w:lineRule="exact"/>
              <w:jc w:val="center"/>
              <w:textAlignment w:val="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0"/>
                <w:szCs w:val="20"/>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80" w:line="560" w:lineRule="exact"/>
              <w:jc w:val="center"/>
              <w:textAlignment w:val="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0"/>
                <w:szCs w:val="20"/>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80" w:line="560" w:lineRule="exact"/>
              <w:jc w:val="center"/>
              <w:textAlignment w:val="auto"/>
              <w:rPr>
                <w:rFonts w:hint="default" w:ascii="Times New Roman" w:hAnsi="Times New Roman" w:eastAsia="宋体" w:cs="Times New Roman"/>
                <w:b/>
                <w:bCs/>
                <w:color w:val="auto"/>
                <w:kern w:val="0"/>
                <w:sz w:val="24"/>
                <w:lang w:eastAsia="zh-CN"/>
              </w:rPr>
            </w:pPr>
            <w:r>
              <w:rPr>
                <w:rFonts w:hint="default" w:ascii="Times New Roman" w:hAnsi="Times New Roman" w:eastAsia="宋体" w:cs="Times New Roman"/>
                <w:b/>
                <w:bCs/>
                <w:color w:val="auto"/>
                <w:kern w:val="0"/>
                <w:sz w:val="20"/>
                <w:szCs w:val="20"/>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80" w:line="560" w:lineRule="exact"/>
              <w:jc w:val="center"/>
              <w:textAlignment w:val="auto"/>
              <w:rPr>
                <w:rFonts w:hint="default" w:ascii="Times New Roman" w:hAnsi="Times New Roman" w:eastAsia="宋体" w:cs="Times New Roman"/>
                <w:b/>
                <w:bCs/>
                <w:color w:val="auto"/>
                <w:kern w:val="0"/>
                <w:sz w:val="24"/>
                <w:lang w:eastAsia="zh-CN"/>
              </w:rPr>
            </w:pPr>
            <w:r>
              <w:rPr>
                <w:rFonts w:hint="default" w:ascii="Times New Roman" w:hAnsi="Times New Roman" w:eastAsia="宋体" w:cs="Times New Roman"/>
                <w:b/>
                <w:bCs/>
                <w:color w:val="auto"/>
                <w:kern w:val="0"/>
                <w:sz w:val="20"/>
                <w:szCs w:val="20"/>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80" w:line="560" w:lineRule="exact"/>
              <w:jc w:val="center"/>
              <w:textAlignment w:val="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0"/>
                <w:szCs w:val="20"/>
                <w:lang w:val="en-US" w:eastAsia="zh-CN"/>
              </w:rPr>
              <w:t>1</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80" w:line="560" w:lineRule="exact"/>
              <w:jc w:val="center"/>
              <w:textAlignment w:val="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0"/>
                <w:szCs w:val="20"/>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80" w:line="560" w:lineRule="exact"/>
              <w:jc w:val="center"/>
              <w:textAlignment w:val="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0"/>
                <w:szCs w:val="20"/>
                <w:lang w:val="en-US" w:eastAsia="zh-CN"/>
              </w:rPr>
              <w:t>0</w:t>
            </w:r>
          </w:p>
        </w:tc>
        <w:tc>
          <w:tcPr>
            <w:tcW w:w="6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80" w:line="560" w:lineRule="exact"/>
              <w:jc w:val="center"/>
              <w:textAlignment w:val="auto"/>
              <w:rPr>
                <w:rFonts w:hint="default" w:ascii="Times New Roman" w:hAnsi="Times New Roman" w:eastAsia="宋体" w:cs="Times New Roman"/>
                <w:b/>
                <w:bCs/>
                <w:color w:val="auto"/>
                <w:kern w:val="0"/>
                <w:sz w:val="24"/>
                <w:lang w:val="en-US" w:eastAsia="zh-CN"/>
              </w:rPr>
            </w:pPr>
            <w:r>
              <w:rPr>
                <w:rFonts w:hint="default" w:ascii="Times New Roman" w:hAnsi="Times New Roman" w:eastAsia="宋体" w:cs="Times New Roman"/>
                <w:b/>
                <w:bCs/>
                <w:color w:val="auto"/>
                <w:kern w:val="0"/>
                <w:sz w:val="20"/>
                <w:szCs w:val="20"/>
                <w:lang w:val="en-US" w:eastAsia="zh-CN" w:bidi="ar"/>
              </w:rPr>
              <w:t>1</w:t>
            </w:r>
          </w:p>
        </w:tc>
        <w:tc>
          <w:tcPr>
            <w:tcW w:w="6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宋体" w:cs="Times New Roman"/>
                <w:b/>
                <w:bCs/>
                <w:color w:val="auto"/>
                <w:kern w:val="0"/>
                <w:sz w:val="24"/>
                <w:lang w:val="en-US" w:eastAsia="zh-CN"/>
              </w:rPr>
            </w:pPr>
            <w:r>
              <w:rPr>
                <w:rFonts w:hint="default" w:ascii="Times New Roman" w:hAnsi="Times New Roman" w:eastAsia="宋体" w:cs="Times New Roman"/>
                <w:b/>
                <w:bCs/>
                <w:color w:val="auto"/>
                <w:kern w:val="0"/>
                <w:sz w:val="20"/>
                <w:szCs w:val="20"/>
                <w:lang w:val="en-US" w:eastAsia="zh-CN" w:bidi="ar"/>
              </w:rPr>
              <w:t>2</w:t>
            </w:r>
          </w:p>
        </w:tc>
      </w:tr>
    </w:tbl>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五、存在的主要问题及改进情况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（一）2023年问题整改情况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一是依申请公开工作办理</w:t>
      </w:r>
      <w:r>
        <w:rPr>
          <w:rFonts w:hint="eastAsia" w:ascii="Times New Roman" w:hAnsi="Times New Roman" w:eastAsia="仿宋_GB2312" w:cs="Times New Roman"/>
          <w:b/>
          <w:bCs/>
          <w:color w:val="auto"/>
          <w:sz w:val="32"/>
          <w:szCs w:val="32"/>
          <w:lang w:val="en-US" w:eastAsia="zh-CN"/>
        </w:rPr>
        <w:t>程序更加规范，做好保密和公开的统一性。</w:t>
      </w:r>
      <w:r>
        <w:rPr>
          <w:rFonts w:hint="default" w:ascii="Times New Roman" w:hAnsi="Times New Roman" w:eastAsia="仿宋_GB2312" w:cs="Times New Roman"/>
          <w:b/>
          <w:bCs/>
          <w:color w:val="auto"/>
          <w:sz w:val="32"/>
          <w:szCs w:val="32"/>
          <w:lang w:val="en-US" w:eastAsia="zh-CN"/>
        </w:rPr>
        <w:t>202</w:t>
      </w:r>
      <w:r>
        <w:rPr>
          <w:rFonts w:hint="eastAsia"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lang w:val="en-US" w:eastAsia="zh-CN"/>
        </w:rPr>
        <w:t>年，区政府办公室共办理依申请公开</w:t>
      </w:r>
      <w:r>
        <w:rPr>
          <w:rFonts w:hint="eastAsia" w:ascii="Times New Roman" w:hAnsi="Times New Roman" w:eastAsia="仿宋_GB2312" w:cs="Times New Roman"/>
          <w:b/>
          <w:bCs/>
          <w:color w:val="auto"/>
          <w:sz w:val="32"/>
          <w:szCs w:val="32"/>
          <w:lang w:val="en-US" w:eastAsia="zh-CN"/>
        </w:rPr>
        <w:t>18</w:t>
      </w:r>
      <w:r>
        <w:rPr>
          <w:rFonts w:hint="default" w:ascii="Times New Roman" w:hAnsi="Times New Roman" w:eastAsia="仿宋_GB2312" w:cs="Times New Roman"/>
          <w:b/>
          <w:bCs/>
          <w:color w:val="auto"/>
          <w:sz w:val="32"/>
          <w:szCs w:val="32"/>
          <w:lang w:val="en-US" w:eastAsia="zh-CN"/>
        </w:rPr>
        <w:t>件</w:t>
      </w:r>
      <w:r>
        <w:rPr>
          <w:rFonts w:hint="eastAsia" w:ascii="Times New Roman" w:hAnsi="Times New Roman" w:eastAsia="仿宋_GB2312" w:cs="Times New Roman"/>
          <w:b/>
          <w:bCs/>
          <w:color w:val="auto"/>
          <w:sz w:val="32"/>
          <w:szCs w:val="32"/>
          <w:lang w:val="en-US" w:eastAsia="zh-CN"/>
        </w:rPr>
        <w:t>，全部办结，办理过程中更加注重答复质量和时效性，强化和部门单位的沟通协调，完善</w:t>
      </w:r>
      <w:r>
        <w:rPr>
          <w:rFonts w:hint="default" w:ascii="Times New Roman" w:hAnsi="Times New Roman" w:eastAsia="仿宋_GB2312" w:cs="Times New Roman"/>
          <w:b/>
          <w:bCs/>
          <w:color w:val="auto"/>
          <w:sz w:val="32"/>
          <w:szCs w:val="32"/>
          <w:lang w:val="en-US" w:eastAsia="zh-CN"/>
        </w:rPr>
        <w:t>会商机制</w:t>
      </w:r>
      <w:r>
        <w:rPr>
          <w:rFonts w:hint="eastAsia" w:ascii="Times New Roman" w:hAnsi="Times New Roman" w:eastAsia="仿宋_GB2312" w:cs="Times New Roman"/>
          <w:b/>
          <w:bCs/>
          <w:color w:val="auto"/>
          <w:sz w:val="32"/>
          <w:szCs w:val="32"/>
          <w:lang w:val="en-US" w:eastAsia="zh-CN"/>
        </w:rPr>
        <w:t>和内部审查机制，确保答复内容准确规范，切实提高依申请公开工作水平。</w:t>
      </w:r>
      <w:r>
        <w:rPr>
          <w:rFonts w:hint="default" w:ascii="Times New Roman" w:hAnsi="Times New Roman" w:eastAsia="仿宋_GB2312" w:cs="Times New Roman"/>
          <w:b/>
          <w:bCs/>
          <w:color w:val="auto"/>
          <w:sz w:val="32"/>
          <w:szCs w:val="32"/>
          <w:lang w:val="en-US" w:eastAsia="zh-CN"/>
        </w:rPr>
        <w:t>二是</w:t>
      </w:r>
      <w:r>
        <w:rPr>
          <w:rFonts w:hint="eastAsia" w:ascii="Times New Roman" w:hAnsi="Times New Roman" w:eastAsia="仿宋_GB2312" w:cs="Times New Roman"/>
          <w:b/>
          <w:bCs/>
          <w:color w:val="auto"/>
          <w:sz w:val="32"/>
          <w:szCs w:val="32"/>
          <w:lang w:val="en-US" w:eastAsia="zh-CN"/>
        </w:rPr>
        <w:t>政策解读质量更有深度。积极对接文件起草单位，针对文件解读的要求召开培训会议和工作部署会议，深入解读文件出台措施，多样化丰富文件解读形式让文件内容更加通俗易懂。</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（二）202</w:t>
      </w:r>
      <w:r>
        <w:rPr>
          <w:rFonts w:hint="eastAsia" w:ascii="Times New Roman" w:hAnsi="Times New Roman" w:eastAsia="楷体_GB2312" w:cs="Times New Roman"/>
          <w:b/>
          <w:bCs/>
          <w:color w:val="auto"/>
          <w:sz w:val="32"/>
          <w:szCs w:val="32"/>
          <w:lang w:val="en-US" w:eastAsia="zh-CN"/>
        </w:rPr>
        <w:t>4</w:t>
      </w:r>
      <w:r>
        <w:rPr>
          <w:rFonts w:hint="default" w:ascii="Times New Roman" w:hAnsi="Times New Roman" w:eastAsia="楷体_GB2312" w:cs="Times New Roman"/>
          <w:b/>
          <w:bCs/>
          <w:color w:val="auto"/>
          <w:sz w:val="32"/>
          <w:szCs w:val="32"/>
          <w:lang w:val="en-US" w:eastAsia="zh-CN"/>
        </w:rPr>
        <w:t>年存在的主要问题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202</w:t>
      </w:r>
      <w:r>
        <w:rPr>
          <w:rFonts w:hint="eastAsia"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lang w:val="en-US" w:eastAsia="zh-CN"/>
        </w:rPr>
        <w:t>年存在的主要问题：一</w:t>
      </w:r>
      <w:r>
        <w:rPr>
          <w:rFonts w:hint="eastAsia" w:ascii="Times New Roman" w:hAnsi="Times New Roman" w:eastAsia="仿宋_GB2312" w:cs="Times New Roman"/>
          <w:b/>
          <w:bCs/>
          <w:color w:val="auto"/>
          <w:sz w:val="32"/>
          <w:szCs w:val="32"/>
          <w:lang w:val="en-US" w:eastAsia="zh-CN"/>
        </w:rPr>
        <w:t>是</w:t>
      </w:r>
      <w:r>
        <w:rPr>
          <w:rFonts w:hint="default" w:ascii="Times New Roman" w:hAnsi="Times New Roman" w:eastAsia="仿宋_GB2312" w:cs="Times New Roman"/>
          <w:b/>
          <w:bCs/>
          <w:color w:val="auto"/>
          <w:sz w:val="32"/>
          <w:szCs w:val="32"/>
          <w:lang w:val="en-US" w:eastAsia="zh-CN"/>
        </w:rPr>
        <w:t>群众对依申请事项办理</w:t>
      </w:r>
      <w:r>
        <w:rPr>
          <w:rFonts w:hint="eastAsia" w:ascii="Times New Roman" w:hAnsi="Times New Roman" w:eastAsia="仿宋_GB2312" w:cs="Times New Roman"/>
          <w:b/>
          <w:bCs/>
          <w:color w:val="auto"/>
          <w:sz w:val="32"/>
          <w:szCs w:val="32"/>
          <w:lang w:val="en-US" w:eastAsia="zh-CN"/>
        </w:rPr>
        <w:t>的答复质量</w:t>
      </w:r>
      <w:r>
        <w:rPr>
          <w:rFonts w:hint="default" w:ascii="Times New Roman" w:hAnsi="Times New Roman" w:eastAsia="仿宋_GB2312" w:cs="Times New Roman"/>
          <w:b/>
          <w:bCs/>
          <w:color w:val="auto"/>
          <w:sz w:val="32"/>
          <w:szCs w:val="32"/>
          <w:lang w:val="en-US" w:eastAsia="zh-CN"/>
        </w:rPr>
        <w:t>提出了更高要求，</w:t>
      </w:r>
      <w:r>
        <w:rPr>
          <w:rFonts w:hint="eastAsia" w:ascii="Times New Roman" w:hAnsi="Times New Roman" w:eastAsia="仿宋_GB2312" w:cs="Times New Roman"/>
          <w:b/>
          <w:bCs/>
          <w:color w:val="auto"/>
          <w:sz w:val="32"/>
          <w:szCs w:val="32"/>
          <w:lang w:val="en-US" w:eastAsia="zh-CN"/>
        </w:rPr>
        <w:t>申请事项涉及</w:t>
      </w:r>
      <w:bookmarkStart w:id="9" w:name="_GoBack"/>
      <w:bookmarkEnd w:id="9"/>
      <w:r>
        <w:rPr>
          <w:rFonts w:hint="eastAsia" w:ascii="Times New Roman" w:hAnsi="Times New Roman" w:eastAsia="仿宋_GB2312" w:cs="Times New Roman"/>
          <w:b/>
          <w:bCs/>
          <w:color w:val="auto"/>
          <w:sz w:val="32"/>
          <w:szCs w:val="32"/>
          <w:lang w:val="en-US" w:eastAsia="zh-CN"/>
        </w:rPr>
        <w:t>较广，</w:t>
      </w:r>
      <w:r>
        <w:rPr>
          <w:rFonts w:hint="default" w:ascii="Times New Roman" w:hAnsi="Times New Roman" w:eastAsia="仿宋_GB2312" w:cs="Times New Roman"/>
          <w:b/>
          <w:bCs/>
          <w:color w:val="auto"/>
          <w:sz w:val="32"/>
          <w:szCs w:val="32"/>
          <w:lang w:val="en-US" w:eastAsia="zh-CN"/>
        </w:rPr>
        <w:t>时间跨度长，涵盖内容多，</w:t>
      </w:r>
      <w:r>
        <w:rPr>
          <w:rFonts w:hint="eastAsia" w:ascii="Times New Roman" w:hAnsi="Times New Roman" w:eastAsia="仿宋_GB2312" w:cs="Times New Roman"/>
          <w:b/>
          <w:bCs/>
          <w:color w:val="auto"/>
          <w:sz w:val="32"/>
          <w:szCs w:val="32"/>
          <w:lang w:val="en-US" w:eastAsia="zh-CN"/>
        </w:rPr>
        <w:t>缺少具有法律背景的专业人员</w:t>
      </w:r>
      <w:r>
        <w:rPr>
          <w:rFonts w:hint="default" w:ascii="Times New Roman" w:hAnsi="Times New Roman" w:eastAsia="仿宋_GB2312" w:cs="Times New Roman"/>
          <w:b/>
          <w:bCs/>
          <w:color w:val="auto"/>
          <w:sz w:val="32"/>
          <w:szCs w:val="32"/>
          <w:lang w:val="en-US" w:eastAsia="zh-CN"/>
        </w:rPr>
        <w:t>。二是</w:t>
      </w:r>
      <w:r>
        <w:rPr>
          <w:rFonts w:hint="eastAsia" w:ascii="Times New Roman" w:hAnsi="Times New Roman" w:eastAsia="仿宋_GB2312" w:cs="Times New Roman"/>
          <w:b/>
          <w:bCs/>
          <w:color w:val="auto"/>
          <w:sz w:val="32"/>
          <w:szCs w:val="32"/>
          <w:lang w:val="en-US" w:eastAsia="zh-CN"/>
        </w:rPr>
        <w:t>政策解读视角需要更加多元化</w:t>
      </w:r>
      <w:r>
        <w:rPr>
          <w:rFonts w:hint="default" w:ascii="Times New Roman" w:hAnsi="Times New Roman" w:eastAsia="仿宋_GB2312" w:cs="Times New Roman"/>
          <w:b/>
          <w:bCs/>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（三）整改措施</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lang w:val="en-US" w:eastAsia="zh-CN"/>
        </w:rPr>
        <w:t>一是健全</w:t>
      </w:r>
      <w:r>
        <w:rPr>
          <w:rFonts w:hint="eastAsia" w:ascii="Times New Roman" w:hAnsi="Times New Roman" w:eastAsia="仿宋_GB2312" w:cs="Times New Roman"/>
          <w:b/>
          <w:bCs/>
          <w:color w:val="auto"/>
          <w:sz w:val="32"/>
          <w:szCs w:val="32"/>
          <w:lang w:val="en-US" w:eastAsia="zh-CN"/>
        </w:rPr>
        <w:t>依申请公开</w:t>
      </w:r>
      <w:r>
        <w:rPr>
          <w:rFonts w:hint="default" w:ascii="Times New Roman" w:hAnsi="Times New Roman" w:eastAsia="仿宋_GB2312" w:cs="Times New Roman"/>
          <w:b/>
          <w:bCs/>
          <w:color w:val="auto"/>
          <w:sz w:val="32"/>
          <w:szCs w:val="32"/>
          <w:lang w:val="en-US" w:eastAsia="zh-CN"/>
        </w:rPr>
        <w:t>协查会商机制</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做好各环节的衔接沟通工作，对重大、疑难情况组织相关部门会商办理。发挥法律顾问专家外脑作用，对涉及多个部门的依申请公开处理，答复前要经法律顾问和各相关单位联席审查，确保答复内容准确规范，切实提高依申请公开工作水平。</w:t>
      </w:r>
      <w:r>
        <w:rPr>
          <w:rFonts w:hint="eastAsia" w:ascii="Times New Roman" w:hAnsi="Times New Roman" w:eastAsia="仿宋_GB2312" w:cs="Times New Roman"/>
          <w:b/>
          <w:bCs/>
          <w:color w:val="auto"/>
          <w:sz w:val="32"/>
          <w:szCs w:val="32"/>
          <w:lang w:val="en-US" w:eastAsia="zh-CN"/>
        </w:rPr>
        <w:t>二是邀请专家、教授等协助文件起草部门进行专业解读，多从群众角度开</w:t>
      </w:r>
      <w:r>
        <w:rPr>
          <w:rFonts w:hint="eastAsia" w:ascii="Times New Roman" w:hAnsi="Times New Roman" w:eastAsia="仿宋_GB2312" w:cs="Times New Roman"/>
          <w:b/>
          <w:bCs/>
          <w:color w:val="auto"/>
          <w:sz w:val="32"/>
          <w:szCs w:val="32"/>
          <w:shd w:val="clear" w:color="auto" w:fill="auto"/>
          <w:lang w:val="en-US" w:eastAsia="zh-CN"/>
        </w:rPr>
        <w:t>展解读工作，让政策解读更加贴近群众，活泼生动，通俗易懂。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六、其他需要报告的事项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shd w:val="clear" w:color="auto" w:fill="auto"/>
          <w:lang w:val="en-US" w:eastAsia="zh-CN"/>
        </w:rPr>
      </w:pPr>
      <w:r>
        <w:rPr>
          <w:rFonts w:hint="default" w:ascii="Times New Roman" w:hAnsi="Times New Roman" w:eastAsia="楷体_GB2312" w:cs="Times New Roman"/>
          <w:b/>
          <w:bCs/>
          <w:color w:val="auto"/>
          <w:sz w:val="32"/>
          <w:szCs w:val="32"/>
          <w:shd w:val="clear" w:color="auto" w:fill="auto"/>
          <w:lang w:val="en-US" w:eastAsia="zh-CN"/>
        </w:rPr>
        <w:t>（一）收取信息处理费的情况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color w:val="auto"/>
          <w:sz w:val="32"/>
          <w:szCs w:val="32"/>
          <w:lang w:val="en-US" w:eastAsia="zh-CN"/>
        </w:rPr>
        <w:t>本年度依申请公开政府信息未</w:t>
      </w:r>
      <w:r>
        <w:rPr>
          <w:rFonts w:hint="default" w:ascii="Times New Roman" w:hAnsi="Times New Roman" w:eastAsia="仿宋_GB2312" w:cs="Times New Roman"/>
          <w:b/>
          <w:bCs/>
          <w:sz w:val="32"/>
          <w:szCs w:val="32"/>
          <w:lang w:val="en-US" w:eastAsia="zh-CN"/>
        </w:rPr>
        <w:t>收取任何费用。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（二）落实上级年度政务公开工作要点情况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202</w:t>
      </w: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lang w:val="en-US" w:eastAsia="zh-CN"/>
        </w:rPr>
        <w:t>年，市中区人民政府办公室严格按照上级政务公开工作要点要求，及时细化各项指标，提高信息发布精准度，做好一次点击即可获取所需信息。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（三）人大代表建议和政协委员提案办理情况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202</w:t>
      </w: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lang w:val="en-US" w:eastAsia="zh-CN"/>
        </w:rPr>
        <w:t>年，市中区人民政府办公室未承办人大代表建议和政协委员提案。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（四）政务公开工作创新情况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一是优化改进机构职能板块信息，以内容清晰、简单易查为出发点，向公众提供了本级政府各单位、部门的职能信息，进一步提升各类政府信息的清晰度，保障公民、法人和其他组织依法获取政府信息。二是完善常务会议公众列席情况。邀请企业及相关法律顾问等公众代表参与区政府常务会议，听取并采纳相关公众代表具有建设性的建议，保障了群众的参与度及各项议题的公开程度，让各项工作的开展更加的合民心、聚民意。</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（六）本行政机关政府信息公开工作年度报告数据统计需要说明的事项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（七）本行政机关认为需要报告的其他事项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（八）其他有关文件专门要求通过政府信息公开工作年度报告予以报告的事项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b/>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b/>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b/>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市中区人民政府办公室</w:t>
      </w:r>
    </w:p>
    <w:p>
      <w:pPr>
        <w:keepNext w:val="0"/>
        <w:keepLines w:val="0"/>
        <w:pageBreakBefore w:val="0"/>
        <w:kinsoku/>
        <w:wordWrap/>
        <w:overflowPunct/>
        <w:topLinePunct w:val="0"/>
        <w:autoSpaceDE/>
        <w:autoSpaceDN/>
        <w:bidi w:val="0"/>
        <w:adjustRightInd/>
        <w:snapToGrid/>
        <w:spacing w:line="560" w:lineRule="exact"/>
        <w:ind w:firstLine="643" w:firstLineChars="200"/>
        <w:jc w:val="righ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2024年1月</w:t>
      </w:r>
      <w:r>
        <w:rPr>
          <w:rFonts w:hint="eastAsia" w:ascii="Times New Roman" w:hAnsi="Times New Roman" w:eastAsia="仿宋_GB2312" w:cs="Times New Roman"/>
          <w:b/>
          <w:bCs/>
          <w:sz w:val="32"/>
          <w:szCs w:val="32"/>
          <w:lang w:val="en-US" w:eastAsia="zh-CN"/>
        </w:rPr>
        <w:t>20</w:t>
      </w:r>
      <w:r>
        <w:rPr>
          <w:rFonts w:hint="default" w:ascii="Times New Roman" w:hAnsi="Times New Roman" w:eastAsia="仿宋_GB2312" w:cs="Times New Roman"/>
          <w:b/>
          <w:bCs/>
          <w:sz w:val="32"/>
          <w:szCs w:val="32"/>
          <w:lang w:val="en-US" w:eastAsia="zh-CN"/>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E6413"/>
    <w:rsid w:val="01517353"/>
    <w:rsid w:val="020C008E"/>
    <w:rsid w:val="02D11E15"/>
    <w:rsid w:val="03726617"/>
    <w:rsid w:val="05A27EA7"/>
    <w:rsid w:val="065D5756"/>
    <w:rsid w:val="076A675C"/>
    <w:rsid w:val="0A6D232B"/>
    <w:rsid w:val="0D103128"/>
    <w:rsid w:val="10390BE8"/>
    <w:rsid w:val="14972381"/>
    <w:rsid w:val="16CD208A"/>
    <w:rsid w:val="16D451C7"/>
    <w:rsid w:val="198F7168"/>
    <w:rsid w:val="1A74025B"/>
    <w:rsid w:val="1DE33F41"/>
    <w:rsid w:val="1E6A082B"/>
    <w:rsid w:val="2468177F"/>
    <w:rsid w:val="25363E8C"/>
    <w:rsid w:val="25545725"/>
    <w:rsid w:val="30564A47"/>
    <w:rsid w:val="32230959"/>
    <w:rsid w:val="33713745"/>
    <w:rsid w:val="33B05DBB"/>
    <w:rsid w:val="36E43B49"/>
    <w:rsid w:val="3748243A"/>
    <w:rsid w:val="384A0EB0"/>
    <w:rsid w:val="3C9565EC"/>
    <w:rsid w:val="3EC534C3"/>
    <w:rsid w:val="407A02DD"/>
    <w:rsid w:val="41480038"/>
    <w:rsid w:val="425A03C6"/>
    <w:rsid w:val="444924A1"/>
    <w:rsid w:val="467978CA"/>
    <w:rsid w:val="47DC0456"/>
    <w:rsid w:val="47EA3F9B"/>
    <w:rsid w:val="4BBA4AB0"/>
    <w:rsid w:val="4C127474"/>
    <w:rsid w:val="4C885A68"/>
    <w:rsid w:val="4FDF5118"/>
    <w:rsid w:val="50A302D1"/>
    <w:rsid w:val="52040F56"/>
    <w:rsid w:val="52646C12"/>
    <w:rsid w:val="53CD5277"/>
    <w:rsid w:val="553514CA"/>
    <w:rsid w:val="55CA0F67"/>
    <w:rsid w:val="57A52C26"/>
    <w:rsid w:val="58A67F87"/>
    <w:rsid w:val="58EB5B4E"/>
    <w:rsid w:val="5A7857FC"/>
    <w:rsid w:val="5C6C4B26"/>
    <w:rsid w:val="5DF94AE0"/>
    <w:rsid w:val="62405E95"/>
    <w:rsid w:val="64540CC2"/>
    <w:rsid w:val="68040309"/>
    <w:rsid w:val="68C75330"/>
    <w:rsid w:val="713758BC"/>
    <w:rsid w:val="73697BBA"/>
    <w:rsid w:val="75A51D92"/>
    <w:rsid w:val="77966EF1"/>
    <w:rsid w:val="7AA14633"/>
    <w:rsid w:val="7AE177D9"/>
    <w:rsid w:val="7E936A0F"/>
    <w:rsid w:val="7EF40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3196</Words>
  <Characters>3360</Characters>
  <Lines>1</Lines>
  <Paragraphs>1</Paragraphs>
  <TotalTime>226</TotalTime>
  <ScaleCrop>false</ScaleCrop>
  <LinksUpToDate>false</LinksUpToDate>
  <CharactersWithSpaces>3376</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2024-01-05T01:03:00Z</dcterms:created>
  <dc:creator>lirong</dc:creator>
  <cp:lastModifiedBy>lirong</cp:lastModifiedBy>
  <dcterms:modified xsi:type="dcterms:W3CDTF">2025-01-22T06:21:31Z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KSOTemplateDocerSaveRecord">
    <vt:lpwstr>eyJoZGlkIjoiMzdmMjEzMmFhNmZiMjI4ODg2ODkyYjhiMDJkNjRiNmMiLCJ1c2VySWQiOiI0MjUwMDQ3MzIifQ==</vt:lpwstr>
  </property>
  <property fmtid="{D5CDD505-2E9C-101B-9397-08002B2CF9AE}" pid="4" name="ICV">
    <vt:lpwstr>197D383B68B143A0A65420CCC5B125A5_13</vt:lpwstr>
  </property>
</Properties>
</file>