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DF3CA">
      <w:pPr>
        <w:jc w:val="center"/>
        <w:rPr>
          <w:rFonts w:ascii="方正小标宋简体" w:eastAsia="方正小标宋简体"/>
          <w:b/>
          <w:bCs/>
          <w:color w:val="000000" w:themeColor="text1"/>
          <w:sz w:val="44"/>
          <w:szCs w:val="44"/>
          <w:lang w:eastAsia="zh-CN"/>
        </w:rPr>
      </w:pPr>
      <w:r>
        <w:rPr>
          <w:rFonts w:hint="eastAsia" w:ascii="方正小标宋简体" w:hAnsi="方正小标宋简体" w:eastAsia="方正小标宋简体"/>
          <w:b/>
          <w:bCs/>
          <w:color w:val="000000" w:themeColor="text1"/>
          <w:sz w:val="44"/>
          <w:szCs w:val="44"/>
          <w:lang w:eastAsia="zh-CN"/>
        </w:rPr>
        <w:t>市中区审计局</w:t>
      </w:r>
    </w:p>
    <w:p w14:paraId="770D87AF">
      <w:pPr>
        <w:jc w:val="center"/>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2024</w:t>
      </w:r>
      <w:r>
        <w:rPr>
          <w:rFonts w:hint="eastAsia" w:ascii="方正小标宋简体" w:hAnsi="方正小标宋简体" w:eastAsia="方正小标宋简体"/>
          <w:b/>
          <w:bCs/>
          <w:color w:val="auto"/>
          <w:sz w:val="44"/>
          <w:szCs w:val="44"/>
          <w:lang w:eastAsia="zh-CN"/>
        </w:rPr>
        <w:t>年政府信息公开工作年度报告</w:t>
      </w:r>
    </w:p>
    <w:p w14:paraId="0F422DD3">
      <w:pPr>
        <w:ind w:firstLine="640" w:firstLineChars="200"/>
        <w:rPr>
          <w:rFonts w:eastAsia="黑体"/>
          <w:color w:val="auto"/>
          <w:sz w:val="32"/>
          <w:szCs w:val="32"/>
          <w:shd w:val="clear" w:color="auto" w:fill="FFFFFF"/>
          <w:lang w:eastAsia="zh-CN"/>
        </w:rPr>
      </w:pPr>
    </w:p>
    <w:p w14:paraId="38AD6F82">
      <w:pPr>
        <w:widowControl/>
        <w:spacing w:line="560" w:lineRule="exact"/>
        <w:ind w:firstLine="640" w:firstLineChars="200"/>
        <w:contextualSpacing/>
        <w:rPr>
          <w:rFonts w:eastAsia="仿宋_GB2312"/>
          <w:color w:val="000000" w:themeColor="text1"/>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eastAsia="zh-CN"/>
        </w:rPr>
        <w:t>市中区</w:t>
      </w:r>
      <w:r>
        <w:rPr>
          <w:rFonts w:eastAsia="仿宋_GB2312"/>
          <w:color w:val="auto"/>
          <w:sz w:val="32"/>
          <w:szCs w:val="32"/>
          <w:shd w:val="clear" w:color="auto" w:fill="FFFFFF"/>
          <w:lang w:eastAsia="zh-CN"/>
        </w:rPr>
        <w:t>人民政府门户网站</w:t>
      </w:r>
      <w:r>
        <w:rPr>
          <w:rFonts w:eastAsia="仿宋_GB2312"/>
          <w:color w:val="000000" w:themeColor="text1"/>
          <w:sz w:val="32"/>
          <w:szCs w:val="32"/>
          <w:shd w:val="clear" w:color="auto" w:fill="FFFFFF"/>
          <w:lang w:eastAsia="zh-CN"/>
        </w:rPr>
        <w:t>（http://www.zzszq.gov.cn/）查阅或下载。本报告所列数据的统计</w:t>
      </w:r>
      <w:r>
        <w:rPr>
          <w:rFonts w:hint="eastAsia" w:eastAsia="仿宋_GB2312"/>
          <w:color w:val="000000" w:themeColor="text1"/>
          <w:sz w:val="32"/>
          <w:szCs w:val="32"/>
          <w:shd w:val="clear" w:color="auto" w:fill="FFFFFF"/>
          <w:lang w:eastAsia="zh-CN"/>
        </w:rPr>
        <w:t>期</w:t>
      </w:r>
      <w:r>
        <w:rPr>
          <w:rFonts w:eastAsia="仿宋_GB2312"/>
          <w:color w:val="000000" w:themeColor="text1"/>
          <w:sz w:val="32"/>
          <w:szCs w:val="32"/>
          <w:shd w:val="clear" w:color="auto" w:fill="FFFFFF"/>
          <w:lang w:eastAsia="zh-CN"/>
        </w:rPr>
        <w:t>限自202</w:t>
      </w:r>
      <w:r>
        <w:rPr>
          <w:rFonts w:hint="eastAsia" w:eastAsia="仿宋_GB2312"/>
          <w:color w:val="000000" w:themeColor="text1"/>
          <w:sz w:val="32"/>
          <w:szCs w:val="32"/>
          <w:shd w:val="clear" w:color="auto" w:fill="FFFFFF"/>
          <w:lang w:eastAsia="zh-CN"/>
        </w:rPr>
        <w:t>4</w:t>
      </w:r>
      <w:r>
        <w:rPr>
          <w:rFonts w:eastAsia="仿宋_GB2312"/>
          <w:color w:val="000000" w:themeColor="text1"/>
          <w:sz w:val="32"/>
          <w:szCs w:val="32"/>
          <w:shd w:val="clear" w:color="auto" w:fill="FFFFFF"/>
          <w:lang w:eastAsia="zh-CN"/>
        </w:rPr>
        <w:t>年1月1日</w:t>
      </w:r>
      <w:r>
        <w:rPr>
          <w:rFonts w:hint="eastAsia" w:eastAsia="仿宋_GB2312"/>
          <w:color w:val="000000" w:themeColor="text1"/>
          <w:sz w:val="32"/>
          <w:szCs w:val="32"/>
          <w:shd w:val="clear" w:color="auto" w:fill="FFFFFF"/>
          <w:lang w:eastAsia="zh-CN"/>
        </w:rPr>
        <w:t>起</w:t>
      </w:r>
      <w:r>
        <w:rPr>
          <w:rFonts w:eastAsia="仿宋_GB2312"/>
          <w:color w:val="000000" w:themeColor="text1"/>
          <w:sz w:val="32"/>
          <w:szCs w:val="32"/>
          <w:shd w:val="clear" w:color="auto" w:fill="FFFFFF"/>
          <w:lang w:eastAsia="zh-CN"/>
        </w:rPr>
        <w:t>至202</w:t>
      </w:r>
      <w:r>
        <w:rPr>
          <w:rFonts w:hint="eastAsia" w:eastAsia="仿宋_GB2312"/>
          <w:color w:val="000000" w:themeColor="text1"/>
          <w:sz w:val="32"/>
          <w:szCs w:val="32"/>
          <w:shd w:val="clear" w:color="auto" w:fill="FFFFFF"/>
          <w:lang w:eastAsia="zh-CN"/>
        </w:rPr>
        <w:t>4</w:t>
      </w:r>
      <w:r>
        <w:rPr>
          <w:rFonts w:eastAsia="仿宋_GB2312"/>
          <w:color w:val="000000" w:themeColor="text1"/>
          <w:sz w:val="32"/>
          <w:szCs w:val="32"/>
          <w:shd w:val="clear" w:color="auto" w:fill="FFFFFF"/>
          <w:lang w:eastAsia="zh-CN"/>
        </w:rPr>
        <w:t>年12月31日</w:t>
      </w:r>
      <w:r>
        <w:rPr>
          <w:rFonts w:hint="eastAsia" w:eastAsia="仿宋_GB2312"/>
          <w:color w:val="000000" w:themeColor="text1"/>
          <w:sz w:val="32"/>
          <w:szCs w:val="32"/>
          <w:shd w:val="clear" w:color="auto" w:fill="FFFFFF"/>
          <w:lang w:eastAsia="zh-CN"/>
        </w:rPr>
        <w:t>止</w:t>
      </w:r>
      <w:r>
        <w:rPr>
          <w:rFonts w:eastAsia="仿宋_GB2312"/>
          <w:color w:val="000000" w:themeColor="text1"/>
          <w:sz w:val="32"/>
          <w:szCs w:val="32"/>
          <w:shd w:val="clear" w:color="auto" w:fill="FFFFFF"/>
          <w:lang w:eastAsia="zh-CN"/>
        </w:rPr>
        <w:t>。如对本报告有疑问，可与</w:t>
      </w:r>
      <w:r>
        <w:rPr>
          <w:rFonts w:hint="eastAsia" w:eastAsia="仿宋_GB2312"/>
          <w:b/>
          <w:bCs/>
          <w:color w:val="000000" w:themeColor="text1"/>
          <w:sz w:val="32"/>
          <w:szCs w:val="32"/>
          <w:shd w:val="clear" w:color="auto" w:fill="FFFFFF"/>
          <w:lang w:eastAsia="zh-CN"/>
        </w:rPr>
        <w:t>（市中区审计局）</w:t>
      </w:r>
      <w:r>
        <w:rPr>
          <w:rFonts w:eastAsia="仿宋_GB2312"/>
          <w:color w:val="000000" w:themeColor="text1"/>
          <w:sz w:val="32"/>
          <w:szCs w:val="32"/>
          <w:shd w:val="clear" w:color="auto" w:fill="FFFFFF"/>
          <w:lang w:eastAsia="zh-CN"/>
        </w:rPr>
        <w:t>联系（地址:</w:t>
      </w:r>
      <w:r>
        <w:rPr>
          <w:rFonts w:hint="eastAsia" w:eastAsia="仿宋_GB2312"/>
          <w:color w:val="000000" w:themeColor="text1"/>
          <w:sz w:val="32"/>
          <w:szCs w:val="32"/>
          <w:shd w:val="clear" w:color="auto" w:fill="FFFFFF"/>
          <w:lang w:eastAsia="zh-CN"/>
        </w:rPr>
        <w:t>枣庄市市中区文化西路118号</w:t>
      </w:r>
      <w:r>
        <w:rPr>
          <w:rFonts w:eastAsia="仿宋_GB2312"/>
          <w:color w:val="000000" w:themeColor="text1"/>
          <w:sz w:val="32"/>
          <w:szCs w:val="32"/>
          <w:shd w:val="clear" w:color="auto" w:fill="FFFFFF"/>
          <w:lang w:eastAsia="zh-CN"/>
        </w:rPr>
        <w:t>，邮编：</w:t>
      </w:r>
      <w:r>
        <w:rPr>
          <w:rFonts w:hint="eastAsia" w:eastAsia="仿宋_GB2312"/>
          <w:color w:val="000000" w:themeColor="text1"/>
          <w:sz w:val="32"/>
          <w:szCs w:val="32"/>
          <w:shd w:val="clear" w:color="auto" w:fill="FFFFFF"/>
          <w:lang w:eastAsia="zh-CN"/>
        </w:rPr>
        <w:t>277100</w:t>
      </w:r>
      <w:r>
        <w:rPr>
          <w:rFonts w:eastAsia="仿宋_GB2312"/>
          <w:color w:val="000000" w:themeColor="text1"/>
          <w:sz w:val="32"/>
          <w:szCs w:val="32"/>
          <w:shd w:val="clear" w:color="auto" w:fill="FFFFFF"/>
          <w:lang w:eastAsia="zh-CN"/>
        </w:rPr>
        <w:t>，电话：</w:t>
      </w:r>
      <w:r>
        <w:rPr>
          <w:rFonts w:hint="eastAsia" w:eastAsia="仿宋_GB2312"/>
          <w:color w:val="000000" w:themeColor="text1"/>
          <w:sz w:val="32"/>
          <w:szCs w:val="32"/>
          <w:shd w:val="clear" w:color="auto" w:fill="FFFFFF"/>
          <w:lang w:eastAsia="zh-CN"/>
        </w:rPr>
        <w:t>0632-3302638</w:t>
      </w:r>
      <w:r>
        <w:rPr>
          <w:rFonts w:eastAsia="仿宋_GB2312"/>
          <w:color w:val="000000" w:themeColor="text1"/>
          <w:sz w:val="32"/>
          <w:szCs w:val="32"/>
          <w:shd w:val="clear" w:color="auto" w:fill="FFFFFF"/>
          <w:lang w:eastAsia="zh-CN"/>
        </w:rPr>
        <w:t> 。</w:t>
      </w:r>
    </w:p>
    <w:p w14:paraId="13C05B3B">
      <w:pPr>
        <w:spacing w:line="560" w:lineRule="exact"/>
        <w:ind w:firstLine="640" w:firstLineChars="200"/>
        <w:rPr>
          <w:rFonts w:eastAsia="黑体"/>
          <w:color w:val="000000" w:themeColor="text1"/>
          <w:sz w:val="32"/>
          <w:szCs w:val="32"/>
          <w:shd w:val="clear" w:color="auto" w:fill="FFFFFF"/>
          <w:lang w:eastAsia="zh-CN"/>
        </w:rPr>
      </w:pPr>
      <w:r>
        <w:rPr>
          <w:rFonts w:hint="eastAsia" w:eastAsia="黑体"/>
          <w:color w:val="000000" w:themeColor="text1"/>
          <w:sz w:val="32"/>
          <w:szCs w:val="32"/>
          <w:shd w:val="clear" w:color="auto" w:fill="FFFFFF"/>
          <w:lang w:eastAsia="zh-CN"/>
        </w:rPr>
        <w:t>一、</w:t>
      </w:r>
      <w:r>
        <w:rPr>
          <w:rFonts w:hAnsi="黑体" w:eastAsia="黑体"/>
          <w:color w:val="000000" w:themeColor="text1"/>
          <w:sz w:val="32"/>
          <w:szCs w:val="32"/>
          <w:shd w:val="clear" w:color="auto" w:fill="FFFFFF"/>
          <w:lang w:eastAsia="zh-CN"/>
        </w:rPr>
        <w:t>总体情况</w:t>
      </w:r>
    </w:p>
    <w:p w14:paraId="66A64ED8">
      <w:pPr>
        <w:widowControl/>
        <w:spacing w:line="560" w:lineRule="exact"/>
        <w:ind w:firstLine="640" w:firstLineChars="200"/>
        <w:contextualSpacing/>
        <w:rPr>
          <w:rFonts w:hAnsi="黑体" w:eastAsia="黑体"/>
          <w:bCs/>
          <w:color w:val="000000" w:themeColor="text1"/>
          <w:sz w:val="32"/>
          <w:szCs w:val="32"/>
          <w:lang w:eastAsia="zh-CN"/>
        </w:rPr>
      </w:pPr>
      <w:r>
        <w:rPr>
          <w:rFonts w:hint="eastAsia" w:ascii="仿宋_GB2312" w:hAnsi="仿宋_GB2312" w:eastAsia="仿宋_GB2312" w:cs="仿宋_GB2312"/>
          <w:bCs/>
          <w:color w:val="000000" w:themeColor="text1"/>
          <w:sz w:val="32"/>
          <w:szCs w:val="32"/>
          <w:lang w:eastAsia="zh-CN"/>
        </w:rPr>
        <w:t>2024年，枣庄市市中区审计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14:paraId="3722B7BE">
      <w:pPr>
        <w:widowControl/>
        <w:spacing w:line="560" w:lineRule="exact"/>
        <w:ind w:firstLine="640" w:firstLineChars="200"/>
        <w:contextualSpacing/>
        <w:rPr>
          <w:rFonts w:eastAsia="黑体"/>
          <w:bCs/>
          <w:color w:val="auto"/>
          <w:sz w:val="32"/>
          <w:szCs w:val="32"/>
          <w:lang w:eastAsia="zh-CN"/>
        </w:rPr>
      </w:pPr>
      <w:r>
        <w:rPr>
          <w:rFonts w:hint="eastAsia" w:hAnsi="黑体" w:eastAsia="黑体"/>
          <w:bCs/>
          <w:color w:val="auto"/>
          <w:sz w:val="32"/>
          <w:szCs w:val="32"/>
          <w:lang w:eastAsia="zh-CN"/>
        </w:rPr>
        <w:t>（一）</w:t>
      </w:r>
      <w:r>
        <w:rPr>
          <w:rFonts w:hAnsi="黑体" w:eastAsia="黑体"/>
          <w:bCs/>
          <w:color w:val="auto"/>
          <w:sz w:val="32"/>
          <w:szCs w:val="32"/>
          <w:lang w:eastAsia="zh-CN"/>
        </w:rPr>
        <w:t>主动公开</w:t>
      </w:r>
    </w:p>
    <w:p w14:paraId="066CC7E2">
      <w:pPr>
        <w:pStyle w:val="4"/>
        <w:shd w:val="clear" w:color="auto" w:fill="FFFFFF"/>
        <w:spacing w:before="0" w:beforeAutospacing="0" w:after="0" w:afterAutospacing="0" w:line="560" w:lineRule="exact"/>
        <w:ind w:firstLine="320" w:firstLineChars="100"/>
        <w:jc w:val="both"/>
        <w:rPr>
          <w:rFonts w:ascii="仿宋_GB2312" w:hAnsi="仿宋_GB2312" w:eastAsia="仿宋_GB2312" w:cs="仿宋_GB2312"/>
          <w:bCs/>
          <w:color w:val="000000" w:themeColor="text1"/>
          <w:sz w:val="32"/>
          <w:szCs w:val="32"/>
          <w:lang w:eastAsia="zh-CN"/>
        </w:rPr>
      </w:pPr>
      <w:r>
        <w:rPr>
          <w:rFonts w:hint="eastAsia" w:ascii="仿宋_GB2312" w:hAnsi="仿宋_GB2312" w:eastAsia="仿宋_GB2312" w:cs="仿宋_GB2312"/>
          <w:bCs/>
          <w:color w:val="000000" w:themeColor="text1"/>
          <w:sz w:val="32"/>
          <w:szCs w:val="32"/>
          <w:lang w:eastAsia="zh-CN"/>
        </w:rPr>
        <w:t>主要报告《条例》第二十条和第二十一条规定主动公开政府信息的情况，应包括相关政府信息公开制度建设情况、信息发布数量、解读回应情况等内容。可适当运用相关制度扫描图片、公开内容截图、数据统计图等可视化形式展示。</w:t>
      </w:r>
    </w:p>
    <w:p w14:paraId="0F764B50">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bCs/>
          <w:color w:val="000000" w:themeColor="text1"/>
          <w:sz w:val="32"/>
          <w:szCs w:val="32"/>
          <w:lang w:eastAsia="zh-CN"/>
        </w:rPr>
      </w:pPr>
      <w:r>
        <w:rPr>
          <w:rFonts w:hint="eastAsia" w:ascii="仿宋_GB2312" w:hAnsi="仿宋_GB2312" w:eastAsia="仿宋_GB2312" w:cs="仿宋_GB2312"/>
          <w:bCs/>
          <w:color w:val="000000" w:themeColor="text1"/>
          <w:sz w:val="32"/>
          <w:szCs w:val="32"/>
          <w:lang w:eastAsia="zh-CN"/>
        </w:rPr>
        <w:t>2024年，我局主动公开信息26条，其中在区政府门户网站公开26条。</w:t>
      </w:r>
    </w:p>
    <w:p w14:paraId="59CAB3DE">
      <w:pPr>
        <w:widowControl/>
        <w:spacing w:line="560" w:lineRule="exact"/>
        <w:ind w:firstLine="640" w:firstLineChars="200"/>
        <w:contextualSpacing/>
        <w:rPr>
          <w:rFonts w:eastAsia="黑体"/>
          <w:bCs/>
          <w:color w:val="auto"/>
          <w:sz w:val="32"/>
          <w:szCs w:val="32"/>
          <w:lang w:eastAsia="zh-CN"/>
        </w:rPr>
      </w:pPr>
      <w:r>
        <w:rPr>
          <w:rFonts w:hint="eastAsia" w:hAnsi="黑体" w:eastAsia="黑体"/>
          <w:bCs/>
          <w:color w:val="auto"/>
          <w:sz w:val="32"/>
          <w:szCs w:val="32"/>
          <w:lang w:eastAsia="zh-CN"/>
        </w:rPr>
        <w:t>（二）</w:t>
      </w:r>
      <w:r>
        <w:rPr>
          <w:rFonts w:hAnsi="黑体" w:eastAsia="黑体"/>
          <w:bCs/>
          <w:color w:val="auto"/>
          <w:sz w:val="32"/>
          <w:szCs w:val="32"/>
          <w:lang w:eastAsia="zh-CN"/>
        </w:rPr>
        <w:t>依申请公开</w:t>
      </w:r>
    </w:p>
    <w:p w14:paraId="4FC76C6F">
      <w:pPr>
        <w:spacing w:line="560" w:lineRule="exact"/>
        <w:ind w:firstLine="640" w:firstLineChars="200"/>
        <w:rPr>
          <w:rFonts w:ascii="仿宋_GB2312" w:eastAsia="仿宋_GB2312"/>
          <w:color w:val="000000" w:themeColor="text1"/>
          <w:sz w:val="32"/>
          <w:szCs w:val="32"/>
          <w:shd w:val="clear" w:color="auto" w:fill="FFFFFF"/>
          <w:lang w:eastAsia="zh-CN"/>
        </w:rPr>
      </w:pPr>
      <w:r>
        <w:rPr>
          <w:rFonts w:hint="eastAsia" w:ascii="仿宋_GB2312" w:eastAsia="仿宋_GB2312"/>
          <w:color w:val="000000" w:themeColor="text1"/>
          <w:sz w:val="32"/>
          <w:szCs w:val="32"/>
          <w:shd w:val="clear" w:color="auto" w:fill="FFFFFF"/>
          <w:lang w:eastAsia="zh-CN"/>
        </w:rPr>
        <w:t>做好依申请公开工作，依法保障民众的知情权、参与权、表达权、监督权。2024年共受理政府信息公开申请0件。其中予以公开申请0件，部分公开0件，不予公开0件，无法提供0件，不予处理0件，均在法定期限内予以答复。</w:t>
      </w:r>
    </w:p>
    <w:p w14:paraId="6C6079D6">
      <w:pPr>
        <w:spacing w:line="560" w:lineRule="exact"/>
        <w:ind w:firstLine="640" w:firstLineChars="200"/>
        <w:rPr>
          <w:rFonts w:ascii="仿宋_GB2312" w:eastAsia="仿宋_GB2312"/>
          <w:color w:val="000000" w:themeColor="text1"/>
          <w:sz w:val="32"/>
          <w:szCs w:val="32"/>
          <w:shd w:val="clear" w:color="auto" w:fill="FFFFFF"/>
          <w:lang w:eastAsia="zh-CN"/>
        </w:rPr>
      </w:pPr>
      <w:r>
        <w:rPr>
          <w:rFonts w:hint="eastAsia" w:ascii="仿宋_GB2312" w:eastAsia="仿宋_GB2312"/>
          <w:color w:val="000000" w:themeColor="text1"/>
          <w:sz w:val="32"/>
          <w:szCs w:val="32"/>
          <w:shd w:val="clear" w:color="auto" w:fill="FFFFFF"/>
          <w:lang w:eastAsia="zh-CN"/>
        </w:rPr>
        <w:t>本年度依申请公开政府信息未收取任何费用。</w:t>
      </w:r>
    </w:p>
    <w:p w14:paraId="57883471">
      <w:pPr>
        <w:spacing w:line="560" w:lineRule="exact"/>
        <w:ind w:firstLine="640" w:firstLineChars="200"/>
        <w:rPr>
          <w:rFonts w:ascii="仿宋_GB2312" w:eastAsia="仿宋_GB2312" w:cs="仿宋_GB2312"/>
          <w:color w:val="000000" w:themeColor="text1"/>
          <w:sz w:val="32"/>
          <w:szCs w:val="32"/>
          <w:lang w:eastAsia="zh-CN"/>
        </w:rPr>
      </w:pPr>
      <w:r>
        <w:rPr>
          <w:rFonts w:hint="eastAsia" w:ascii="仿宋_GB2312" w:eastAsia="仿宋_GB2312"/>
          <w:color w:val="000000" w:themeColor="text1"/>
          <w:sz w:val="32"/>
          <w:szCs w:val="32"/>
          <w:shd w:val="clear" w:color="auto" w:fill="FFFFFF"/>
          <w:lang w:eastAsia="zh-CN"/>
        </w:rPr>
        <w:t>因政府信息公开被申请行政复议0件，因公民、法人和其他组织认为行政机关政府信息公开工作具体行政行为侵犯其合法权益，提起行政诉讼0件。</w:t>
      </w:r>
    </w:p>
    <w:p w14:paraId="59144A6D">
      <w:pPr>
        <w:spacing w:line="560" w:lineRule="exact"/>
        <w:ind w:firstLine="640" w:firstLineChars="200"/>
        <w:rPr>
          <w:rFonts w:hAnsi="黑体" w:eastAsia="黑体"/>
          <w:bCs/>
          <w:color w:val="auto"/>
          <w:sz w:val="32"/>
          <w:szCs w:val="32"/>
          <w:lang w:eastAsia="zh-CN"/>
        </w:rPr>
      </w:pPr>
      <w:r>
        <w:rPr>
          <w:rFonts w:hint="eastAsia" w:hAnsi="黑体" w:eastAsia="黑体"/>
          <w:bCs/>
          <w:color w:val="auto"/>
          <w:sz w:val="32"/>
          <w:szCs w:val="32"/>
          <w:lang w:eastAsia="zh-CN"/>
        </w:rPr>
        <w:t>（三）</w:t>
      </w:r>
      <w:r>
        <w:rPr>
          <w:rFonts w:hAnsi="黑体" w:eastAsia="黑体"/>
          <w:bCs/>
          <w:color w:val="auto"/>
          <w:sz w:val="32"/>
          <w:szCs w:val="32"/>
          <w:lang w:eastAsia="zh-CN"/>
        </w:rPr>
        <w:t>政府信息管理</w:t>
      </w:r>
    </w:p>
    <w:p w14:paraId="72867F60">
      <w:pPr>
        <w:widowControl/>
        <w:shd w:val="clear" w:color="auto" w:fill="FFFFFF"/>
        <w:spacing w:line="560" w:lineRule="exact"/>
        <w:ind w:firstLine="640" w:firstLineChars="200"/>
        <w:rPr>
          <w:rFonts w:eastAsia="仿宋_GB2312"/>
          <w:color w:val="000000" w:themeColor="text1"/>
          <w:sz w:val="32"/>
          <w:szCs w:val="32"/>
          <w:shd w:val="clear" w:color="auto" w:fill="FFFFFF"/>
          <w:lang w:eastAsia="zh-CN"/>
        </w:rPr>
      </w:pPr>
      <w:r>
        <w:rPr>
          <w:rFonts w:hint="eastAsia" w:eastAsia="仿宋_GB2312"/>
          <w:color w:val="000000" w:themeColor="text1"/>
          <w:sz w:val="32"/>
          <w:szCs w:val="32"/>
          <w:shd w:val="clear" w:color="auto" w:fill="FFFFFF"/>
          <w:lang w:eastAsia="zh-CN"/>
        </w:rPr>
        <w:t>一是完善信息公开管理流程。建立政府信息公开工作全流程管理机制，安排专人负责信息公开传送。</w:t>
      </w:r>
    </w:p>
    <w:p w14:paraId="72B661E3">
      <w:pPr>
        <w:widowControl/>
        <w:shd w:val="clear" w:color="auto" w:fill="FFFFFF"/>
        <w:spacing w:line="560" w:lineRule="exact"/>
        <w:ind w:firstLine="640" w:firstLineChars="200"/>
        <w:rPr>
          <w:rFonts w:eastAsia="仿宋_GB2312"/>
          <w:color w:val="000000" w:themeColor="text1"/>
          <w:sz w:val="32"/>
          <w:szCs w:val="32"/>
          <w:shd w:val="clear" w:color="auto" w:fill="FFFFFF"/>
          <w:lang w:eastAsia="zh-CN"/>
        </w:rPr>
      </w:pPr>
      <w:r>
        <w:rPr>
          <w:rFonts w:hint="eastAsia" w:eastAsia="仿宋_GB2312"/>
          <w:color w:val="000000" w:themeColor="text1"/>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2E0EF0C6">
      <w:pPr>
        <w:widowControl/>
        <w:shd w:val="clear" w:color="auto" w:fill="FFFFFF"/>
        <w:spacing w:line="560" w:lineRule="exact"/>
        <w:ind w:firstLine="640" w:firstLineChars="200"/>
        <w:rPr>
          <w:rFonts w:eastAsia="仿宋_GB2312"/>
          <w:color w:val="000000" w:themeColor="text1"/>
          <w:sz w:val="32"/>
          <w:szCs w:val="32"/>
          <w:lang w:eastAsia="zh-CN" w:bidi="ar-SA"/>
        </w:rPr>
      </w:pPr>
      <w:r>
        <w:rPr>
          <w:rFonts w:hint="eastAsia" w:eastAsia="仿宋_GB2312"/>
          <w:color w:val="000000" w:themeColor="text1"/>
          <w:sz w:val="32"/>
          <w:szCs w:val="32"/>
          <w:shd w:val="clear" w:color="auto" w:fill="FFFFFF"/>
          <w:lang w:eastAsia="zh-CN"/>
        </w:rPr>
        <w:t>三是不断完善公开制度机制。2024年，全面落实“以公开为常态、不公开为例外”要求，主动、及时、规范、准确公开应当公开的政府信息，切实做到应公开尽公开，不断提升公开常态化、规范化、标准化水平。</w:t>
      </w:r>
    </w:p>
    <w:p w14:paraId="732AD4B0">
      <w:pPr>
        <w:widowControl/>
        <w:shd w:val="clear" w:color="auto" w:fill="FFFFFF"/>
        <w:spacing w:line="560" w:lineRule="exact"/>
        <w:ind w:firstLine="640" w:firstLineChars="200"/>
        <w:rPr>
          <w:rFonts w:eastAsia="黑体"/>
          <w:bCs/>
          <w:color w:val="auto"/>
          <w:sz w:val="32"/>
          <w:szCs w:val="32"/>
          <w:lang w:eastAsia="zh-CN"/>
        </w:rPr>
      </w:pPr>
      <w:r>
        <w:rPr>
          <w:rFonts w:hint="eastAsia" w:eastAsia="黑体"/>
          <w:bCs/>
          <w:color w:val="auto"/>
          <w:sz w:val="32"/>
          <w:szCs w:val="32"/>
          <w:lang w:eastAsia="zh-CN"/>
        </w:rPr>
        <w:t>（四）政府信息公开</w:t>
      </w:r>
      <w:r>
        <w:rPr>
          <w:rFonts w:eastAsia="黑体"/>
          <w:bCs/>
          <w:color w:val="auto"/>
          <w:sz w:val="32"/>
          <w:szCs w:val="32"/>
          <w:lang w:eastAsia="zh-CN"/>
        </w:rPr>
        <w:t>平台建设</w:t>
      </w:r>
    </w:p>
    <w:p w14:paraId="306DD744">
      <w:pPr>
        <w:widowControl/>
        <w:shd w:val="clear" w:color="auto" w:fill="FFFFFF"/>
        <w:spacing w:line="560" w:lineRule="exact"/>
        <w:ind w:firstLine="645"/>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“政府信息公开专栏”</w:t>
      </w:r>
      <w:r>
        <w:rPr>
          <w:rFonts w:eastAsia="仿宋_GB2312"/>
          <w:color w:val="auto"/>
          <w:sz w:val="32"/>
          <w:szCs w:val="32"/>
          <w:shd w:val="clear" w:color="auto" w:fill="FFFFFF"/>
          <w:lang w:eastAsia="zh-CN"/>
        </w:rPr>
        <w:t>等平台发布信息，推动政务公开信息向不同群体精准推送，提升群众获取政府信息的便利度和幸福感。</w:t>
      </w:r>
      <w:r>
        <w:rPr>
          <w:rFonts w:eastAsia="仿宋_GB2312"/>
          <w:color w:val="auto"/>
          <w:sz w:val="32"/>
          <w:szCs w:val="32"/>
          <w:lang w:eastAsia="zh-CN" w:bidi="ar-SA"/>
        </w:rPr>
        <w:t>　　</w:t>
      </w:r>
    </w:p>
    <w:p w14:paraId="73ED280D">
      <w:pPr>
        <w:widowControl/>
        <w:shd w:val="clear" w:color="auto" w:fill="FFFFFF"/>
        <w:spacing w:line="560" w:lineRule="exact"/>
        <w:ind w:firstLine="645"/>
        <w:rPr>
          <w:rFonts w:hAnsi="黑体" w:eastAsia="黑体"/>
          <w:color w:val="auto"/>
          <w:sz w:val="32"/>
          <w:szCs w:val="32"/>
          <w:lang w:eastAsia="zh-CN" w:bidi="ar-SA"/>
        </w:rPr>
      </w:pPr>
      <w:r>
        <w:rPr>
          <w:rFonts w:hint="eastAsia" w:hAnsi="黑体" w:eastAsia="黑体"/>
          <w:color w:val="auto"/>
          <w:sz w:val="32"/>
          <w:szCs w:val="32"/>
          <w:lang w:eastAsia="zh-CN" w:bidi="ar-SA"/>
        </w:rPr>
        <w:t>（五）</w:t>
      </w:r>
      <w:r>
        <w:rPr>
          <w:rFonts w:hAnsi="黑体" w:eastAsia="黑体"/>
          <w:color w:val="auto"/>
          <w:sz w:val="32"/>
          <w:szCs w:val="32"/>
          <w:lang w:eastAsia="zh-CN" w:bidi="ar-SA"/>
        </w:rPr>
        <w:t>监督保障</w:t>
      </w:r>
    </w:p>
    <w:p w14:paraId="42F4F5D8">
      <w:pPr>
        <w:pStyle w:val="4"/>
        <w:shd w:val="clear" w:color="auto" w:fill="FFFFFF"/>
        <w:spacing w:before="0" w:beforeAutospacing="0" w:after="0" w:afterAutospacing="0" w:line="560" w:lineRule="exact"/>
        <w:ind w:firstLine="645"/>
        <w:rPr>
          <w:rFonts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lang w:eastAsia="zh-CN"/>
        </w:rPr>
        <w:t>成立由局主要负责同志任组长的政务公开领导小组，定期安排专人对照政府信息主动公开目录规范对平台栏目进行检查，及时更新整改相关问题。</w:t>
      </w:r>
    </w:p>
    <w:p w14:paraId="23CD1021">
      <w:pPr>
        <w:pStyle w:val="11"/>
        <w:spacing w:line="560" w:lineRule="exact"/>
        <w:ind w:firstLine="580"/>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p w14:paraId="1E05602E">
      <w:pPr>
        <w:pStyle w:val="11"/>
        <w:spacing w:line="560" w:lineRule="exact"/>
        <w:ind w:firstLine="580"/>
        <w:rPr>
          <w:rFonts w:ascii="Times New Roman" w:hAnsi="黑体" w:eastAsia="黑体" w:cs="Times New Roman"/>
          <w:bCs/>
          <w:color w:val="auto"/>
          <w:sz w:val="32"/>
          <w:szCs w:val="32"/>
        </w:rPr>
      </w:pPr>
      <w:r>
        <w:rPr>
          <w:rFonts w:hint="eastAsia" w:ascii="仿宋_GB2312" w:hAnsi="仿宋_GB2312" w:eastAsia="仿宋_GB2312" w:cs="仿宋_GB2312"/>
          <w:bCs/>
          <w:color w:val="000000" w:themeColor="text1"/>
          <w:sz w:val="32"/>
          <w:szCs w:val="32"/>
        </w:rPr>
        <w:t>具体数据统计内容要求如下：</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28B6657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C8B3CC9">
            <w:pPr>
              <w:widowControl/>
              <w:jc w:val="center"/>
              <w:rPr>
                <w:rFonts w:ascii="黑体" w:hAnsi="黑体" w:eastAsia="黑体" w:cs="宋体"/>
                <w:szCs w:val="21"/>
              </w:rPr>
            </w:pPr>
            <w:r>
              <w:rPr>
                <w:rFonts w:hint="eastAsia" w:ascii="黑体" w:hAnsi="黑体" w:eastAsia="黑体" w:cs="宋体"/>
                <w:szCs w:val="21"/>
              </w:rPr>
              <w:t>第二十条第（一）项</w:t>
            </w:r>
          </w:p>
        </w:tc>
      </w:tr>
      <w:tr w14:paraId="3E4E0F4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AC1CA7E">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0D3C064F">
            <w:pPr>
              <w:widowControl/>
              <w:jc w:val="center"/>
              <w:rPr>
                <w:rFonts w:ascii="仿宋_GB2312" w:hAnsi="宋体" w:eastAsia="仿宋_GB2312" w:cs="宋体"/>
                <w:szCs w:val="21"/>
              </w:rPr>
            </w:pPr>
            <w:r>
              <w:rPr>
                <w:rFonts w:hint="eastAsia" w:ascii="仿宋_GB2312" w:hAnsi="宋体" w:eastAsia="仿宋_GB2312" w:cs="宋体"/>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269A2533">
            <w:pPr>
              <w:widowControl/>
              <w:jc w:val="center"/>
              <w:rPr>
                <w:rFonts w:ascii="仿宋_GB2312" w:hAnsi="宋体" w:eastAsia="仿宋_GB2312" w:cs="宋体"/>
                <w:szCs w:val="21"/>
              </w:rPr>
            </w:pPr>
            <w:r>
              <w:rPr>
                <w:rFonts w:hint="eastAsia" w:ascii="仿宋_GB2312" w:hAnsi="宋体" w:eastAsia="仿宋_GB2312" w:cs="宋体"/>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33B1B8C8">
            <w:pPr>
              <w:widowControl/>
              <w:jc w:val="center"/>
              <w:rPr>
                <w:rFonts w:ascii="仿宋_GB2312" w:hAnsi="宋体" w:eastAsia="仿宋_GB2312" w:cs="宋体"/>
                <w:szCs w:val="21"/>
              </w:rPr>
            </w:pPr>
            <w:r>
              <w:rPr>
                <w:rFonts w:hint="eastAsia" w:ascii="仿宋_GB2312" w:hAnsi="宋体" w:eastAsia="仿宋_GB2312" w:cs="宋体"/>
                <w:szCs w:val="21"/>
              </w:rPr>
              <w:t>现行有效件数</w:t>
            </w:r>
          </w:p>
        </w:tc>
      </w:tr>
      <w:tr w14:paraId="630284F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801C4EB">
            <w:pPr>
              <w:widowControl/>
              <w:rPr>
                <w:rFonts w:ascii="仿宋_GB2312" w:hAnsi="宋体" w:eastAsia="仿宋_GB2312" w:cs="宋体"/>
                <w:szCs w:val="21"/>
              </w:rPr>
            </w:pPr>
            <w:r>
              <w:rPr>
                <w:rFonts w:hint="eastAsia" w:ascii="仿宋_GB2312" w:hAnsi="宋体" w:eastAsia="仿宋_GB2312" w:cs="宋体"/>
                <w:szCs w:val="21"/>
              </w:rPr>
              <w:t>规章</w:t>
            </w:r>
          </w:p>
        </w:tc>
        <w:tc>
          <w:tcPr>
            <w:tcW w:w="2206" w:type="dxa"/>
            <w:tcBorders>
              <w:top w:val="nil"/>
              <w:left w:val="nil"/>
              <w:bottom w:val="single" w:color="auto" w:sz="8" w:space="0"/>
              <w:right w:val="single" w:color="auto" w:sz="8" w:space="0"/>
            </w:tcBorders>
            <w:shd w:val="clear" w:color="auto" w:fill="auto"/>
            <w:vAlign w:val="center"/>
          </w:tcPr>
          <w:p w14:paraId="5F10E6AE">
            <w:pPr>
              <w:widowControl/>
              <w:rPr>
                <w:rFonts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34FEF650">
            <w:pPr>
              <w:widowControl/>
              <w:rPr>
                <w:rFonts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09F66597">
            <w:pPr>
              <w:widowControl/>
              <w:rPr>
                <w:rFonts w:ascii="仿宋_GB2312" w:hAnsi="Calibri" w:eastAsia="仿宋_GB2312" w:cs="Calibri"/>
                <w:szCs w:val="21"/>
                <w:lang w:eastAsia="zh-CN"/>
              </w:rPr>
            </w:pPr>
            <w:r>
              <w:rPr>
                <w:rFonts w:hint="eastAsia" w:ascii="仿宋_GB2312" w:hAnsi="Calibri" w:eastAsia="仿宋_GB2312" w:cs="Calibri"/>
                <w:szCs w:val="21"/>
              </w:rPr>
              <w:t>　</w:t>
            </w:r>
            <w:r>
              <w:rPr>
                <w:rFonts w:hint="eastAsia" w:ascii="仿宋_GB2312" w:hAnsi="Calibri" w:eastAsia="仿宋_GB2312" w:cs="Calibri"/>
                <w:szCs w:val="21"/>
                <w:lang w:eastAsia="zh-CN"/>
              </w:rPr>
              <w:t>0</w:t>
            </w:r>
          </w:p>
        </w:tc>
      </w:tr>
      <w:tr w14:paraId="483C436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94E9584">
            <w:pPr>
              <w:widowControl/>
              <w:rPr>
                <w:rFonts w:ascii="仿宋_GB2312" w:hAnsi="宋体" w:eastAsia="仿宋_GB2312" w:cs="宋体"/>
                <w:szCs w:val="21"/>
              </w:rPr>
            </w:pPr>
            <w:r>
              <w:rPr>
                <w:rFonts w:hint="eastAsia" w:ascii="仿宋_GB2312" w:hAnsi="宋体" w:eastAsia="仿宋_GB2312" w:cs="宋体"/>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3E5F11E2">
            <w:pPr>
              <w:widowControl/>
              <w:rPr>
                <w:rFonts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2F742E53">
            <w:pPr>
              <w:widowControl/>
              <w:rPr>
                <w:rFonts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2ECE40EF">
            <w:pPr>
              <w:widowControl/>
              <w:rPr>
                <w:rFonts w:ascii="仿宋_GB2312" w:hAnsi="Calibri" w:eastAsia="仿宋_GB2312" w:cs="Calibri"/>
                <w:szCs w:val="21"/>
                <w:lang w:eastAsia="zh-CN"/>
              </w:rPr>
            </w:pPr>
            <w:r>
              <w:rPr>
                <w:rFonts w:hint="eastAsia" w:ascii="仿宋_GB2312" w:hAnsi="Calibri" w:eastAsia="仿宋_GB2312" w:cs="Calibri"/>
                <w:szCs w:val="21"/>
              </w:rPr>
              <w:t>　</w:t>
            </w:r>
            <w:r>
              <w:rPr>
                <w:rFonts w:hint="eastAsia" w:ascii="仿宋_GB2312" w:hAnsi="Calibri" w:eastAsia="仿宋_GB2312" w:cs="Calibri"/>
                <w:szCs w:val="21"/>
                <w:lang w:eastAsia="zh-CN"/>
              </w:rPr>
              <w:t>0</w:t>
            </w:r>
          </w:p>
        </w:tc>
      </w:tr>
      <w:tr w14:paraId="68EA148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D5714FB">
            <w:pPr>
              <w:widowControl/>
              <w:jc w:val="center"/>
              <w:rPr>
                <w:rFonts w:ascii="黑体" w:hAnsi="黑体" w:eastAsia="黑体" w:cs="宋体"/>
                <w:szCs w:val="21"/>
              </w:rPr>
            </w:pPr>
            <w:r>
              <w:rPr>
                <w:rFonts w:hint="eastAsia" w:ascii="黑体" w:hAnsi="黑体" w:eastAsia="黑体" w:cs="宋体"/>
                <w:szCs w:val="21"/>
              </w:rPr>
              <w:t>第二十条第（五）项</w:t>
            </w:r>
          </w:p>
        </w:tc>
      </w:tr>
      <w:tr w14:paraId="2DE7F63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6DF9C64">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01E53D9">
            <w:pPr>
              <w:widowControl/>
              <w:jc w:val="center"/>
              <w:rPr>
                <w:rFonts w:ascii="仿宋_GB2312" w:hAnsi="宋体" w:eastAsia="仿宋_GB2312" w:cs="宋体"/>
                <w:szCs w:val="21"/>
              </w:rPr>
            </w:pPr>
            <w:r>
              <w:rPr>
                <w:rFonts w:hint="eastAsia" w:ascii="仿宋_GB2312" w:hAnsi="宋体" w:eastAsia="仿宋_GB2312" w:cs="宋体"/>
                <w:szCs w:val="21"/>
              </w:rPr>
              <w:t>本年处理决定数量</w:t>
            </w:r>
          </w:p>
        </w:tc>
      </w:tr>
      <w:tr w14:paraId="078654F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C7227C5">
            <w:pPr>
              <w:widowControl/>
              <w:rPr>
                <w:rFonts w:ascii="仿宋_GB2312" w:hAnsi="宋体" w:eastAsia="仿宋_GB2312" w:cs="宋体"/>
                <w:szCs w:val="21"/>
              </w:rPr>
            </w:pPr>
            <w:r>
              <w:rPr>
                <w:rFonts w:hint="eastAsia" w:ascii="仿宋_GB2312" w:hAnsi="宋体" w:eastAsia="仿宋_GB2312" w:cs="宋体"/>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F368834">
            <w:pPr>
              <w:widowControl/>
              <w:rPr>
                <w:rFonts w:ascii="仿宋_GB2312" w:hAnsi="Calibri" w:eastAsia="仿宋_GB2312" w:cs="Calibri"/>
                <w:szCs w:val="21"/>
                <w:lang w:eastAsia="zh-CN"/>
              </w:rPr>
            </w:pPr>
            <w:r>
              <w:rPr>
                <w:rFonts w:hint="eastAsia" w:ascii="仿宋_GB2312" w:hAnsi="Calibri" w:eastAsia="仿宋_GB2312" w:cs="Calibri"/>
                <w:szCs w:val="21"/>
              </w:rPr>
              <w:t>　</w:t>
            </w:r>
            <w:r>
              <w:rPr>
                <w:rFonts w:hint="eastAsia" w:ascii="仿宋_GB2312" w:hAnsi="Calibri" w:eastAsia="仿宋_GB2312" w:cs="Calibri"/>
                <w:szCs w:val="21"/>
                <w:lang w:eastAsia="zh-CN"/>
              </w:rPr>
              <w:t>0</w:t>
            </w:r>
          </w:p>
        </w:tc>
      </w:tr>
      <w:tr w14:paraId="06B48A4C">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977FF6B">
            <w:pPr>
              <w:widowControl/>
              <w:jc w:val="center"/>
              <w:rPr>
                <w:rFonts w:ascii="黑体" w:hAnsi="黑体" w:eastAsia="黑体" w:cs="宋体"/>
                <w:szCs w:val="21"/>
              </w:rPr>
            </w:pPr>
            <w:r>
              <w:rPr>
                <w:rFonts w:hint="eastAsia" w:ascii="黑体" w:hAnsi="黑体" w:eastAsia="黑体" w:cs="宋体"/>
                <w:szCs w:val="21"/>
              </w:rPr>
              <w:t>第二十条第（六）项</w:t>
            </w:r>
          </w:p>
        </w:tc>
      </w:tr>
      <w:tr w14:paraId="2502FC0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0732D9E">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0E39D3D">
            <w:pPr>
              <w:widowControl/>
              <w:jc w:val="center"/>
              <w:rPr>
                <w:rFonts w:ascii="仿宋_GB2312" w:hAnsi="宋体" w:eastAsia="仿宋_GB2312" w:cs="宋体"/>
                <w:szCs w:val="21"/>
              </w:rPr>
            </w:pPr>
            <w:r>
              <w:rPr>
                <w:rFonts w:hint="eastAsia" w:ascii="仿宋_GB2312" w:hAnsi="宋体" w:eastAsia="仿宋_GB2312" w:cs="宋体"/>
                <w:szCs w:val="21"/>
              </w:rPr>
              <w:t>本年处理决定数量</w:t>
            </w:r>
          </w:p>
        </w:tc>
      </w:tr>
      <w:tr w14:paraId="7B81869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2F20CE">
            <w:pPr>
              <w:widowControl/>
              <w:rPr>
                <w:rFonts w:ascii="仿宋_GB2312" w:hAnsi="宋体" w:eastAsia="仿宋_GB2312" w:cs="宋体"/>
                <w:szCs w:val="21"/>
              </w:rPr>
            </w:pPr>
            <w:r>
              <w:rPr>
                <w:rFonts w:hint="eastAsia" w:ascii="仿宋_GB2312" w:hAnsi="宋体" w:eastAsia="仿宋_GB2312" w:cs="宋体"/>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054B921">
            <w:pPr>
              <w:widowControl/>
              <w:rPr>
                <w:rFonts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0</w:t>
            </w:r>
          </w:p>
        </w:tc>
      </w:tr>
      <w:tr w14:paraId="6A96C98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E7FD016">
            <w:pPr>
              <w:widowControl/>
              <w:rPr>
                <w:rFonts w:ascii="仿宋_GB2312" w:hAnsi="宋体" w:eastAsia="仿宋_GB2312" w:cs="宋体"/>
                <w:szCs w:val="21"/>
              </w:rPr>
            </w:pPr>
            <w:r>
              <w:rPr>
                <w:rFonts w:hint="eastAsia" w:ascii="仿宋_GB2312" w:hAnsi="宋体" w:eastAsia="仿宋_GB2312" w:cs="宋体"/>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94F093A">
            <w:pPr>
              <w:widowControl/>
              <w:rPr>
                <w:rFonts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0</w:t>
            </w:r>
          </w:p>
        </w:tc>
      </w:tr>
      <w:tr w14:paraId="0415654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BAD0D9E">
            <w:pPr>
              <w:widowControl/>
              <w:jc w:val="center"/>
              <w:rPr>
                <w:rFonts w:ascii="黑体" w:hAnsi="黑体" w:eastAsia="黑体" w:cs="宋体"/>
                <w:szCs w:val="21"/>
              </w:rPr>
            </w:pPr>
            <w:r>
              <w:rPr>
                <w:rFonts w:hint="eastAsia" w:ascii="黑体" w:hAnsi="黑体" w:eastAsia="黑体" w:cs="宋体"/>
                <w:szCs w:val="21"/>
              </w:rPr>
              <w:t>第二十条第（八）项</w:t>
            </w:r>
          </w:p>
        </w:tc>
      </w:tr>
      <w:tr w14:paraId="48390F7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9040827">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8E54D79">
            <w:pPr>
              <w:widowControl/>
              <w:jc w:val="center"/>
              <w:rPr>
                <w:rFonts w:ascii="仿宋_GB2312" w:hAnsi="宋体" w:eastAsia="仿宋_GB2312" w:cs="宋体"/>
                <w:szCs w:val="21"/>
                <w:lang w:eastAsia="zh-CN"/>
              </w:rPr>
            </w:pPr>
            <w:r>
              <w:rPr>
                <w:rFonts w:hint="eastAsia" w:ascii="仿宋_GB2312" w:hAnsi="宋体" w:eastAsia="仿宋_GB2312" w:cs="宋体"/>
                <w:szCs w:val="21"/>
                <w:lang w:eastAsia="zh-CN"/>
              </w:rPr>
              <w:t>本年收费金额（单位：万元）</w:t>
            </w:r>
          </w:p>
        </w:tc>
      </w:tr>
      <w:tr w14:paraId="35ACE69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B61AE78">
            <w:pPr>
              <w:widowControl/>
              <w:rPr>
                <w:rFonts w:ascii="仿宋_GB2312" w:hAnsi="宋体" w:eastAsia="仿宋_GB2312" w:cs="宋体"/>
                <w:szCs w:val="21"/>
              </w:rPr>
            </w:pPr>
            <w:r>
              <w:rPr>
                <w:rFonts w:hint="eastAsia" w:ascii="仿宋_GB2312" w:hAnsi="宋体" w:eastAsia="仿宋_GB2312" w:cs="宋体"/>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AB28C49">
            <w:pPr>
              <w:widowControl/>
              <w:rPr>
                <w:rFonts w:ascii="仿宋_GB2312" w:hAnsi="Calibri" w:eastAsia="仿宋_GB2312" w:cs="Calibri"/>
                <w:szCs w:val="21"/>
                <w:lang w:eastAsia="zh-CN"/>
              </w:rPr>
            </w:pPr>
            <w:r>
              <w:rPr>
                <w:rFonts w:hint="eastAsia" w:ascii="仿宋_GB2312" w:hAnsi="Calibri" w:eastAsia="仿宋_GB2312" w:cs="Calibri"/>
                <w:szCs w:val="21"/>
              </w:rPr>
              <w:t>　</w:t>
            </w:r>
            <w:r>
              <w:rPr>
                <w:rFonts w:hint="eastAsia" w:ascii="仿宋_GB2312" w:hAnsi="Calibri" w:eastAsia="仿宋_GB2312" w:cs="Calibri"/>
                <w:szCs w:val="21"/>
                <w:lang w:eastAsia="zh-CN"/>
              </w:rPr>
              <w:t>0</w:t>
            </w:r>
          </w:p>
        </w:tc>
      </w:tr>
    </w:tbl>
    <w:p w14:paraId="09A44707">
      <w:pPr>
        <w:pStyle w:val="11"/>
        <w:spacing w:line="560" w:lineRule="exact"/>
        <w:ind w:firstLine="0"/>
        <w:rPr>
          <w:rFonts w:ascii="Times New Roman" w:hAnsi="Times New Roman" w:eastAsia="黑体" w:cs="Times New Roman"/>
          <w:bCs/>
          <w:color w:val="auto"/>
          <w:sz w:val="32"/>
          <w:szCs w:val="32"/>
          <w:lang w:eastAsia="zh-CN"/>
        </w:rPr>
      </w:pPr>
    </w:p>
    <w:p w14:paraId="680DD47F">
      <w:pPr>
        <w:pStyle w:val="11"/>
        <w:spacing w:line="560" w:lineRule="exact"/>
        <w:ind w:firstLine="600"/>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1064A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70935F39">
            <w:pPr>
              <w:widowControl/>
              <w:jc w:val="center"/>
              <w:rPr>
                <w:rFonts w:ascii="楷体_GB2312" w:hAnsi="黑体" w:eastAsia="楷体_GB2312"/>
                <w:sz w:val="21"/>
                <w:szCs w:val="21"/>
                <w:lang w:eastAsia="zh-CN" w:bidi="ar-SA"/>
              </w:rPr>
            </w:pPr>
            <w:r>
              <w:rPr>
                <w:rFonts w:hint="eastAsia" w:ascii="楷体_GB2312" w:hAnsi="黑体" w:eastAsia="楷体_GB2312"/>
                <w:sz w:val="21"/>
                <w:szCs w:val="21"/>
                <w:lang w:eastAsia="zh-CN" w:bidi="ar-SA"/>
              </w:rPr>
              <w:t>（本列数据的勾稽关系为：第一项加第二项之和，</w:t>
            </w:r>
          </w:p>
          <w:p w14:paraId="3348866D">
            <w:pPr>
              <w:widowControl/>
              <w:jc w:val="center"/>
              <w:rPr>
                <w:rFonts w:ascii="仿宋_GB2312" w:eastAsia="仿宋_GB2312"/>
                <w:kern w:val="2"/>
                <w:sz w:val="21"/>
                <w:szCs w:val="21"/>
                <w:lang w:eastAsia="zh-CN" w:bidi="ar-SA"/>
              </w:rPr>
            </w:pPr>
            <w:r>
              <w:rPr>
                <w:rFonts w:hint="eastAsia" w:ascii="楷体_GB2312" w:hAnsi="黑体" w:eastAsia="楷体_GB2312"/>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4A513EE8">
            <w:pPr>
              <w:widowControl/>
              <w:spacing w:line="320" w:lineRule="exact"/>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申请人情况</w:t>
            </w:r>
          </w:p>
        </w:tc>
      </w:tr>
      <w:tr w14:paraId="191DAD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91C1FA7">
            <w:pPr>
              <w:jc w:val="center"/>
              <w:rPr>
                <w:rFonts w:ascii="仿宋_GB2312" w:eastAsia="仿宋_GB2312"/>
                <w:kern w:val="2"/>
                <w:sz w:val="21"/>
                <w:szCs w:val="21"/>
                <w:lang w:eastAsia="zh-CN" w:bidi="ar-SA"/>
              </w:rPr>
            </w:pPr>
          </w:p>
        </w:tc>
        <w:tc>
          <w:tcPr>
            <w:tcW w:w="829" w:type="dxa"/>
            <w:vMerge w:val="restart"/>
            <w:shd w:val="clear" w:color="auto" w:fill="auto"/>
            <w:tcMar>
              <w:left w:w="108" w:type="dxa"/>
              <w:right w:w="108" w:type="dxa"/>
            </w:tcMar>
            <w:vAlign w:val="center"/>
          </w:tcPr>
          <w:p w14:paraId="6B3C5697">
            <w:pPr>
              <w:widowControl/>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自然人</w:t>
            </w:r>
          </w:p>
        </w:tc>
        <w:tc>
          <w:tcPr>
            <w:tcW w:w="3140" w:type="dxa"/>
            <w:gridSpan w:val="5"/>
            <w:shd w:val="clear" w:color="auto" w:fill="auto"/>
            <w:tcMar>
              <w:left w:w="108" w:type="dxa"/>
              <w:right w:w="108" w:type="dxa"/>
            </w:tcMar>
            <w:vAlign w:val="center"/>
          </w:tcPr>
          <w:p w14:paraId="264B9B70">
            <w:pPr>
              <w:widowControl/>
              <w:spacing w:line="320" w:lineRule="exact"/>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法人或其他组织</w:t>
            </w:r>
          </w:p>
        </w:tc>
        <w:tc>
          <w:tcPr>
            <w:tcW w:w="851" w:type="dxa"/>
            <w:vMerge w:val="restart"/>
            <w:shd w:val="clear" w:color="auto" w:fill="auto"/>
            <w:tcMar>
              <w:left w:w="108" w:type="dxa"/>
              <w:right w:w="108" w:type="dxa"/>
            </w:tcMar>
            <w:vAlign w:val="center"/>
          </w:tcPr>
          <w:p w14:paraId="64F42D56">
            <w:pPr>
              <w:widowControl/>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总计</w:t>
            </w:r>
          </w:p>
        </w:tc>
      </w:tr>
      <w:tr w14:paraId="79337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67C6C6C2">
            <w:pPr>
              <w:jc w:val="center"/>
              <w:rPr>
                <w:rFonts w:ascii="仿宋_GB2312" w:eastAsia="仿宋_GB2312"/>
                <w:kern w:val="2"/>
                <w:sz w:val="21"/>
                <w:szCs w:val="21"/>
                <w:lang w:eastAsia="zh-CN" w:bidi="ar-SA"/>
              </w:rPr>
            </w:pPr>
          </w:p>
        </w:tc>
        <w:tc>
          <w:tcPr>
            <w:tcW w:w="829" w:type="dxa"/>
            <w:vMerge w:val="continue"/>
            <w:shd w:val="clear" w:color="auto" w:fill="auto"/>
            <w:tcMar>
              <w:left w:w="108" w:type="dxa"/>
              <w:right w:w="108" w:type="dxa"/>
            </w:tcMar>
            <w:vAlign w:val="center"/>
          </w:tcPr>
          <w:p w14:paraId="3E893146">
            <w:pPr>
              <w:jc w:val="center"/>
              <w:rPr>
                <w:rFonts w:ascii="黑体" w:hAnsi="黑体" w:eastAsia="黑体"/>
                <w:kern w:val="2"/>
                <w:sz w:val="21"/>
                <w:szCs w:val="21"/>
                <w:lang w:eastAsia="zh-CN" w:bidi="ar-SA"/>
              </w:rPr>
            </w:pPr>
          </w:p>
        </w:tc>
        <w:tc>
          <w:tcPr>
            <w:tcW w:w="567" w:type="dxa"/>
            <w:shd w:val="clear" w:color="auto" w:fill="auto"/>
            <w:tcMar>
              <w:left w:w="108" w:type="dxa"/>
              <w:right w:w="108" w:type="dxa"/>
            </w:tcMar>
            <w:vAlign w:val="center"/>
          </w:tcPr>
          <w:p w14:paraId="3D236A60">
            <w:pPr>
              <w:widowControl/>
              <w:spacing w:line="320" w:lineRule="exact"/>
              <w:ind w:left="-121" w:leftChars="-51" w:right="-122" w:rightChars="-51" w:hanging="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商业企业</w:t>
            </w:r>
          </w:p>
        </w:tc>
        <w:tc>
          <w:tcPr>
            <w:tcW w:w="567" w:type="dxa"/>
            <w:shd w:val="clear" w:color="auto" w:fill="auto"/>
            <w:tcMar>
              <w:left w:w="108" w:type="dxa"/>
              <w:right w:w="108" w:type="dxa"/>
            </w:tcMar>
            <w:vAlign w:val="center"/>
          </w:tcPr>
          <w:p w14:paraId="4CCFC7D1">
            <w:pPr>
              <w:widowControl/>
              <w:spacing w:line="320" w:lineRule="exact"/>
              <w:ind w:left="-122" w:leftChars="-51" w:right="-122" w:rightChars="-5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科研机构</w:t>
            </w:r>
          </w:p>
        </w:tc>
        <w:tc>
          <w:tcPr>
            <w:tcW w:w="731" w:type="dxa"/>
            <w:shd w:val="clear" w:color="auto" w:fill="auto"/>
            <w:tcMar>
              <w:left w:w="108" w:type="dxa"/>
              <w:right w:w="108" w:type="dxa"/>
            </w:tcMar>
            <w:vAlign w:val="center"/>
          </w:tcPr>
          <w:p w14:paraId="6D46CEF3">
            <w:pPr>
              <w:widowControl/>
              <w:spacing w:line="320" w:lineRule="exact"/>
              <w:ind w:left="-122" w:leftChars="-51" w:right="-122" w:rightChars="-5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社会公益组织</w:t>
            </w:r>
          </w:p>
        </w:tc>
        <w:tc>
          <w:tcPr>
            <w:tcW w:w="708" w:type="dxa"/>
            <w:shd w:val="clear" w:color="auto" w:fill="auto"/>
            <w:tcMar>
              <w:left w:w="108" w:type="dxa"/>
              <w:right w:w="108" w:type="dxa"/>
            </w:tcMar>
            <w:vAlign w:val="center"/>
          </w:tcPr>
          <w:p w14:paraId="174E3DDB">
            <w:pPr>
              <w:widowControl/>
              <w:spacing w:line="320" w:lineRule="exact"/>
              <w:ind w:left="-121" w:leftChars="-51" w:right="-122" w:rightChars="-51" w:hanging="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法律服务机构</w:t>
            </w:r>
          </w:p>
        </w:tc>
        <w:tc>
          <w:tcPr>
            <w:tcW w:w="567" w:type="dxa"/>
            <w:shd w:val="clear" w:color="auto" w:fill="auto"/>
            <w:tcMar>
              <w:left w:w="108" w:type="dxa"/>
              <w:right w:w="108" w:type="dxa"/>
            </w:tcMar>
            <w:vAlign w:val="center"/>
          </w:tcPr>
          <w:p w14:paraId="21DE09B7">
            <w:pPr>
              <w:widowControl/>
              <w:spacing w:line="360" w:lineRule="exact"/>
              <w:ind w:left="-72" w:leftChars="-30" w:right="-154" w:rightChars="-64"/>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其他</w:t>
            </w:r>
          </w:p>
        </w:tc>
        <w:tc>
          <w:tcPr>
            <w:tcW w:w="851" w:type="dxa"/>
            <w:vMerge w:val="continue"/>
            <w:shd w:val="clear" w:color="auto" w:fill="auto"/>
            <w:tcMar>
              <w:left w:w="108" w:type="dxa"/>
              <w:right w:w="108" w:type="dxa"/>
            </w:tcMar>
            <w:vAlign w:val="center"/>
          </w:tcPr>
          <w:p w14:paraId="7E05AAC6">
            <w:pPr>
              <w:jc w:val="center"/>
              <w:rPr>
                <w:rFonts w:ascii="仿宋_GB2312" w:eastAsia="仿宋_GB2312"/>
                <w:kern w:val="2"/>
                <w:sz w:val="21"/>
                <w:szCs w:val="21"/>
                <w:lang w:eastAsia="zh-CN" w:bidi="ar-SA"/>
              </w:rPr>
            </w:pPr>
          </w:p>
        </w:tc>
      </w:tr>
      <w:tr w14:paraId="3EAD3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FFC6B30">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一、</w:t>
            </w:r>
            <w:bookmarkStart w:id="0" w:name="_Hlk66973412"/>
            <w:r>
              <w:rPr>
                <w:rFonts w:hint="eastAsia" w:ascii="黑体" w:hAnsi="黑体" w:eastAsia="黑体"/>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216260A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142A21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19341D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2AFF72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6A83391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559D97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08FE3E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A366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817E3A2">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7E54272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A928B3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B27DCD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A1ACB9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386BD2C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6E1688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3E86ED0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7C48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86CE113">
            <w:pPr>
              <w:widowControl/>
              <w:spacing w:after="180"/>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三、本年度办理结果</w:t>
            </w:r>
          </w:p>
        </w:tc>
        <w:tc>
          <w:tcPr>
            <w:tcW w:w="4677" w:type="dxa"/>
            <w:gridSpan w:val="2"/>
            <w:shd w:val="clear" w:color="auto" w:fill="auto"/>
            <w:tcMar>
              <w:left w:w="108" w:type="dxa"/>
              <w:right w:w="108" w:type="dxa"/>
            </w:tcMar>
            <w:vAlign w:val="center"/>
          </w:tcPr>
          <w:p w14:paraId="1D198458">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（一）予以公开</w:t>
            </w:r>
          </w:p>
        </w:tc>
        <w:tc>
          <w:tcPr>
            <w:tcW w:w="829" w:type="dxa"/>
            <w:shd w:val="clear" w:color="auto" w:fill="auto"/>
            <w:tcMar>
              <w:left w:w="108" w:type="dxa"/>
              <w:right w:w="108" w:type="dxa"/>
            </w:tcMar>
            <w:vAlign w:val="center"/>
          </w:tcPr>
          <w:p w14:paraId="5EA7220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CEE3CC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AE9ABD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5C8CF50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665F4EF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14D230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108987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82349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A888E06">
            <w:pPr>
              <w:jc w:val="both"/>
              <w:rPr>
                <w:rFonts w:ascii="黑体" w:hAnsi="黑体" w:eastAsia="黑体"/>
                <w:kern w:val="2"/>
                <w:sz w:val="21"/>
                <w:szCs w:val="21"/>
                <w:lang w:eastAsia="zh-CN" w:bidi="ar-SA"/>
              </w:rPr>
            </w:pPr>
          </w:p>
        </w:tc>
        <w:tc>
          <w:tcPr>
            <w:tcW w:w="4677" w:type="dxa"/>
            <w:gridSpan w:val="2"/>
            <w:shd w:val="clear" w:color="auto" w:fill="auto"/>
            <w:tcMar>
              <w:left w:w="108" w:type="dxa"/>
              <w:right w:w="108" w:type="dxa"/>
            </w:tcMar>
            <w:vAlign w:val="center"/>
          </w:tcPr>
          <w:p w14:paraId="4C499AA4">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（二）部分公开（</w:t>
            </w:r>
            <w:bookmarkStart w:id="1" w:name="_Hlk66973981"/>
            <w:r>
              <w:rPr>
                <w:rFonts w:hint="eastAsia" w:ascii="黑体" w:hAnsi="黑体" w:eastAsia="黑体"/>
                <w:sz w:val="21"/>
                <w:szCs w:val="21"/>
                <w:lang w:eastAsia="zh-CN" w:bidi="ar-SA"/>
              </w:rPr>
              <w:t>区分处理的，只计这一情形，不计其他情形</w:t>
            </w:r>
            <w:bookmarkEnd w:id="1"/>
            <w:r>
              <w:rPr>
                <w:rFonts w:hint="eastAsia" w:ascii="黑体" w:hAnsi="黑体" w:eastAsia="黑体"/>
                <w:sz w:val="21"/>
                <w:szCs w:val="21"/>
                <w:lang w:eastAsia="zh-CN" w:bidi="ar-SA"/>
              </w:rPr>
              <w:t>）</w:t>
            </w:r>
          </w:p>
        </w:tc>
        <w:tc>
          <w:tcPr>
            <w:tcW w:w="829" w:type="dxa"/>
            <w:shd w:val="clear" w:color="auto" w:fill="auto"/>
            <w:tcMar>
              <w:left w:w="108" w:type="dxa"/>
              <w:right w:w="108" w:type="dxa"/>
            </w:tcMar>
            <w:vAlign w:val="center"/>
          </w:tcPr>
          <w:p w14:paraId="0FCC49A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ACED9D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3AA2D2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D26EA4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52D350B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D8A033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5F378C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23474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913E6B3">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1AC4C1A5">
            <w:pPr>
              <w:widowControl/>
              <w:spacing w:line="200" w:lineRule="exact"/>
              <w:ind w:left="-122" w:leftChars="-51"/>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（三）不予公开</w:t>
            </w:r>
          </w:p>
        </w:tc>
        <w:tc>
          <w:tcPr>
            <w:tcW w:w="2976" w:type="dxa"/>
            <w:shd w:val="clear" w:color="auto" w:fill="auto"/>
            <w:tcMar>
              <w:left w:w="108" w:type="dxa"/>
              <w:right w:w="108" w:type="dxa"/>
            </w:tcMar>
            <w:vAlign w:val="center"/>
          </w:tcPr>
          <w:p w14:paraId="1064AA74">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1.属于国家秘密</w:t>
            </w:r>
          </w:p>
        </w:tc>
        <w:tc>
          <w:tcPr>
            <w:tcW w:w="829" w:type="dxa"/>
            <w:shd w:val="clear" w:color="auto" w:fill="auto"/>
            <w:tcMar>
              <w:left w:w="108" w:type="dxa"/>
              <w:right w:w="108" w:type="dxa"/>
            </w:tcMar>
            <w:vAlign w:val="center"/>
          </w:tcPr>
          <w:p w14:paraId="5E2B6527">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3F7FF31">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38ADB4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2E4A1D0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3CE1F9E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E39720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E7771B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6A5A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4685F5C">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40B47672">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6FB85EF5">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2.</w:t>
            </w:r>
            <w:bookmarkStart w:id="2" w:name="_Hlk66974104"/>
            <w:r>
              <w:rPr>
                <w:rFonts w:hint="eastAsia" w:ascii="仿宋_GB2312" w:hAnsi="黑体" w:eastAsia="仿宋_GB2312"/>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27D93041">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9B6DC20">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05A9F5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889B7D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72E834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961EC4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4431679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DCF8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F58DA3">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3957F79">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472B0816">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3.危及“三安全一稳定”</w:t>
            </w:r>
          </w:p>
        </w:tc>
        <w:tc>
          <w:tcPr>
            <w:tcW w:w="829" w:type="dxa"/>
            <w:shd w:val="clear" w:color="auto" w:fill="auto"/>
            <w:tcMar>
              <w:left w:w="108" w:type="dxa"/>
              <w:right w:w="108" w:type="dxa"/>
            </w:tcMar>
            <w:vAlign w:val="center"/>
          </w:tcPr>
          <w:p w14:paraId="064A8A2B">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B16CE28">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E0F95F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55A1049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5E3E3ED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B24536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3BF27E4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3F634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8B4AE37">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55FC02B0">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75DF49C3">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4.</w:t>
            </w:r>
            <w:bookmarkStart w:id="3" w:name="_Hlk66974290"/>
            <w:r>
              <w:rPr>
                <w:rFonts w:hint="eastAsia" w:ascii="仿宋_GB2312" w:hAnsi="黑体" w:eastAsia="仿宋_GB2312"/>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504F787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F868AB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9D5344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53A73E2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24254A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5627BE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B8BD64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24F87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455A002">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0629E7AB">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54C867A3">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5.属于三类内部事务信息</w:t>
            </w:r>
          </w:p>
        </w:tc>
        <w:tc>
          <w:tcPr>
            <w:tcW w:w="829" w:type="dxa"/>
            <w:shd w:val="clear" w:color="auto" w:fill="auto"/>
            <w:tcMar>
              <w:left w:w="108" w:type="dxa"/>
              <w:right w:w="108" w:type="dxa"/>
            </w:tcMar>
            <w:vAlign w:val="center"/>
          </w:tcPr>
          <w:p w14:paraId="38E6059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5AA430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82E3A7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C27061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21DFB6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ECCD98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35F60E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12F8C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130ED96">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02759049">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3C486DD1">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6.</w:t>
            </w:r>
            <w:bookmarkStart w:id="4" w:name="_Hlk66974555"/>
            <w:r>
              <w:rPr>
                <w:rFonts w:hint="eastAsia" w:ascii="仿宋_GB2312" w:hAnsi="黑体" w:eastAsia="仿宋_GB2312"/>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43C9128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EC6DEC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D675BE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08359C2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3AF5EED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EF3BDE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1E332E9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8C76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792AD13">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A46B3FA">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792EAD00">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7.属于行政执法案卷</w:t>
            </w:r>
          </w:p>
        </w:tc>
        <w:tc>
          <w:tcPr>
            <w:tcW w:w="829" w:type="dxa"/>
            <w:shd w:val="clear" w:color="auto" w:fill="auto"/>
            <w:tcMar>
              <w:left w:w="108" w:type="dxa"/>
              <w:right w:w="108" w:type="dxa"/>
            </w:tcMar>
            <w:vAlign w:val="center"/>
          </w:tcPr>
          <w:p w14:paraId="08FC7B0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C2B064B">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39EA8F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AC2090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341025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6EB955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0DF7E5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3654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5CCB0B">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55F4FC37">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6B882B0B">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8.</w:t>
            </w:r>
            <w:bookmarkStart w:id="5" w:name="_Hlk66975211"/>
            <w:r>
              <w:rPr>
                <w:rFonts w:hint="eastAsia" w:ascii="仿宋_GB2312" w:hAnsi="黑体" w:eastAsia="仿宋_GB2312"/>
                <w:sz w:val="21"/>
                <w:szCs w:val="21"/>
                <w:lang w:eastAsia="zh-CN" w:bidi="ar-SA"/>
              </w:rPr>
              <w:t>属于行政查询事项</w:t>
            </w:r>
            <w:bookmarkEnd w:id="5"/>
          </w:p>
        </w:tc>
        <w:tc>
          <w:tcPr>
            <w:tcW w:w="829" w:type="dxa"/>
            <w:shd w:val="clear" w:color="auto" w:fill="auto"/>
            <w:tcMar>
              <w:left w:w="108" w:type="dxa"/>
              <w:right w:w="108" w:type="dxa"/>
            </w:tcMar>
            <w:vAlign w:val="center"/>
          </w:tcPr>
          <w:p w14:paraId="475FBFC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6F805DE">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BC5DC1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09EAC6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2BFA578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78C89B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0AA0F6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1FC91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7E7268A">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34BDD4BF">
            <w:pPr>
              <w:widowControl/>
              <w:spacing w:line="200" w:lineRule="exact"/>
              <w:ind w:left="-122" w:leftChars="-51"/>
              <w:jc w:val="both"/>
              <w:rPr>
                <w:rFonts w:ascii="黑体" w:hAnsi="黑体" w:eastAsia="黑体"/>
                <w:kern w:val="2"/>
                <w:sz w:val="21"/>
                <w:szCs w:val="21"/>
                <w:lang w:eastAsia="zh-CN" w:bidi="ar-SA"/>
              </w:rPr>
            </w:pPr>
            <w:r>
              <w:rPr>
                <w:rFonts w:hint="eastAsia" w:ascii="黑体" w:hAnsi="黑体" w:eastAsia="黑体"/>
                <w:sz w:val="21"/>
                <w:szCs w:val="21"/>
                <w:lang w:eastAsia="zh-CN" w:bidi="ar-SA"/>
              </w:rPr>
              <w:t>（四）无法提供</w:t>
            </w:r>
          </w:p>
        </w:tc>
        <w:tc>
          <w:tcPr>
            <w:tcW w:w="2976" w:type="dxa"/>
            <w:shd w:val="clear" w:color="auto" w:fill="auto"/>
            <w:tcMar>
              <w:left w:w="108" w:type="dxa"/>
              <w:right w:w="108" w:type="dxa"/>
            </w:tcMar>
            <w:vAlign w:val="center"/>
          </w:tcPr>
          <w:p w14:paraId="488F684E">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1.本机关不掌握相关政府信息</w:t>
            </w:r>
          </w:p>
        </w:tc>
        <w:tc>
          <w:tcPr>
            <w:tcW w:w="829" w:type="dxa"/>
            <w:shd w:val="clear" w:color="auto" w:fill="auto"/>
            <w:tcMar>
              <w:left w:w="108" w:type="dxa"/>
              <w:right w:w="108" w:type="dxa"/>
            </w:tcMar>
            <w:vAlign w:val="center"/>
          </w:tcPr>
          <w:p w14:paraId="6E9745DA">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62385F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06CDF60">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0197978">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50DB08EC">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952889D">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35E5755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97B4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C700D1B">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FDC42C9">
            <w:pPr>
              <w:spacing w:line="200" w:lineRule="exact"/>
              <w:ind w:left="-122" w:leftChars="-51"/>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21035BE9">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2.</w:t>
            </w:r>
            <w:bookmarkStart w:id="6" w:name="_Hlk66975392"/>
            <w:r>
              <w:rPr>
                <w:rFonts w:hint="eastAsia" w:ascii="仿宋_GB2312" w:hAnsi="黑体" w:eastAsia="仿宋_GB2312"/>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5F94C8E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D4311C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408AF1C">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039CE5D">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296C333E">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2328077">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6F0081A">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67F74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6478E24">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52E240EC">
            <w:pPr>
              <w:spacing w:line="200" w:lineRule="exact"/>
              <w:ind w:left="-122" w:leftChars="-51"/>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6A3388C0">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3.</w:t>
            </w:r>
            <w:bookmarkStart w:id="7" w:name="_Hlk66975466"/>
            <w:r>
              <w:rPr>
                <w:rFonts w:hint="eastAsia" w:ascii="仿宋_GB2312" w:hAnsi="黑体" w:eastAsia="仿宋_GB2312"/>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2F20925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E819B2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8453497">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B23A58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57EC78D1">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C0B4E4A">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622A8C6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D405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24269DC">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515D808D">
            <w:pPr>
              <w:widowControl/>
              <w:spacing w:line="200" w:lineRule="exact"/>
              <w:ind w:left="-122" w:leftChars="-51"/>
              <w:jc w:val="both"/>
              <w:rPr>
                <w:rFonts w:ascii="黑体" w:hAnsi="黑体" w:eastAsia="黑体"/>
                <w:kern w:val="2"/>
                <w:sz w:val="21"/>
                <w:szCs w:val="21"/>
                <w:lang w:eastAsia="zh-CN" w:bidi="ar-SA"/>
              </w:rPr>
            </w:pPr>
            <w:r>
              <w:rPr>
                <w:rFonts w:hint="eastAsia" w:ascii="黑体" w:hAnsi="黑体" w:eastAsia="黑体"/>
                <w:sz w:val="21"/>
                <w:szCs w:val="21"/>
                <w:lang w:eastAsia="zh-CN" w:bidi="ar-SA"/>
              </w:rPr>
              <w:t>（五）不予处理</w:t>
            </w:r>
          </w:p>
        </w:tc>
        <w:tc>
          <w:tcPr>
            <w:tcW w:w="2976" w:type="dxa"/>
            <w:shd w:val="clear" w:color="auto" w:fill="auto"/>
            <w:tcMar>
              <w:left w:w="108" w:type="dxa"/>
              <w:right w:w="108" w:type="dxa"/>
            </w:tcMar>
            <w:vAlign w:val="center"/>
          </w:tcPr>
          <w:p w14:paraId="43B77362">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1.</w:t>
            </w:r>
            <w:bookmarkStart w:id="8" w:name="_Hlk66975537"/>
            <w:r>
              <w:rPr>
                <w:rFonts w:hint="eastAsia" w:ascii="仿宋_GB2312" w:hAnsi="黑体" w:eastAsia="仿宋_GB2312"/>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4BAFAC8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1890C7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5289FED">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25C84BE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33A1B78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861E28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3D8323B">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0128E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A6CC43B">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079BEB4D">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1BF0225C">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2.重复申请</w:t>
            </w:r>
          </w:p>
        </w:tc>
        <w:tc>
          <w:tcPr>
            <w:tcW w:w="829" w:type="dxa"/>
            <w:shd w:val="clear" w:color="auto" w:fill="auto"/>
            <w:tcMar>
              <w:left w:w="108" w:type="dxa"/>
              <w:right w:w="108" w:type="dxa"/>
            </w:tcMar>
            <w:vAlign w:val="center"/>
          </w:tcPr>
          <w:p w14:paraId="626CE43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5218D50">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75ABD1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E5E867C">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12A4ACC">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370B41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380E133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9511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6F2C6AC">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6D16734">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711BBD5A">
            <w:pPr>
              <w:widowControl/>
              <w:spacing w:line="200" w:lineRule="exact"/>
              <w:jc w:val="both"/>
              <w:rPr>
                <w:rFonts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3.要求提供公开出版物</w:t>
            </w:r>
          </w:p>
        </w:tc>
        <w:tc>
          <w:tcPr>
            <w:tcW w:w="829" w:type="dxa"/>
            <w:shd w:val="clear" w:color="auto" w:fill="auto"/>
            <w:tcMar>
              <w:left w:w="108" w:type="dxa"/>
              <w:right w:w="108" w:type="dxa"/>
            </w:tcMar>
            <w:vAlign w:val="center"/>
          </w:tcPr>
          <w:p w14:paraId="1F619E5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1665C6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992B3B8">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51A5F1E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2F12F6B0">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CEF8F4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BDAC51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61335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65830062">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67E86BD">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755C34C3">
            <w:pPr>
              <w:widowControl/>
              <w:spacing w:line="200" w:lineRule="exact"/>
              <w:jc w:val="both"/>
              <w:rPr>
                <w:rFonts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4.无正当理由大量反复申请</w:t>
            </w:r>
          </w:p>
        </w:tc>
        <w:tc>
          <w:tcPr>
            <w:tcW w:w="829" w:type="dxa"/>
            <w:shd w:val="clear" w:color="auto" w:fill="auto"/>
            <w:tcMar>
              <w:left w:w="108" w:type="dxa"/>
              <w:right w:w="108" w:type="dxa"/>
            </w:tcMar>
            <w:vAlign w:val="center"/>
          </w:tcPr>
          <w:p w14:paraId="66000D0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F231B5A">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8CD4E47">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4D0677C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754987D">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74B2D4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603907BD">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F7C8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04C1A78">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BB6D71D">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5F69E80D">
            <w:pPr>
              <w:widowControl/>
              <w:spacing w:line="3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5.要求行政机关确认或重新</w:t>
            </w:r>
          </w:p>
          <w:p w14:paraId="3CFCFE6F">
            <w:pPr>
              <w:widowControl/>
              <w:spacing w:line="300" w:lineRule="exact"/>
              <w:ind w:firstLine="210" w:firstLineChars="100"/>
              <w:jc w:val="both"/>
              <w:rPr>
                <w:rFonts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出具已获取信息</w:t>
            </w:r>
          </w:p>
        </w:tc>
        <w:tc>
          <w:tcPr>
            <w:tcW w:w="829" w:type="dxa"/>
            <w:shd w:val="clear" w:color="auto" w:fill="auto"/>
            <w:tcMar>
              <w:left w:w="108" w:type="dxa"/>
              <w:right w:w="108" w:type="dxa"/>
            </w:tcMar>
            <w:vAlign w:val="center"/>
          </w:tcPr>
          <w:p w14:paraId="3EAE392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092677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97781B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13A0DB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AC5D7A7">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C770377">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39A0FA4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6C666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F554B3B">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747F3CE6">
            <w:pPr>
              <w:widowControl/>
              <w:spacing w:line="300" w:lineRule="exact"/>
              <w:jc w:val="both"/>
              <w:rPr>
                <w:rFonts w:ascii="黑体" w:hAnsi="黑体" w:eastAsia="黑体"/>
                <w:sz w:val="21"/>
                <w:szCs w:val="21"/>
                <w:lang w:eastAsia="zh-CN" w:bidi="ar-SA"/>
              </w:rPr>
            </w:pPr>
            <w:r>
              <w:rPr>
                <w:rFonts w:hint="eastAsia" w:ascii="黑体" w:hAnsi="黑体" w:eastAsia="黑体"/>
                <w:sz w:val="21"/>
                <w:szCs w:val="21"/>
                <w:lang w:eastAsia="zh-CN" w:bidi="ar-SA"/>
              </w:rPr>
              <w:t>（六）其他处理</w:t>
            </w:r>
          </w:p>
        </w:tc>
        <w:tc>
          <w:tcPr>
            <w:tcW w:w="2976" w:type="dxa"/>
            <w:shd w:val="clear" w:color="auto" w:fill="auto"/>
            <w:tcMar>
              <w:left w:w="108" w:type="dxa"/>
              <w:right w:w="108" w:type="dxa"/>
            </w:tcMar>
            <w:vAlign w:val="center"/>
          </w:tcPr>
          <w:p w14:paraId="56D54539">
            <w:pPr>
              <w:widowControl/>
              <w:spacing w:line="300" w:lineRule="exact"/>
              <w:jc w:val="both"/>
              <w:rPr>
                <w:rFonts w:ascii="仿宋_GB2312" w:hAnsi="楷体" w:eastAsia="仿宋_GB2312"/>
                <w:kern w:val="2"/>
                <w:sz w:val="21"/>
                <w:szCs w:val="22"/>
                <w:lang w:eastAsia="zh-CN" w:bidi="ar-SA"/>
              </w:rPr>
            </w:pPr>
            <w:r>
              <w:rPr>
                <w:rFonts w:hint="eastAsia" w:ascii="仿宋_GB2312" w:hAnsi="楷体" w:eastAsia="仿宋_GB2312"/>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66330751">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FEC4B40">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1DB867C">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2E5539FA">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86EA3C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7FFE35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342DFA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22F4F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22E77C9">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44D459C4">
            <w:pPr>
              <w:widowControl/>
              <w:spacing w:line="300" w:lineRule="exact"/>
              <w:jc w:val="both"/>
              <w:rPr>
                <w:rFonts w:ascii="黑体" w:hAnsi="黑体" w:eastAsia="黑体"/>
                <w:sz w:val="21"/>
                <w:szCs w:val="21"/>
                <w:lang w:eastAsia="zh-CN" w:bidi="ar-SA"/>
              </w:rPr>
            </w:pPr>
          </w:p>
        </w:tc>
        <w:tc>
          <w:tcPr>
            <w:tcW w:w="2976" w:type="dxa"/>
            <w:shd w:val="clear" w:color="auto" w:fill="auto"/>
            <w:tcMar>
              <w:left w:w="108" w:type="dxa"/>
              <w:right w:w="108" w:type="dxa"/>
            </w:tcMar>
            <w:vAlign w:val="center"/>
          </w:tcPr>
          <w:p w14:paraId="7FDF1D14">
            <w:pPr>
              <w:widowControl/>
              <w:spacing w:line="300" w:lineRule="exact"/>
              <w:jc w:val="both"/>
              <w:rPr>
                <w:rFonts w:ascii="仿宋_GB2312" w:hAnsi="黑体" w:eastAsia="仿宋_GB2312"/>
                <w:sz w:val="21"/>
                <w:szCs w:val="21"/>
                <w:lang w:eastAsia="zh-CN" w:bidi="ar-SA"/>
              </w:rPr>
            </w:pPr>
            <w:r>
              <w:rPr>
                <w:rFonts w:hint="eastAsia" w:ascii="仿宋_GB2312" w:hAnsi="楷体" w:eastAsia="仿宋_GB2312"/>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19770B9E">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0678C1A">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62BC2B0">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1300AAC">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51C7C6B8">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57C453A">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5A658B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C9F1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A489B1F">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71CA0D6">
            <w:pPr>
              <w:widowControl/>
              <w:spacing w:line="300" w:lineRule="exact"/>
              <w:jc w:val="both"/>
              <w:rPr>
                <w:rFonts w:ascii="黑体" w:hAnsi="黑体" w:eastAsia="黑体"/>
                <w:sz w:val="21"/>
                <w:szCs w:val="21"/>
                <w:lang w:eastAsia="zh-CN" w:bidi="ar-SA"/>
              </w:rPr>
            </w:pPr>
          </w:p>
        </w:tc>
        <w:tc>
          <w:tcPr>
            <w:tcW w:w="2976" w:type="dxa"/>
            <w:shd w:val="clear" w:color="auto" w:fill="auto"/>
            <w:tcMar>
              <w:left w:w="108" w:type="dxa"/>
              <w:right w:w="108" w:type="dxa"/>
            </w:tcMar>
            <w:vAlign w:val="center"/>
          </w:tcPr>
          <w:p w14:paraId="3BB1D550">
            <w:pPr>
              <w:widowControl/>
              <w:spacing w:line="300" w:lineRule="exact"/>
              <w:jc w:val="both"/>
              <w:rPr>
                <w:rFonts w:ascii="仿宋_GB2312" w:hAnsi="黑体" w:eastAsia="仿宋_GB2312"/>
                <w:sz w:val="21"/>
                <w:szCs w:val="21"/>
                <w:lang w:eastAsia="zh-CN" w:bidi="ar-SA"/>
              </w:rPr>
            </w:pPr>
            <w:r>
              <w:rPr>
                <w:rFonts w:hint="eastAsia" w:ascii="仿宋_GB2312" w:hAnsi="楷体" w:eastAsia="仿宋_GB2312"/>
                <w:kern w:val="2"/>
                <w:sz w:val="21"/>
                <w:szCs w:val="22"/>
                <w:lang w:eastAsia="zh-CN" w:bidi="ar-SA"/>
              </w:rPr>
              <w:t>3.其他</w:t>
            </w:r>
          </w:p>
        </w:tc>
        <w:tc>
          <w:tcPr>
            <w:tcW w:w="829" w:type="dxa"/>
            <w:shd w:val="clear" w:color="auto" w:fill="auto"/>
            <w:tcMar>
              <w:left w:w="108" w:type="dxa"/>
              <w:right w:w="108" w:type="dxa"/>
            </w:tcMar>
            <w:vAlign w:val="center"/>
          </w:tcPr>
          <w:p w14:paraId="00E0750E">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BD2C0F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04D62B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A40A1A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FAC013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AA48EAE">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C42A5D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3F95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59C47EB">
            <w:pPr>
              <w:jc w:val="both"/>
              <w:rPr>
                <w:rFonts w:ascii="黑体" w:hAnsi="黑体" w:eastAsia="黑体"/>
                <w:kern w:val="2"/>
                <w:sz w:val="21"/>
                <w:szCs w:val="21"/>
                <w:lang w:eastAsia="zh-CN" w:bidi="ar-SA"/>
              </w:rPr>
            </w:pPr>
          </w:p>
        </w:tc>
        <w:tc>
          <w:tcPr>
            <w:tcW w:w="4677" w:type="dxa"/>
            <w:gridSpan w:val="2"/>
            <w:shd w:val="clear" w:color="auto" w:fill="auto"/>
            <w:tcMar>
              <w:left w:w="108" w:type="dxa"/>
              <w:right w:w="108" w:type="dxa"/>
            </w:tcMar>
            <w:vAlign w:val="center"/>
          </w:tcPr>
          <w:p w14:paraId="3FF473A9">
            <w:pPr>
              <w:widowControl/>
              <w:spacing w:line="300" w:lineRule="exact"/>
              <w:jc w:val="both"/>
              <w:rPr>
                <w:rFonts w:ascii="黑体" w:hAnsi="黑体" w:eastAsia="黑体"/>
                <w:sz w:val="21"/>
                <w:szCs w:val="21"/>
                <w:lang w:eastAsia="zh-CN" w:bidi="ar-SA"/>
              </w:rPr>
            </w:pPr>
            <w:r>
              <w:rPr>
                <w:rFonts w:hint="eastAsia" w:ascii="黑体" w:hAnsi="黑体" w:eastAsia="黑体"/>
                <w:sz w:val="21"/>
                <w:szCs w:val="21"/>
                <w:lang w:eastAsia="zh-CN" w:bidi="ar-SA"/>
              </w:rPr>
              <w:t>（七）总计</w:t>
            </w:r>
          </w:p>
        </w:tc>
        <w:tc>
          <w:tcPr>
            <w:tcW w:w="829" w:type="dxa"/>
            <w:shd w:val="clear" w:color="auto" w:fill="auto"/>
            <w:tcMar>
              <w:left w:w="108" w:type="dxa"/>
              <w:right w:w="108" w:type="dxa"/>
            </w:tcMar>
            <w:vAlign w:val="center"/>
          </w:tcPr>
          <w:p w14:paraId="1ACACD31">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E8D458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F83651F">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3EEA53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235040CC">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3AC93DE">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333CAD8D">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9F1B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6FB7A26">
            <w:pPr>
              <w:widowControl/>
              <w:spacing w:line="300" w:lineRule="exact"/>
              <w:jc w:val="both"/>
              <w:rPr>
                <w:rFonts w:ascii="黑体" w:hAnsi="黑体" w:eastAsia="黑体"/>
                <w:sz w:val="21"/>
                <w:szCs w:val="21"/>
                <w:lang w:eastAsia="zh-CN" w:bidi="ar-SA"/>
              </w:rPr>
            </w:pPr>
            <w:r>
              <w:rPr>
                <w:rFonts w:hint="eastAsia" w:ascii="黑体" w:hAnsi="黑体" w:eastAsia="黑体"/>
                <w:sz w:val="21"/>
                <w:szCs w:val="21"/>
                <w:lang w:eastAsia="zh-CN" w:bidi="ar-SA"/>
              </w:rPr>
              <w:t>四、结转下年度继续办理</w:t>
            </w:r>
          </w:p>
        </w:tc>
        <w:tc>
          <w:tcPr>
            <w:tcW w:w="829" w:type="dxa"/>
            <w:shd w:val="clear" w:color="auto" w:fill="auto"/>
            <w:tcMar>
              <w:left w:w="108" w:type="dxa"/>
              <w:right w:w="108" w:type="dxa"/>
            </w:tcMar>
            <w:vAlign w:val="center"/>
          </w:tcPr>
          <w:p w14:paraId="472830B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B9CED6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4AF4C57">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21DF54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42A4FA4E">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83A8350">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4015C57F">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bl>
    <w:p w14:paraId="58FB9EF6">
      <w:pPr>
        <w:pStyle w:val="11"/>
        <w:spacing w:line="560" w:lineRule="exact"/>
        <w:ind w:firstLine="0"/>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5"/>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C131E16">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48D59EEC">
            <w:pPr>
              <w:pStyle w:val="12"/>
              <w:spacing w:line="440" w:lineRule="exact"/>
              <w:ind w:firstLine="0"/>
              <w:jc w:val="center"/>
              <w:rPr>
                <w:rFonts w:ascii="Times New Roman" w:hAnsi="Times New Roman" w:cs="Times New Roman"/>
                <w:color w:val="auto"/>
                <w:sz w:val="20"/>
                <w:szCs w:val="20"/>
              </w:rPr>
            </w:pPr>
            <w:r>
              <w:rPr>
                <w:rFonts w:hint="eastAsia" w:ascii="仿宋_GB2312" w:hAnsi="仿宋_GB2312" w:eastAsia="仿宋_GB2312" w:cs="仿宋_GB2312"/>
                <w:bCs/>
                <w:color w:val="000000" w:themeColor="text1"/>
                <w:sz w:val="32"/>
                <w:szCs w:val="32"/>
              </w:rPr>
              <w:t>。</w:t>
            </w: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31094679">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14:paraId="5002171B">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53CAF5E7">
            <w:pPr>
              <w:pStyle w:val="12"/>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597DCE51">
            <w:pPr>
              <w:pStyle w:val="12"/>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2A0B2702">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592EBF14">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637B731C">
            <w:pPr>
              <w:pStyle w:val="10"/>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0F2F3DDE">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0FCE0A7C">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14:paraId="5716730D">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532D6B68">
            <w:pPr>
              <w:spacing w:line="440" w:lineRule="exact"/>
              <w:rPr>
                <w:color w:val="auto"/>
              </w:rPr>
            </w:pPr>
          </w:p>
        </w:tc>
        <w:tc>
          <w:tcPr>
            <w:tcW w:w="629" w:type="dxa"/>
            <w:vMerge w:val="continue"/>
            <w:tcBorders>
              <w:left w:val="single" w:color="auto" w:sz="4" w:space="0"/>
            </w:tcBorders>
            <w:shd w:val="clear" w:color="auto" w:fill="FFFFFF"/>
            <w:vAlign w:val="center"/>
          </w:tcPr>
          <w:p w14:paraId="2C66F6AC">
            <w:pPr>
              <w:spacing w:line="440" w:lineRule="exact"/>
              <w:rPr>
                <w:color w:val="auto"/>
              </w:rPr>
            </w:pPr>
          </w:p>
        </w:tc>
        <w:tc>
          <w:tcPr>
            <w:tcW w:w="624" w:type="dxa"/>
            <w:vMerge w:val="continue"/>
            <w:tcBorders>
              <w:left w:val="single" w:color="auto" w:sz="4" w:space="0"/>
            </w:tcBorders>
            <w:shd w:val="clear" w:color="auto" w:fill="FFFFFF"/>
            <w:vAlign w:val="center"/>
          </w:tcPr>
          <w:p w14:paraId="57E2BA8C">
            <w:pPr>
              <w:spacing w:line="440" w:lineRule="exact"/>
              <w:rPr>
                <w:color w:val="auto"/>
              </w:rPr>
            </w:pPr>
          </w:p>
        </w:tc>
        <w:tc>
          <w:tcPr>
            <w:tcW w:w="624" w:type="dxa"/>
            <w:vMerge w:val="continue"/>
            <w:tcBorders>
              <w:left w:val="single" w:color="auto" w:sz="4" w:space="0"/>
            </w:tcBorders>
            <w:shd w:val="clear" w:color="auto" w:fill="FFFFFF"/>
            <w:vAlign w:val="center"/>
          </w:tcPr>
          <w:p w14:paraId="73D29236">
            <w:pPr>
              <w:spacing w:line="440" w:lineRule="exact"/>
              <w:rPr>
                <w:color w:val="auto"/>
              </w:rPr>
            </w:pPr>
          </w:p>
        </w:tc>
        <w:tc>
          <w:tcPr>
            <w:tcW w:w="562" w:type="dxa"/>
            <w:vMerge w:val="continue"/>
            <w:tcBorders>
              <w:left w:val="single" w:color="auto" w:sz="4" w:space="0"/>
            </w:tcBorders>
            <w:shd w:val="clear" w:color="auto" w:fill="FFFFFF"/>
            <w:textDirection w:val="tbRlV"/>
            <w:vAlign w:val="bottom"/>
          </w:tcPr>
          <w:p w14:paraId="17FCBB67">
            <w:pPr>
              <w:spacing w:line="440" w:lineRule="exact"/>
              <w:rPr>
                <w:color w:val="auto"/>
              </w:rPr>
            </w:pPr>
          </w:p>
        </w:tc>
        <w:tc>
          <w:tcPr>
            <w:tcW w:w="562" w:type="dxa"/>
            <w:tcBorders>
              <w:top w:val="single" w:color="auto" w:sz="4" w:space="0"/>
              <w:left w:val="single" w:color="auto" w:sz="4" w:space="0"/>
            </w:tcBorders>
            <w:shd w:val="clear" w:color="auto" w:fill="FFFFFF"/>
            <w:vAlign w:val="center"/>
          </w:tcPr>
          <w:p w14:paraId="1115307E">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15A42BD9">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7FCA819C">
            <w:pPr>
              <w:pStyle w:val="12"/>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72FC951B">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7BBBD8BF">
            <w:pPr>
              <w:pStyle w:val="10"/>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2E1DC56A">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083DC5E5">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38CC8F18">
            <w:pPr>
              <w:pStyle w:val="12"/>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1CE5976D">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6EFB5F1C">
            <w:pPr>
              <w:pStyle w:val="10"/>
              <w:spacing w:before="0" w:line="440" w:lineRule="exact"/>
              <w:rPr>
                <w:rFonts w:ascii="Times New Roman" w:hAnsi="Times New Roman" w:cs="Times New Roman"/>
                <w:color w:val="auto"/>
              </w:rPr>
            </w:pPr>
            <w:r>
              <w:rPr>
                <w:rFonts w:ascii="Times New Roman" w:hAnsi="Times New Roman" w:cs="Times New Roman"/>
                <w:color w:val="auto"/>
              </w:rPr>
              <w:t>总计</w:t>
            </w:r>
          </w:p>
        </w:tc>
      </w:tr>
      <w:tr w14:paraId="2AA02810">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7FAAFBEA">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9" w:type="dxa"/>
            <w:tcBorders>
              <w:top w:val="single" w:color="auto" w:sz="4" w:space="0"/>
              <w:left w:val="single" w:color="auto" w:sz="4" w:space="0"/>
              <w:bottom w:val="single" w:color="auto" w:sz="4" w:space="0"/>
            </w:tcBorders>
            <w:shd w:val="clear" w:color="auto" w:fill="FFFFFF"/>
            <w:vAlign w:val="center"/>
          </w:tcPr>
          <w:p w14:paraId="2ECF4E39">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3DB78C8E">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5AB82528">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19FEAFC7">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2384E2B5">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0F529C08">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4CAF09B2">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26F7D4E4">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1FCF8656">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0D4130EC">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73DB5244">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126BF37D">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4DCCE380">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1B343AA3">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r>
    </w:tbl>
    <w:p w14:paraId="31E1E3BB">
      <w:pPr>
        <w:widowControl/>
        <w:shd w:val="clear" w:color="auto" w:fill="FFFFFF"/>
        <w:spacing w:line="560" w:lineRule="exact"/>
        <w:ind w:firstLine="640" w:firstLineChars="200"/>
        <w:jc w:val="both"/>
        <w:rPr>
          <w:rFonts w:eastAsia="黑体"/>
          <w:color w:val="auto"/>
          <w:sz w:val="32"/>
          <w:szCs w:val="32"/>
          <w:lang w:eastAsia="zh-CN" w:bidi="ar-SA"/>
        </w:rPr>
      </w:pPr>
      <w:r>
        <w:rPr>
          <w:rFonts w:hint="eastAsia" w:eastAsia="黑体"/>
          <w:color w:val="auto"/>
          <w:sz w:val="32"/>
          <w:szCs w:val="32"/>
          <w:lang w:eastAsia="zh-CN" w:bidi="ar-SA"/>
        </w:rPr>
        <w:t>五、</w:t>
      </w:r>
      <w:r>
        <w:rPr>
          <w:rFonts w:eastAsia="黑体"/>
          <w:color w:val="auto"/>
          <w:sz w:val="32"/>
          <w:szCs w:val="32"/>
          <w:lang w:eastAsia="zh-CN" w:bidi="ar-SA"/>
        </w:rPr>
        <w:t>存在的主要问题及改进情况</w:t>
      </w:r>
    </w:p>
    <w:p w14:paraId="49D43B07">
      <w:pPr>
        <w:widowControl/>
        <w:shd w:val="clear" w:color="auto" w:fill="FFFFFF"/>
        <w:spacing w:line="560" w:lineRule="exact"/>
        <w:ind w:firstLine="640" w:firstLineChars="200"/>
        <w:rPr>
          <w:rFonts w:eastAsia="黑体"/>
          <w:color w:val="auto"/>
          <w:sz w:val="32"/>
          <w:szCs w:val="32"/>
          <w:lang w:eastAsia="zh-CN" w:bidi="ar-SA"/>
        </w:rPr>
      </w:pPr>
      <w:r>
        <w:rPr>
          <w:rFonts w:hint="eastAsia" w:eastAsia="黑体"/>
          <w:color w:val="auto"/>
          <w:sz w:val="32"/>
          <w:szCs w:val="32"/>
          <w:lang w:eastAsia="zh-CN" w:bidi="ar-SA"/>
        </w:rPr>
        <w:t>（一）2023年存在问题整改情况</w:t>
      </w:r>
    </w:p>
    <w:p w14:paraId="51DAFA2E">
      <w:pPr>
        <w:spacing w:line="560" w:lineRule="exact"/>
        <w:ind w:firstLine="640" w:firstLineChars="200"/>
        <w:rPr>
          <w:rFonts w:eastAsia="仿宋_GB2312"/>
          <w:color w:val="000000" w:themeColor="text1"/>
          <w:sz w:val="32"/>
          <w:szCs w:val="32"/>
          <w:lang w:eastAsia="zh-CN"/>
        </w:rPr>
      </w:pPr>
      <w:r>
        <w:rPr>
          <w:rFonts w:hint="eastAsia" w:eastAsia="仿宋_GB2312"/>
          <w:color w:val="000000" w:themeColor="text1"/>
          <w:sz w:val="32"/>
          <w:szCs w:val="32"/>
          <w:lang w:eastAsia="zh-CN"/>
        </w:rPr>
        <w:t>2023年存在的问题已全部整改完毕。</w:t>
      </w:r>
    </w:p>
    <w:p w14:paraId="0F870F49">
      <w:pPr>
        <w:widowControl/>
        <w:shd w:val="clear" w:color="auto" w:fill="FFFFFF"/>
        <w:spacing w:line="560" w:lineRule="exact"/>
        <w:ind w:firstLine="640" w:firstLineChars="200"/>
        <w:rPr>
          <w:rFonts w:eastAsia="黑体"/>
          <w:color w:val="auto"/>
          <w:sz w:val="32"/>
          <w:szCs w:val="32"/>
          <w:lang w:eastAsia="zh-CN" w:bidi="ar-SA"/>
        </w:rPr>
      </w:pPr>
      <w:r>
        <w:rPr>
          <w:rFonts w:hint="eastAsia" w:eastAsia="黑体"/>
          <w:color w:val="auto"/>
          <w:sz w:val="32"/>
          <w:szCs w:val="32"/>
          <w:lang w:eastAsia="zh-CN" w:bidi="ar-SA"/>
        </w:rPr>
        <w:t>（二）2024年存在问题</w:t>
      </w:r>
    </w:p>
    <w:p w14:paraId="0262EE97">
      <w:pPr>
        <w:widowControl/>
        <w:shd w:val="clear" w:color="auto" w:fill="FFFFFF"/>
        <w:spacing w:line="480" w:lineRule="atLeast"/>
        <w:ind w:firstLine="640" w:firstLineChars="200"/>
        <w:jc w:val="both"/>
        <w:rPr>
          <w:rFonts w:eastAsia="仿宋_GB2312"/>
          <w:color w:val="000000" w:themeColor="text1"/>
          <w:sz w:val="32"/>
          <w:szCs w:val="32"/>
          <w:lang w:eastAsia="zh-CN"/>
        </w:rPr>
      </w:pPr>
      <w:r>
        <w:rPr>
          <w:rFonts w:hint="eastAsia" w:eastAsia="仿宋_GB2312"/>
          <w:color w:val="000000" w:themeColor="text1"/>
          <w:sz w:val="32"/>
          <w:szCs w:val="32"/>
          <w:lang w:eastAsia="zh-CN"/>
        </w:rPr>
        <w:t>1.对信息公开重要性的认识有待进一步提高。</w:t>
      </w:r>
    </w:p>
    <w:p w14:paraId="56C1461E">
      <w:pPr>
        <w:widowControl/>
        <w:shd w:val="clear" w:color="auto" w:fill="FFFFFF"/>
        <w:spacing w:line="480" w:lineRule="atLeast"/>
        <w:ind w:firstLine="640" w:firstLineChars="200"/>
        <w:jc w:val="both"/>
        <w:rPr>
          <w:rFonts w:eastAsia="仿宋_GB2312"/>
          <w:color w:val="000000" w:themeColor="text1"/>
          <w:sz w:val="32"/>
          <w:szCs w:val="32"/>
          <w:lang w:eastAsia="zh-CN"/>
        </w:rPr>
      </w:pPr>
      <w:r>
        <w:rPr>
          <w:rFonts w:hint="eastAsia" w:eastAsia="仿宋_GB2312"/>
          <w:color w:val="000000" w:themeColor="text1"/>
          <w:sz w:val="32"/>
          <w:szCs w:val="32"/>
          <w:lang w:eastAsia="zh-CN"/>
        </w:rPr>
        <w:t>2.公开的内容有待于进一步改进和完善。</w:t>
      </w:r>
    </w:p>
    <w:p w14:paraId="1F52213C">
      <w:pPr>
        <w:widowControl/>
        <w:shd w:val="clear" w:color="auto" w:fill="FFFFFF"/>
        <w:spacing w:line="480" w:lineRule="atLeast"/>
        <w:ind w:firstLine="640" w:firstLineChars="200"/>
        <w:jc w:val="both"/>
        <w:rPr>
          <w:rFonts w:eastAsia="仿宋_GB2312"/>
          <w:color w:val="000000" w:themeColor="text1"/>
          <w:sz w:val="32"/>
          <w:szCs w:val="32"/>
          <w:lang w:eastAsia="zh-CN"/>
        </w:rPr>
      </w:pPr>
      <w:r>
        <w:rPr>
          <w:rFonts w:hint="eastAsia" w:eastAsia="仿宋_GB2312"/>
          <w:color w:val="000000" w:themeColor="text1"/>
          <w:sz w:val="32"/>
          <w:szCs w:val="32"/>
          <w:lang w:eastAsia="zh-CN"/>
        </w:rPr>
        <w:t>3.公开信息的质量有待提升。    </w:t>
      </w:r>
    </w:p>
    <w:p w14:paraId="3DB725F1">
      <w:pPr>
        <w:spacing w:line="560" w:lineRule="exact"/>
        <w:ind w:firstLine="640" w:firstLineChars="200"/>
        <w:rPr>
          <w:rFonts w:eastAsia="仿宋_GB2312"/>
          <w:color w:val="000000" w:themeColor="text1"/>
          <w:sz w:val="32"/>
          <w:szCs w:val="32"/>
          <w:lang w:eastAsia="zh-CN"/>
        </w:rPr>
      </w:pPr>
      <w:r>
        <w:rPr>
          <w:rFonts w:hint="eastAsia" w:eastAsia="黑体"/>
          <w:color w:val="auto"/>
          <w:sz w:val="32"/>
          <w:szCs w:val="32"/>
          <w:lang w:eastAsia="zh-CN" w:bidi="ar-SA"/>
        </w:rPr>
        <w:t>（三）改进措施</w:t>
      </w:r>
      <w:r>
        <w:rPr>
          <w:rFonts w:hint="eastAsia" w:ascii="仿宋_GB2312" w:hAnsi="仿宋_GB2312" w:eastAsia="仿宋_GB2312" w:cs="仿宋_GB2312"/>
          <w:b/>
          <w:bCs/>
          <w:color w:val="auto"/>
          <w:sz w:val="32"/>
          <w:szCs w:val="32"/>
          <w:lang w:eastAsia="zh-CN" w:bidi="ar-SA"/>
        </w:rPr>
        <w:t>　</w:t>
      </w:r>
    </w:p>
    <w:p w14:paraId="16BD1758">
      <w:pPr>
        <w:widowControl/>
        <w:shd w:val="clear" w:color="auto" w:fill="FFFFFF"/>
        <w:spacing w:line="480" w:lineRule="atLeast"/>
        <w:ind w:firstLine="640" w:firstLineChars="200"/>
        <w:jc w:val="both"/>
        <w:rPr>
          <w:rFonts w:eastAsia="仿宋_GB2312"/>
          <w:color w:val="000000" w:themeColor="text1"/>
          <w:sz w:val="32"/>
          <w:szCs w:val="32"/>
          <w:lang w:eastAsia="zh-CN"/>
        </w:rPr>
      </w:pPr>
      <w:r>
        <w:rPr>
          <w:rFonts w:hint="eastAsia" w:eastAsia="仿宋_GB2312"/>
          <w:color w:val="000000" w:themeColor="text1"/>
          <w:sz w:val="32"/>
          <w:szCs w:val="32"/>
          <w:lang w:eastAsia="zh-CN"/>
        </w:rPr>
        <w:t>1.统一思想，提高认识。坚定不移地做好政府信息公开工作，建立起各负其责、运转协调的政府信息公开长效机制。</w:t>
      </w:r>
    </w:p>
    <w:p w14:paraId="4D05512A">
      <w:pPr>
        <w:widowControl/>
        <w:shd w:val="clear" w:color="auto" w:fill="FFFFFF"/>
        <w:spacing w:line="480" w:lineRule="atLeast"/>
        <w:ind w:firstLine="640" w:firstLineChars="200"/>
        <w:jc w:val="both"/>
        <w:rPr>
          <w:rFonts w:eastAsia="仿宋_GB2312"/>
          <w:color w:val="000000" w:themeColor="text1"/>
          <w:sz w:val="32"/>
          <w:szCs w:val="32"/>
          <w:lang w:eastAsia="zh-CN"/>
        </w:rPr>
      </w:pPr>
      <w:r>
        <w:rPr>
          <w:rFonts w:hint="eastAsia" w:eastAsia="仿宋_GB2312"/>
          <w:color w:val="000000" w:themeColor="text1"/>
          <w:sz w:val="32"/>
          <w:szCs w:val="32"/>
          <w:lang w:eastAsia="zh-CN"/>
        </w:rPr>
        <w:t>2.进一步深化信息公开内容。结合区政府年度信息公开工作要点，加大主动公开力度。</w:t>
      </w:r>
    </w:p>
    <w:p w14:paraId="1AD50BDD">
      <w:pPr>
        <w:widowControl/>
        <w:shd w:val="clear" w:color="auto" w:fill="FFFFFF"/>
        <w:spacing w:line="480" w:lineRule="atLeast"/>
        <w:ind w:firstLine="640" w:firstLineChars="200"/>
        <w:jc w:val="both"/>
        <w:rPr>
          <w:rFonts w:eastAsia="仿宋_GB2312"/>
          <w:color w:val="000000" w:themeColor="text1"/>
          <w:sz w:val="32"/>
          <w:szCs w:val="32"/>
          <w:lang w:eastAsia="zh-CN"/>
        </w:rPr>
      </w:pPr>
      <w:r>
        <w:rPr>
          <w:rFonts w:hint="eastAsia" w:eastAsia="仿宋_GB2312"/>
          <w:color w:val="000000" w:themeColor="text1"/>
          <w:sz w:val="32"/>
          <w:szCs w:val="32"/>
          <w:lang w:eastAsia="zh-CN"/>
        </w:rPr>
        <w:t>3.完善政务公开信息监督、考核机制，确保公开信息准确及时、保质保量。</w:t>
      </w:r>
    </w:p>
    <w:p w14:paraId="4FD238D9">
      <w:pPr>
        <w:widowControl/>
        <w:shd w:val="clear" w:color="auto" w:fill="FFFFFF"/>
        <w:spacing w:line="480" w:lineRule="atLeast"/>
        <w:jc w:val="both"/>
        <w:rPr>
          <w:rFonts w:ascii="微软雅黑" w:hAnsi="微软雅黑" w:eastAsia="微软雅黑" w:cs="宋体"/>
          <w:color w:val="333333"/>
          <w:sz w:val="14"/>
          <w:szCs w:val="14"/>
          <w:lang w:eastAsia="zh-CN" w:bidi="ar-SA"/>
        </w:rPr>
      </w:pPr>
      <w:r>
        <w:rPr>
          <w:rFonts w:hint="eastAsia" w:ascii="MS Gothic" w:hAnsi="MS Gothic" w:eastAsia="MS Gothic" w:cs="MS Gothic"/>
          <w:color w:val="333333"/>
          <w:sz w:val="14"/>
          <w:szCs w:val="14"/>
          <w:lang w:eastAsia="zh-CN" w:bidi="ar-SA"/>
        </w:rPr>
        <w:t>   </w:t>
      </w:r>
      <w:r>
        <w:rPr>
          <w:rFonts w:hint="eastAsia" w:ascii="微软雅黑" w:hAnsi="微软雅黑" w:eastAsia="微软雅黑" w:cs="宋体"/>
          <w:color w:val="333333"/>
          <w:sz w:val="14"/>
          <w:szCs w:val="14"/>
          <w:lang w:eastAsia="zh-CN" w:bidi="ar-SA"/>
        </w:rPr>
        <w:t xml:space="preserve">     </w:t>
      </w:r>
      <w:r>
        <w:rPr>
          <w:rFonts w:hint="eastAsia" w:eastAsia="黑体"/>
          <w:color w:val="auto"/>
          <w:sz w:val="32"/>
          <w:szCs w:val="32"/>
          <w:lang w:eastAsia="zh-CN" w:bidi="zh-TW"/>
        </w:rPr>
        <w:t>六、</w:t>
      </w:r>
      <w:r>
        <w:rPr>
          <w:rFonts w:eastAsia="黑体"/>
          <w:color w:val="auto"/>
          <w:sz w:val="32"/>
          <w:szCs w:val="32"/>
          <w:lang w:eastAsia="zh-CN" w:bidi="zh-TW"/>
        </w:rPr>
        <w:t>其他需要报告的事项</w:t>
      </w:r>
    </w:p>
    <w:p w14:paraId="56BD52BA">
      <w:pPr>
        <w:pStyle w:val="4"/>
        <w:shd w:val="clear" w:color="auto" w:fill="FFFFFF"/>
        <w:spacing w:before="0" w:beforeAutospacing="0" w:after="0" w:afterAutospacing="0" w:line="560" w:lineRule="exact"/>
        <w:ind w:firstLine="643" w:firstLineChars="200"/>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（一）收取信息处理费的情况</w:t>
      </w:r>
    </w:p>
    <w:p w14:paraId="24DF0721">
      <w:pPr>
        <w:spacing w:line="560" w:lineRule="exact"/>
        <w:ind w:firstLine="640" w:firstLineChars="200"/>
        <w:rPr>
          <w:rFonts w:eastAsia="仿宋_GB2312"/>
          <w:color w:val="000000" w:themeColor="text1"/>
          <w:sz w:val="32"/>
          <w:szCs w:val="32"/>
          <w:lang w:eastAsia="zh-CN"/>
        </w:rPr>
      </w:pPr>
      <w:r>
        <w:rPr>
          <w:rFonts w:hint="eastAsia" w:eastAsia="仿宋_GB2312"/>
          <w:color w:val="000000" w:themeColor="text1"/>
          <w:sz w:val="32"/>
          <w:szCs w:val="32"/>
          <w:lang w:eastAsia="zh-CN"/>
        </w:rPr>
        <w:t>本年度依申请公开政府信息未收取任何费用。</w:t>
      </w:r>
    </w:p>
    <w:p w14:paraId="1E6FEA43">
      <w:pPr>
        <w:spacing w:line="560" w:lineRule="exact"/>
        <w:ind w:firstLine="643" w:firstLineChars="200"/>
        <w:rPr>
          <w:rFonts w:eastAsia="仿宋_GB2312"/>
          <w:b/>
          <w:bCs/>
          <w:color w:val="auto"/>
          <w:sz w:val="32"/>
          <w:szCs w:val="32"/>
          <w:lang w:eastAsia="zh-CN"/>
        </w:rPr>
      </w:pPr>
      <w:r>
        <w:rPr>
          <w:rFonts w:hint="eastAsia" w:eastAsia="仿宋_GB2312"/>
          <w:b/>
          <w:bCs/>
          <w:color w:val="auto"/>
          <w:sz w:val="32"/>
          <w:szCs w:val="32"/>
          <w:lang w:eastAsia="zh-CN"/>
        </w:rPr>
        <w:t>（二）落实上级年度政务公开工作要点情况</w:t>
      </w:r>
    </w:p>
    <w:p w14:paraId="2BB780AC">
      <w:pPr>
        <w:spacing w:line="560" w:lineRule="exact"/>
        <w:ind w:left="322" w:leftChars="134" w:firstLine="320" w:firstLineChars="100"/>
        <w:rPr>
          <w:rFonts w:eastAsia="仿宋_GB2312"/>
          <w:color w:val="000000" w:themeColor="text1"/>
          <w:sz w:val="32"/>
          <w:szCs w:val="32"/>
          <w:lang w:eastAsia="zh-CN"/>
        </w:rPr>
      </w:pPr>
      <w:r>
        <w:rPr>
          <w:rFonts w:hint="eastAsia" w:eastAsia="仿宋_GB2312"/>
          <w:color w:val="000000" w:themeColor="text1"/>
          <w:sz w:val="32"/>
          <w:szCs w:val="32"/>
          <w:lang w:eastAsia="zh-CN"/>
        </w:rPr>
        <w:t>严格按照上级年度政务公开工作要点开展工作，狠抓任务落实，确保完成各项工作目标。</w:t>
      </w:r>
    </w:p>
    <w:p w14:paraId="51CF6C41">
      <w:pPr>
        <w:spacing w:line="560" w:lineRule="exact"/>
        <w:ind w:firstLine="643" w:firstLineChars="200"/>
        <w:rPr>
          <w:rFonts w:eastAsia="仿宋_GB2312"/>
          <w:b/>
          <w:bCs/>
          <w:color w:val="auto"/>
          <w:sz w:val="32"/>
          <w:szCs w:val="32"/>
          <w:lang w:eastAsia="zh-CN"/>
        </w:rPr>
      </w:pPr>
      <w:r>
        <w:rPr>
          <w:rFonts w:hint="eastAsia" w:eastAsia="仿宋_GB2312"/>
          <w:b/>
          <w:bCs/>
          <w:color w:val="auto"/>
          <w:sz w:val="32"/>
          <w:szCs w:val="32"/>
          <w:lang w:eastAsia="zh-CN"/>
        </w:rPr>
        <w:t>（三）人大代表建议和政协委员提案办理情况</w:t>
      </w:r>
    </w:p>
    <w:p w14:paraId="0579A325">
      <w:pPr>
        <w:spacing w:line="560" w:lineRule="exact"/>
        <w:ind w:left="322" w:leftChars="134" w:firstLine="320" w:firstLineChars="100"/>
        <w:rPr>
          <w:rFonts w:eastAsia="仿宋_GB2312"/>
          <w:color w:val="000000" w:themeColor="text1"/>
          <w:sz w:val="32"/>
          <w:szCs w:val="32"/>
          <w:lang w:eastAsia="zh-CN"/>
        </w:rPr>
      </w:pPr>
      <w:r>
        <w:rPr>
          <w:rFonts w:hint="eastAsia" w:eastAsia="仿宋_GB2312"/>
          <w:color w:val="000000" w:themeColor="text1"/>
          <w:sz w:val="32"/>
          <w:szCs w:val="32"/>
          <w:lang w:eastAsia="zh-CN"/>
        </w:rPr>
        <w:t>2024年，市中区审计局未承担区人大代表建议和政协委员提案办理。</w:t>
      </w:r>
    </w:p>
    <w:p w14:paraId="3E0E2DEC">
      <w:pPr>
        <w:widowControl/>
        <w:spacing w:line="560" w:lineRule="exact"/>
        <w:ind w:firstLine="643" w:firstLineChars="200"/>
        <w:contextualSpacing/>
        <w:rPr>
          <w:rFonts w:eastAsia="仿宋_GB2312"/>
          <w:b/>
          <w:bCs/>
          <w:color w:val="auto"/>
          <w:sz w:val="32"/>
          <w:szCs w:val="32"/>
          <w:shd w:val="clear" w:color="auto" w:fill="FFFFFF"/>
          <w:lang w:eastAsia="zh-CN"/>
        </w:rPr>
      </w:pPr>
      <w:r>
        <w:rPr>
          <w:rFonts w:hint="eastAsia" w:eastAsia="仿宋_GB2312"/>
          <w:b/>
          <w:bCs/>
          <w:color w:val="auto"/>
          <w:sz w:val="32"/>
          <w:szCs w:val="32"/>
          <w:shd w:val="clear" w:color="auto" w:fill="FFFFFF"/>
          <w:lang w:eastAsia="zh-CN"/>
        </w:rPr>
        <w:t>（四）本行政机关年度政务公开工作创新情况</w:t>
      </w:r>
    </w:p>
    <w:p w14:paraId="60D4128F">
      <w:pPr>
        <w:spacing w:line="560" w:lineRule="exact"/>
        <w:ind w:left="322" w:leftChars="134" w:firstLine="320" w:firstLineChars="100"/>
        <w:rPr>
          <w:rFonts w:eastAsia="仿宋_GB2312"/>
          <w:color w:val="000000" w:themeColor="text1"/>
          <w:sz w:val="32"/>
          <w:szCs w:val="32"/>
          <w:lang w:eastAsia="zh-CN"/>
        </w:rPr>
      </w:pPr>
      <w:r>
        <w:rPr>
          <w:rFonts w:hint="eastAsia" w:eastAsia="仿宋_GB2312"/>
          <w:color w:val="000000" w:themeColor="text1"/>
          <w:sz w:val="32"/>
          <w:szCs w:val="32"/>
          <w:lang w:eastAsia="zh-CN"/>
        </w:rPr>
        <w:t>无</w:t>
      </w:r>
    </w:p>
    <w:p w14:paraId="012688C6">
      <w:pPr>
        <w:widowControl/>
        <w:spacing w:line="560" w:lineRule="exact"/>
        <w:ind w:firstLine="643" w:firstLineChars="200"/>
        <w:contextualSpacing/>
        <w:rPr>
          <w:rFonts w:eastAsia="仿宋_GB2312"/>
          <w:b/>
          <w:bCs/>
          <w:color w:val="auto"/>
          <w:sz w:val="32"/>
          <w:szCs w:val="32"/>
          <w:shd w:val="clear" w:color="auto" w:fill="FFFFFF"/>
          <w:lang w:eastAsia="zh-CN"/>
        </w:rPr>
      </w:pPr>
      <w:r>
        <w:rPr>
          <w:rFonts w:hint="eastAsia" w:eastAsia="仿宋_GB2312"/>
          <w:b/>
          <w:bCs/>
          <w:color w:val="auto"/>
          <w:sz w:val="32"/>
          <w:szCs w:val="32"/>
          <w:shd w:val="clear" w:color="auto" w:fill="FFFFFF"/>
          <w:lang w:eastAsia="zh-CN"/>
        </w:rPr>
        <w:t>（五）其他需要报告事项</w:t>
      </w:r>
    </w:p>
    <w:p w14:paraId="2824D03A">
      <w:pPr>
        <w:widowControl/>
        <w:spacing w:line="560" w:lineRule="exact"/>
        <w:ind w:firstLine="643" w:firstLineChars="200"/>
        <w:contextualSpacing/>
        <w:rPr>
          <w:rFonts w:eastAsia="仿宋_GB2312"/>
          <w:color w:val="auto"/>
          <w:sz w:val="32"/>
          <w:szCs w:val="32"/>
          <w:shd w:val="clear" w:color="auto" w:fill="FFFFFF"/>
          <w:lang w:eastAsia="zh-CN"/>
        </w:rPr>
      </w:pPr>
      <w:r>
        <w:rPr>
          <w:rFonts w:hint="eastAsia" w:eastAsia="仿宋_GB2312"/>
          <w:b/>
          <w:bCs/>
          <w:color w:val="auto"/>
          <w:sz w:val="32"/>
          <w:szCs w:val="32"/>
          <w:shd w:val="clear" w:color="auto" w:fill="FFFFFF"/>
          <w:lang w:eastAsia="zh-CN"/>
        </w:rPr>
        <w:t>无</w:t>
      </w:r>
    </w:p>
    <w:p w14:paraId="15001187">
      <w:pPr>
        <w:widowControl/>
        <w:spacing w:line="560" w:lineRule="exact"/>
        <w:ind w:firstLine="640" w:firstLineChars="200"/>
        <w:contextualSpacing/>
        <w:rPr>
          <w:rFonts w:eastAsia="仿宋_GB2312"/>
          <w:b/>
          <w:bCs/>
          <w:color w:val="000000" w:themeColor="text1"/>
          <w:sz w:val="32"/>
          <w:szCs w:val="32"/>
          <w:shd w:val="clear" w:color="auto" w:fill="FFFFFF"/>
          <w:lang w:eastAsia="zh-CN"/>
        </w:rPr>
      </w:pPr>
      <w:r>
        <w:rPr>
          <w:rFonts w:eastAsia="仿宋_GB2312"/>
          <w:color w:val="000000" w:themeColor="text1"/>
          <w:sz w:val="32"/>
          <w:szCs w:val="32"/>
          <w:shd w:val="clear" w:color="auto" w:fill="FFFFFF"/>
          <w:lang w:eastAsia="zh-CN"/>
        </w:rPr>
        <w:t>本报告所列数据的统计时限自202</w:t>
      </w:r>
      <w:r>
        <w:rPr>
          <w:rFonts w:hint="eastAsia" w:eastAsia="仿宋_GB2312"/>
          <w:color w:val="000000" w:themeColor="text1"/>
          <w:sz w:val="32"/>
          <w:szCs w:val="32"/>
          <w:shd w:val="clear" w:color="auto" w:fill="FFFFFF"/>
          <w:lang w:eastAsia="zh-CN"/>
        </w:rPr>
        <w:t>4</w:t>
      </w:r>
      <w:r>
        <w:rPr>
          <w:rFonts w:eastAsia="仿宋_GB2312"/>
          <w:color w:val="000000" w:themeColor="text1"/>
          <w:sz w:val="32"/>
          <w:szCs w:val="32"/>
          <w:shd w:val="clear" w:color="auto" w:fill="FFFFFF"/>
          <w:lang w:eastAsia="zh-CN"/>
        </w:rPr>
        <w:t>年1月1日</w:t>
      </w:r>
      <w:r>
        <w:rPr>
          <w:rFonts w:hint="eastAsia" w:eastAsia="仿宋_GB2312"/>
          <w:color w:val="000000" w:themeColor="text1"/>
          <w:sz w:val="32"/>
          <w:szCs w:val="32"/>
          <w:shd w:val="clear" w:color="auto" w:fill="FFFFFF"/>
          <w:lang w:eastAsia="zh-CN"/>
        </w:rPr>
        <w:t>起</w:t>
      </w:r>
      <w:r>
        <w:rPr>
          <w:rFonts w:eastAsia="仿宋_GB2312"/>
          <w:color w:val="000000" w:themeColor="text1"/>
          <w:sz w:val="32"/>
          <w:szCs w:val="32"/>
          <w:shd w:val="clear" w:color="auto" w:fill="FFFFFF"/>
          <w:lang w:eastAsia="zh-CN"/>
        </w:rPr>
        <w:t>至202</w:t>
      </w:r>
      <w:r>
        <w:rPr>
          <w:rFonts w:hint="eastAsia" w:eastAsia="仿宋_GB2312"/>
          <w:color w:val="000000" w:themeColor="text1"/>
          <w:sz w:val="32"/>
          <w:szCs w:val="32"/>
          <w:shd w:val="clear" w:color="auto" w:fill="FFFFFF"/>
          <w:lang w:eastAsia="zh-CN"/>
        </w:rPr>
        <w:t>4</w:t>
      </w:r>
      <w:r>
        <w:rPr>
          <w:rFonts w:eastAsia="仿宋_GB2312"/>
          <w:color w:val="000000" w:themeColor="text1"/>
          <w:sz w:val="32"/>
          <w:szCs w:val="32"/>
          <w:shd w:val="clear" w:color="auto" w:fill="FFFFFF"/>
          <w:lang w:eastAsia="zh-CN"/>
        </w:rPr>
        <w:t>年12月31日</w:t>
      </w:r>
      <w:r>
        <w:rPr>
          <w:rFonts w:hint="eastAsia" w:eastAsia="仿宋_GB2312"/>
          <w:color w:val="000000" w:themeColor="text1"/>
          <w:sz w:val="32"/>
          <w:szCs w:val="32"/>
          <w:shd w:val="clear" w:color="auto" w:fill="FFFFFF"/>
          <w:lang w:eastAsia="zh-CN"/>
        </w:rPr>
        <w:t>止</w:t>
      </w:r>
      <w:r>
        <w:rPr>
          <w:rFonts w:eastAsia="仿宋_GB2312"/>
          <w:color w:val="000000" w:themeColor="text1"/>
          <w:sz w:val="32"/>
          <w:szCs w:val="32"/>
          <w:shd w:val="clear" w:color="auto" w:fill="FFFFFF"/>
          <w:lang w:eastAsia="zh-CN"/>
        </w:rPr>
        <w:t>。如对本报告有疑问，可与</w:t>
      </w:r>
      <w:r>
        <w:rPr>
          <w:rFonts w:hint="eastAsia" w:eastAsia="仿宋_GB2312"/>
          <w:color w:val="000000" w:themeColor="text1"/>
          <w:sz w:val="32"/>
          <w:szCs w:val="32"/>
          <w:shd w:val="clear" w:color="auto" w:fill="FFFFFF"/>
          <w:lang w:eastAsia="zh-CN"/>
        </w:rPr>
        <w:t>（枣庄市市中区审计局）</w:t>
      </w:r>
      <w:r>
        <w:rPr>
          <w:rFonts w:eastAsia="仿宋_GB2312"/>
          <w:color w:val="000000" w:themeColor="text1"/>
          <w:sz w:val="32"/>
          <w:szCs w:val="32"/>
          <w:shd w:val="clear" w:color="auto" w:fill="FFFFFF"/>
          <w:lang w:eastAsia="zh-CN"/>
        </w:rPr>
        <w:t>联系（地址:</w:t>
      </w:r>
      <w:r>
        <w:rPr>
          <w:rFonts w:hint="eastAsia" w:eastAsia="仿宋_GB2312"/>
          <w:color w:val="000000" w:themeColor="text1"/>
          <w:sz w:val="32"/>
          <w:szCs w:val="32"/>
          <w:shd w:val="clear" w:color="auto" w:fill="FFFFFF"/>
          <w:lang w:eastAsia="zh-CN"/>
        </w:rPr>
        <w:t>枣庄市市中区</w:t>
      </w:r>
      <w:r>
        <w:rPr>
          <w:rFonts w:hint="eastAsia" w:eastAsia="仿宋_GB2312"/>
          <w:color w:val="000000" w:themeColor="text1"/>
          <w:sz w:val="32"/>
          <w:szCs w:val="32"/>
          <w:lang w:eastAsia="zh-CN"/>
        </w:rPr>
        <w:t>文化西路118</w:t>
      </w:r>
      <w:r>
        <w:rPr>
          <w:rFonts w:hint="eastAsia" w:eastAsia="仿宋_GB2312"/>
          <w:color w:val="000000" w:themeColor="text1"/>
          <w:sz w:val="32"/>
          <w:szCs w:val="32"/>
          <w:shd w:val="clear" w:color="auto" w:fill="FFFFFF"/>
          <w:lang w:eastAsia="zh-CN"/>
        </w:rPr>
        <w:t>号</w:t>
      </w:r>
      <w:r>
        <w:rPr>
          <w:rFonts w:eastAsia="仿宋_GB2312"/>
          <w:color w:val="000000" w:themeColor="text1"/>
          <w:sz w:val="32"/>
          <w:szCs w:val="32"/>
          <w:shd w:val="clear" w:color="auto" w:fill="FFFFFF"/>
          <w:lang w:eastAsia="zh-CN"/>
        </w:rPr>
        <w:t>，邮编：</w:t>
      </w:r>
      <w:r>
        <w:rPr>
          <w:rFonts w:hint="eastAsia" w:eastAsia="仿宋_GB2312"/>
          <w:color w:val="000000" w:themeColor="text1"/>
          <w:sz w:val="32"/>
          <w:szCs w:val="32"/>
          <w:shd w:val="clear" w:color="auto" w:fill="FFFFFF"/>
          <w:lang w:eastAsia="zh-CN"/>
        </w:rPr>
        <w:t>277100</w:t>
      </w:r>
      <w:r>
        <w:rPr>
          <w:rFonts w:eastAsia="仿宋_GB2312"/>
          <w:color w:val="000000" w:themeColor="text1"/>
          <w:sz w:val="32"/>
          <w:szCs w:val="32"/>
          <w:shd w:val="clear" w:color="auto" w:fill="FFFFFF"/>
          <w:lang w:eastAsia="zh-CN"/>
        </w:rPr>
        <w:t>，电话：</w:t>
      </w:r>
      <w:r>
        <w:rPr>
          <w:rFonts w:hint="eastAsia" w:eastAsia="仿宋_GB2312"/>
          <w:color w:val="000000" w:themeColor="text1"/>
          <w:sz w:val="32"/>
          <w:szCs w:val="32"/>
          <w:shd w:val="clear" w:color="auto" w:fill="FFFFFF"/>
          <w:lang w:eastAsia="zh-CN"/>
        </w:rPr>
        <w:t>0632-</w:t>
      </w:r>
      <w:r>
        <w:rPr>
          <w:rFonts w:hint="eastAsia" w:eastAsia="仿宋_GB2312"/>
          <w:color w:val="000000" w:themeColor="text1"/>
          <w:sz w:val="32"/>
          <w:szCs w:val="32"/>
          <w:lang w:eastAsia="zh-CN"/>
        </w:rPr>
        <w:t>3302638</w:t>
      </w:r>
      <w:r>
        <w:rPr>
          <w:rFonts w:eastAsia="仿宋_GB2312"/>
          <w:color w:val="000000" w:themeColor="text1"/>
          <w:sz w:val="32"/>
          <w:szCs w:val="32"/>
          <w:shd w:val="clear" w:color="auto" w:fill="FFFFFF"/>
          <w:lang w:eastAsia="zh-CN"/>
        </w:rPr>
        <w:t>。</w:t>
      </w:r>
    </w:p>
    <w:p w14:paraId="66846C57">
      <w:pPr>
        <w:widowControl/>
        <w:spacing w:line="560" w:lineRule="exact"/>
        <w:contextualSpacing/>
        <w:jc w:val="both"/>
        <w:rPr>
          <w:rFonts w:eastAsia="仿宋_GB2312"/>
          <w:b/>
          <w:bCs/>
          <w:color w:val="auto"/>
          <w:sz w:val="32"/>
          <w:szCs w:val="32"/>
          <w:shd w:val="clear" w:color="auto" w:fill="FFFFFF"/>
          <w:lang w:eastAsia="zh-CN"/>
        </w:rPr>
      </w:pPr>
      <w:bookmarkStart w:id="9" w:name="_GoBack"/>
      <w:bookmarkEnd w:id="9"/>
    </w:p>
    <w:p w14:paraId="54D6C238">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14:paraId="3201C976">
      <w:pPr>
        <w:widowControl/>
        <w:spacing w:line="560" w:lineRule="exact"/>
        <w:ind w:right="480" w:firstLine="643" w:firstLineChars="200"/>
        <w:contextualSpacing/>
        <w:jc w:val="right"/>
        <w:rPr>
          <w:rFonts w:eastAsia="仿宋_GB2312"/>
          <w:b/>
          <w:bCs/>
          <w:color w:val="auto"/>
          <w:sz w:val="32"/>
          <w:szCs w:val="32"/>
          <w:shd w:val="clear" w:color="auto" w:fill="FFFFFF"/>
          <w:lang w:eastAsia="zh-CN"/>
        </w:rPr>
      </w:pPr>
      <w:r>
        <w:rPr>
          <w:rFonts w:hint="eastAsia" w:eastAsia="仿宋_GB2312"/>
          <w:b/>
          <w:bCs/>
          <w:color w:val="auto"/>
          <w:sz w:val="32"/>
          <w:szCs w:val="32"/>
          <w:shd w:val="clear" w:color="auto" w:fill="FFFFFF"/>
          <w:lang w:eastAsia="zh-CN"/>
        </w:rPr>
        <w:t>市中区</w:t>
      </w:r>
      <w:r>
        <w:rPr>
          <w:rFonts w:hint="eastAsia" w:eastAsia="仿宋_GB2312"/>
          <w:color w:val="auto"/>
          <w:sz w:val="32"/>
          <w:szCs w:val="32"/>
          <w:lang w:eastAsia="zh-CN"/>
        </w:rPr>
        <w:t>审计局</w:t>
      </w:r>
    </w:p>
    <w:p w14:paraId="5B991013">
      <w:pPr>
        <w:widowControl/>
        <w:spacing w:line="560" w:lineRule="exact"/>
        <w:ind w:firstLine="643" w:firstLineChars="200"/>
        <w:contextualSpacing/>
        <w:jc w:val="right"/>
        <w:rPr>
          <w:rFonts w:eastAsia="仿宋_GB2312"/>
          <w:color w:val="auto"/>
          <w:sz w:val="32"/>
          <w:szCs w:val="32"/>
          <w:shd w:val="clear" w:color="auto" w:fill="FFFFFF"/>
          <w:lang w:eastAsia="zh-CN"/>
        </w:rPr>
      </w:pPr>
      <w:r>
        <w:rPr>
          <w:rFonts w:hint="eastAsia" w:eastAsia="仿宋_GB2312"/>
          <w:b/>
          <w:bCs/>
          <w:color w:val="auto"/>
          <w:sz w:val="32"/>
          <w:szCs w:val="32"/>
          <w:shd w:val="clear" w:color="auto" w:fill="FFFFFF"/>
          <w:lang w:eastAsia="zh-CN"/>
        </w:rPr>
        <w:t>2025年1月</w:t>
      </w:r>
      <w:r>
        <w:rPr>
          <w:rFonts w:hint="eastAsia" w:eastAsia="仿宋_GB2312"/>
          <w:b/>
          <w:bCs/>
          <w:color w:val="auto"/>
          <w:sz w:val="32"/>
          <w:szCs w:val="32"/>
          <w:shd w:val="clear" w:color="auto" w:fill="FFFFFF"/>
          <w:lang w:val="en-US" w:eastAsia="zh-CN"/>
        </w:rPr>
        <w:t>16</w:t>
      </w:r>
      <w:r>
        <w:rPr>
          <w:rFonts w:hint="eastAsia" w:eastAsia="仿宋_GB2312"/>
          <w:b/>
          <w:bCs/>
          <w:color w:val="auto"/>
          <w:sz w:val="32"/>
          <w:szCs w:val="32"/>
          <w:shd w:val="clear" w:color="auto" w:fill="FFFFFF"/>
          <w:lang w:eastAsia="zh-CN"/>
        </w:rPr>
        <w:t xml:space="preserve"> 日</w:t>
      </w:r>
    </w:p>
    <w:p w14:paraId="0B4F2C5D">
      <w:pPr>
        <w:rPr>
          <w:rFonts w:eastAsiaTheme="minorEastAsia"/>
          <w:color w:val="auto"/>
          <w:lang w:eastAsia="zh-CN"/>
        </w:rPr>
      </w:pPr>
    </w:p>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9F4C5">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DE81C7A">
                          <w:pPr>
                            <w:pStyle w:val="2"/>
                            <w:rPr>
                              <w:rFonts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8dEe+sB&#10;AADVAwAADgAAAAAAAAABACAAAAAeAQAAZHJzL2Uyb0RvYy54bWxQSwUGAAAAAAYABgBZAQAAewUA&#10;AAAA&#10;">
              <v:fill on="f" focussize="0,0"/>
              <v:stroke on="f"/>
              <v:imagedata o:title=""/>
              <o:lock v:ext="edit" aspectratio="f"/>
              <v:textbox inset="0mm,0mm,0mm,0mm" style="mso-fit-shape-to-text:t;">
                <w:txbxContent>
                  <w:p w14:paraId="2DE81C7A">
                    <w:pPr>
                      <w:pStyle w:val="2"/>
                      <w:rPr>
                        <w:rFonts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CC42">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14:paraId="7624A397">
                          <w:pPr>
                            <w:pStyle w:val="9"/>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14:paraId="7624A397">
                    <w:pPr>
                      <w:pStyle w:val="9"/>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9099F">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D9BE1">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67DDF"/>
    <w:rsid w:val="00081823"/>
    <w:rsid w:val="0009086C"/>
    <w:rsid w:val="00112B69"/>
    <w:rsid w:val="00181DD9"/>
    <w:rsid w:val="001C6D94"/>
    <w:rsid w:val="002A1A34"/>
    <w:rsid w:val="002B4111"/>
    <w:rsid w:val="002E1220"/>
    <w:rsid w:val="002E5B74"/>
    <w:rsid w:val="003227D3"/>
    <w:rsid w:val="003245E4"/>
    <w:rsid w:val="00340395"/>
    <w:rsid w:val="00341C14"/>
    <w:rsid w:val="003E6798"/>
    <w:rsid w:val="003E7136"/>
    <w:rsid w:val="00461B1E"/>
    <w:rsid w:val="004852BD"/>
    <w:rsid w:val="004927EE"/>
    <w:rsid w:val="004C7327"/>
    <w:rsid w:val="004E40F7"/>
    <w:rsid w:val="0053052D"/>
    <w:rsid w:val="005A3975"/>
    <w:rsid w:val="005A70FF"/>
    <w:rsid w:val="00625FAC"/>
    <w:rsid w:val="00630FA8"/>
    <w:rsid w:val="00635B5A"/>
    <w:rsid w:val="006368CF"/>
    <w:rsid w:val="00692C30"/>
    <w:rsid w:val="00755EE1"/>
    <w:rsid w:val="00790D3F"/>
    <w:rsid w:val="0079650C"/>
    <w:rsid w:val="007A40B5"/>
    <w:rsid w:val="007B4D4A"/>
    <w:rsid w:val="00804777"/>
    <w:rsid w:val="00871E98"/>
    <w:rsid w:val="008D5782"/>
    <w:rsid w:val="008F2F01"/>
    <w:rsid w:val="0093742A"/>
    <w:rsid w:val="009505C6"/>
    <w:rsid w:val="00974D31"/>
    <w:rsid w:val="009C5C31"/>
    <w:rsid w:val="009D1F92"/>
    <w:rsid w:val="00A441E2"/>
    <w:rsid w:val="00A95EEC"/>
    <w:rsid w:val="00AA2645"/>
    <w:rsid w:val="00B03096"/>
    <w:rsid w:val="00B5060F"/>
    <w:rsid w:val="00B827B7"/>
    <w:rsid w:val="00BC715F"/>
    <w:rsid w:val="00BF0105"/>
    <w:rsid w:val="00C36C45"/>
    <w:rsid w:val="00C83552"/>
    <w:rsid w:val="00CB7FE5"/>
    <w:rsid w:val="00D53B7D"/>
    <w:rsid w:val="00D62BBB"/>
    <w:rsid w:val="00D70EF8"/>
    <w:rsid w:val="00DF0B99"/>
    <w:rsid w:val="00E148DA"/>
    <w:rsid w:val="00E354EA"/>
    <w:rsid w:val="00E42EC1"/>
    <w:rsid w:val="00E805E8"/>
    <w:rsid w:val="00E96AB4"/>
    <w:rsid w:val="00EC7CE7"/>
    <w:rsid w:val="00F04DF1"/>
    <w:rsid w:val="00F0539A"/>
    <w:rsid w:val="00F643C9"/>
    <w:rsid w:val="00FD2F6C"/>
    <w:rsid w:val="00FF1878"/>
    <w:rsid w:val="021D046B"/>
    <w:rsid w:val="025E0CC2"/>
    <w:rsid w:val="0A3E1141"/>
    <w:rsid w:val="0B8F2AB2"/>
    <w:rsid w:val="0D426B65"/>
    <w:rsid w:val="0DB7343A"/>
    <w:rsid w:val="101A475B"/>
    <w:rsid w:val="117C4AF7"/>
    <w:rsid w:val="1AAF71B2"/>
    <w:rsid w:val="1D276D79"/>
    <w:rsid w:val="1DC53412"/>
    <w:rsid w:val="1FD24907"/>
    <w:rsid w:val="2007106B"/>
    <w:rsid w:val="227F4F5F"/>
    <w:rsid w:val="24B65C7B"/>
    <w:rsid w:val="271F6DB2"/>
    <w:rsid w:val="28BE4FD8"/>
    <w:rsid w:val="2A366FA5"/>
    <w:rsid w:val="2A6E4A40"/>
    <w:rsid w:val="2B247393"/>
    <w:rsid w:val="2B7E7F7A"/>
    <w:rsid w:val="30597B2F"/>
    <w:rsid w:val="34C27E73"/>
    <w:rsid w:val="372B44B7"/>
    <w:rsid w:val="37DD4F2A"/>
    <w:rsid w:val="3CA63654"/>
    <w:rsid w:val="424E6C95"/>
    <w:rsid w:val="42962A0C"/>
    <w:rsid w:val="43677CBB"/>
    <w:rsid w:val="4A263FB9"/>
    <w:rsid w:val="4BE16E0F"/>
    <w:rsid w:val="4F1B009D"/>
    <w:rsid w:val="5A891C07"/>
    <w:rsid w:val="5AE6494C"/>
    <w:rsid w:val="5EA95810"/>
    <w:rsid w:val="62A02DE5"/>
    <w:rsid w:val="62DF0CAC"/>
    <w:rsid w:val="64490C92"/>
    <w:rsid w:val="6EC52406"/>
    <w:rsid w:val="71742F46"/>
    <w:rsid w:val="72BB477E"/>
    <w:rsid w:val="743334DA"/>
    <w:rsid w:val="754C48A1"/>
    <w:rsid w:val="79390A27"/>
    <w:rsid w:val="7C1A63E7"/>
    <w:rsid w:val="7D726BF8"/>
    <w:rsid w:val="7F2B4A49"/>
    <w:rsid w:val="7F2D6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paragraph" w:customStyle="1" w:styleId="9">
    <w:name w:val="Header or footer|1"/>
    <w:basedOn w:val="1"/>
    <w:qFormat/>
    <w:uiPriority w:val="0"/>
    <w:rPr>
      <w:sz w:val="26"/>
      <w:szCs w:val="26"/>
      <w:lang w:val="zh-TW" w:eastAsia="zh-TW" w:bidi="zh-TW"/>
    </w:rPr>
  </w:style>
  <w:style w:type="paragraph" w:customStyle="1" w:styleId="10">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1">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2">
    <w:name w:val="Other|1"/>
    <w:basedOn w:val="1"/>
    <w:qFormat/>
    <w:uiPriority w:val="0"/>
    <w:pPr>
      <w:spacing w:line="442" w:lineRule="auto"/>
      <w:ind w:firstLine="400"/>
    </w:pPr>
    <w:rPr>
      <w:rFonts w:ascii="宋体" w:hAnsi="宋体" w:eastAsia="宋体" w:cs="宋体"/>
      <w:sz w:val="28"/>
      <w:szCs w:val="28"/>
      <w:lang w:val="zh-TW" w:eastAsia="zh-TW" w:bidi="zh-TW"/>
    </w:rPr>
  </w:style>
  <w:style w:type="character" w:customStyle="1" w:styleId="13">
    <w:name w:val="页眉 Char"/>
    <w:basedOn w:val="6"/>
    <w:link w:val="3"/>
    <w:semiHidden/>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2537</Words>
  <Characters>2677</Characters>
  <Lines>22</Lines>
  <Paragraphs>6</Paragraphs>
  <TotalTime>68</TotalTime>
  <ScaleCrop>false</ScaleCrop>
  <LinksUpToDate>false</LinksUpToDate>
  <CharactersWithSpaces>2713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2021-11-02T02:00:00Z</cp:lastPrinted>
  <dcterms:modified xsi:type="dcterms:W3CDTF">2025-01-16T02:48:41Z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3F83F335B89A4E2FA9AAB45AAFCF9502_13</vt:lpwstr>
  </property>
</Properties>
</file>