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03608">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市中区市场监督管理局</w:t>
      </w:r>
    </w:p>
    <w:p w14:paraId="7F7E8C5B">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lang w:eastAsia="zh-CN"/>
        </w:rPr>
        <w:t>年政府信息公开工作年度报告</w:t>
      </w:r>
    </w:p>
    <w:p w14:paraId="77848DF4">
      <w:pPr>
        <w:keepNext w:val="0"/>
        <w:keepLines w:val="0"/>
        <w:pageBreakBefore w:val="0"/>
        <w:widowControl w:val="0"/>
        <w:shd w:val="clea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14:paraId="372028FF">
      <w:pPr>
        <w:keepNext w:val="0"/>
        <w:keepLines w:val="0"/>
        <w:pageBreakBefore w:val="0"/>
        <w:widowControl/>
        <w:shd w:val="clear"/>
        <w:kinsoku/>
        <w:wordWrap/>
        <w:overflowPunct/>
        <w:topLinePunct w:val="0"/>
        <w:autoSpaceDE w:val="0"/>
        <w:autoSpaceDN w:val="0"/>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highlight w:val="yellow"/>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。如对本报告有疑问，可与市中区市场监督管理局联系（地址：枣庄市市中区建华西路100号，邮编：277100，电话0632-3210686，电子邮箱：LB17606329192@163.com）。</w:t>
      </w:r>
    </w:p>
    <w:p w14:paraId="257E7EC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val="en-US" w:eastAsia="zh-CN"/>
        </w:rPr>
        <w:t>一、</w:t>
      </w:r>
      <w:r>
        <w:rPr>
          <w:rFonts w:hint="default" w:ascii="Times New Roman" w:hAnsi="Times New Roman" w:eastAsia="黑体" w:cs="Times New Roman"/>
          <w:color w:val="auto"/>
          <w:sz w:val="32"/>
          <w:szCs w:val="32"/>
          <w:shd w:val="clear" w:color="auto" w:fill="FFFFFF"/>
          <w:lang w:eastAsia="zh-CN"/>
        </w:rPr>
        <w:t>总体情况</w:t>
      </w:r>
    </w:p>
    <w:p w14:paraId="14B62FAB">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2024年，在区委、区政府的正确领导下，市中区市场监督管理局认真贯彻落实《中华人民共和国政府信息公开条例》，紧密结合市场监管工作，不断规范政府信息公开内容，突出政府信息公开重点，提高政府信息公开水平，立足做好食品药品监管、高质量品牌发展、特种设备监管、消费维权和市场监管领域综合执法等工作实际，将推进政府信息公开与转变政府职能、规范权力运行、促进依法行政紧密结合起来，使公众知情权和信息需求得到有效满足。</w:t>
      </w:r>
    </w:p>
    <w:p w14:paraId="0B768323">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C00000"/>
          <w:sz w:val="32"/>
          <w:szCs w:val="32"/>
          <w:lang w:val="en-US" w:eastAsia="zh-CN"/>
        </w:rPr>
      </w:pPr>
      <w:r>
        <w:rPr>
          <w:rFonts w:hint="default" w:ascii="Times New Roman" w:hAnsi="Times New Roman" w:eastAsia="黑体" w:cs="Times New Roman"/>
          <w:bCs/>
          <w:color w:val="auto"/>
          <w:sz w:val="32"/>
          <w:szCs w:val="32"/>
          <w:lang w:val="en-US" w:eastAsia="zh-CN"/>
        </w:rPr>
        <w:t>（一）</w:t>
      </w:r>
      <w:r>
        <w:rPr>
          <w:rFonts w:hint="default" w:ascii="Times New Roman" w:hAnsi="Times New Roman" w:eastAsia="黑体" w:cs="Times New Roman"/>
          <w:bCs/>
          <w:color w:val="auto"/>
          <w:sz w:val="32"/>
          <w:szCs w:val="32"/>
          <w:lang w:eastAsia="zh-CN"/>
        </w:rPr>
        <w:t>主动公开</w:t>
      </w:r>
    </w:p>
    <w:p w14:paraId="51403691">
      <w:pPr>
        <w:pStyle w:val="3"/>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en-US"/>
        </w:rPr>
      </w:pPr>
      <w:r>
        <w:rPr>
          <w:rFonts w:hint="default" w:ascii="Times New Roman" w:hAnsi="Times New Roman" w:eastAsia="仿宋_GB2312" w:cs="Times New Roman"/>
          <w:color w:val="auto"/>
          <w:kern w:val="0"/>
          <w:sz w:val="32"/>
          <w:szCs w:val="32"/>
          <w:highlight w:val="none"/>
          <w:shd w:val="clear" w:color="auto" w:fill="FFFFFF"/>
          <w:lang w:val="en-US" w:eastAsia="zh-CN" w:bidi="en-US"/>
        </w:rPr>
        <w:t>2024年，我局主动公开信息</w:t>
      </w:r>
      <w:r>
        <w:rPr>
          <w:rFonts w:hint="default" w:ascii="Times New Roman" w:hAnsi="Times New Roman" w:eastAsia="仿宋_GB2312" w:cs="Times New Roman"/>
          <w:bCs/>
          <w:color w:val="auto"/>
          <w:sz w:val="32"/>
          <w:szCs w:val="32"/>
          <w:highlight w:val="none"/>
          <w:shd w:val="clear"/>
          <w:lang w:val="en-US" w:eastAsia="zh-CN"/>
        </w:rPr>
        <w:t>289</w:t>
      </w:r>
      <w:r>
        <w:rPr>
          <w:rFonts w:hint="default" w:ascii="Times New Roman" w:hAnsi="Times New Roman" w:eastAsia="仿宋_GB2312" w:cs="Times New Roman"/>
          <w:color w:val="auto"/>
          <w:kern w:val="0"/>
          <w:sz w:val="32"/>
          <w:szCs w:val="32"/>
          <w:highlight w:val="none"/>
          <w:shd w:val="clear" w:color="auto" w:fill="FFFFFF"/>
          <w:lang w:val="en-US" w:eastAsia="zh-CN" w:bidi="en-US"/>
        </w:rPr>
        <w:t>条，其中，在区政府门户网站公布208条，利用</w:t>
      </w:r>
      <w:r>
        <w:rPr>
          <w:rFonts w:hint="eastAsia" w:ascii="Times New Roman" w:hAnsi="Times New Roman" w:eastAsia="仿宋_GB2312" w:cs="Times New Roman"/>
          <w:color w:val="auto"/>
          <w:kern w:val="0"/>
          <w:sz w:val="32"/>
          <w:szCs w:val="32"/>
          <w:highlight w:val="none"/>
          <w:shd w:val="clear" w:color="auto" w:fill="FFFFFF"/>
          <w:lang w:val="en-US" w:eastAsia="zh-CN" w:bidi="en-US"/>
        </w:rPr>
        <w:t>市中云报</w:t>
      </w:r>
      <w:r>
        <w:rPr>
          <w:rFonts w:hint="default" w:ascii="Times New Roman" w:hAnsi="Times New Roman" w:eastAsia="仿宋_GB2312" w:cs="Times New Roman"/>
          <w:color w:val="auto"/>
          <w:kern w:val="0"/>
          <w:sz w:val="32"/>
          <w:szCs w:val="32"/>
          <w:highlight w:val="none"/>
          <w:shd w:val="clear" w:color="auto" w:fill="FFFFFF"/>
          <w:lang w:val="en-US" w:eastAsia="zh-CN" w:bidi="en-US"/>
        </w:rPr>
        <w:t>公开69条，其他渠道公开12条。</w:t>
      </w:r>
    </w:p>
    <w:p w14:paraId="6F94B2B8">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lang w:eastAsia="zh-CN"/>
        </w:rPr>
        <w:t>依申请公开</w:t>
      </w:r>
    </w:p>
    <w:p w14:paraId="2F9A8F9E">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做好依申请公开工作，依法保障民众的知情权、参与权、表达权、监督权。2024年共受理政府信息公开申请5件</w:t>
      </w:r>
      <w:r>
        <w:rPr>
          <w:rFonts w:hint="default" w:ascii="Times New Roman" w:hAnsi="Times New Roman" w:eastAsia="仿宋_GB2312" w:cs="Times New Roman"/>
          <w:color w:val="auto"/>
          <w:kern w:val="0"/>
          <w:sz w:val="32"/>
          <w:szCs w:val="32"/>
          <w:highlight w:val="none"/>
          <w:shd w:val="clear" w:color="auto" w:fill="FFFFFF"/>
          <w:lang w:val="en-US" w:eastAsia="zh-CN" w:bidi="en-US"/>
        </w:rPr>
        <w:t>，涉及组织机构、人员设置领域。</w:t>
      </w:r>
      <w:r>
        <w:rPr>
          <w:rFonts w:hint="default" w:ascii="Times New Roman" w:hAnsi="Times New Roman" w:eastAsia="仿宋_GB2312" w:cs="Times New Roman"/>
          <w:color w:val="auto"/>
          <w:kern w:val="0"/>
          <w:sz w:val="32"/>
          <w:szCs w:val="32"/>
          <w:shd w:val="clear" w:color="auto" w:fill="FFFFFF"/>
          <w:lang w:val="en-US" w:eastAsia="zh-CN" w:bidi="en-US"/>
        </w:rPr>
        <w:t>其中予以公开申请5件，均在法定期限内予以答复。</w:t>
      </w:r>
    </w:p>
    <w:p w14:paraId="1C0C50DA">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本年度依申请公开政府信息未收取任何费用。</w:t>
      </w:r>
    </w:p>
    <w:p w14:paraId="006B701E">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全年无因公民、法人和其他组织认为行政机关政府信息公开工作具体行政行为侵犯其合法权益，提起行政诉讼事件。</w:t>
      </w:r>
    </w:p>
    <w:p w14:paraId="530F07A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eastAsia="zh-CN"/>
        </w:rPr>
        <w:t>政府信息管理</w:t>
      </w:r>
    </w:p>
    <w:p w14:paraId="3479EB3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一是完善信息公开管理流程。建立政府信息公开工作全流程管理机制，安排专人负责信息公开传送和平台管理。</w:t>
      </w:r>
    </w:p>
    <w:p w14:paraId="76452935">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7FE294E6">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仿宋_GB2312" w:cs="Times New Roman"/>
          <w:color w:val="auto"/>
          <w:sz w:val="32"/>
          <w:szCs w:val="32"/>
          <w:shd w:val="clear" w:color="auto" w:fill="FFFFFF"/>
          <w:lang w:eastAsia="zh-CN"/>
        </w:rPr>
        <w:t>三是不断完善公开制度机制。202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14:paraId="735B8F38">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（四）政府信息公开</w:t>
      </w:r>
      <w:r>
        <w:rPr>
          <w:rFonts w:hint="default" w:ascii="Times New Roman" w:hAnsi="Times New Roman" w:eastAsia="黑体" w:cs="Times New Roman"/>
          <w:bCs/>
          <w:color w:val="auto"/>
          <w:sz w:val="32"/>
          <w:szCs w:val="32"/>
          <w:lang w:eastAsia="zh-CN"/>
        </w:rPr>
        <w:t>平台建设</w:t>
      </w:r>
    </w:p>
    <w:p w14:paraId="325516BF">
      <w:pPr>
        <w:keepNext w:val="0"/>
        <w:keepLines w:val="0"/>
        <w:pageBreakBefore w:val="0"/>
        <w:widowControl/>
        <w:shd w:val="clear"/>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依托“枣庄市市中区人民政府网站”“政府信息公开专栏”政务新媒体“市中市场监管微信公众号”等平台发布信息，推动政务公开信息向不同群体精准推送，提升群众获取政府信息的便利度和幸福感。</w:t>
      </w:r>
    </w:p>
    <w:p w14:paraId="4001C252">
      <w:pPr>
        <w:keepNext w:val="0"/>
        <w:keepLines w:val="0"/>
        <w:pageBreakBefore w:val="0"/>
        <w:widowControl/>
        <w:shd w:val="clear"/>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监督保障</w:t>
      </w:r>
    </w:p>
    <w:p w14:paraId="66C73EC4">
      <w:pPr>
        <w:pStyle w:val="3"/>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t>为加强对政务公开工作的组织领导，区市场监管局调整了政务公开工作领导小组，党组成员、副局长孙雷任领导小组组长，副科级干部靳家勇任副组长，政研室、注册登记指导室、法制室、办公室等相关科室主要负责人为成员，负责统一领导、组织、协调、考核全局政务公开工作。</w:t>
      </w:r>
    </w:p>
    <w:p w14:paraId="4D79321B">
      <w:pPr>
        <w:pStyle w:val="9"/>
        <w:keepNext w:val="0"/>
        <w:keepLines w:val="0"/>
        <w:pageBreakBefore w:val="0"/>
        <w:shd w:val="clear"/>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主动公开政府信息情况</w:t>
      </w:r>
    </w:p>
    <w:p w14:paraId="62D0AAD8">
      <w:pPr>
        <w:pStyle w:val="9"/>
        <w:keepNext w:val="0"/>
        <w:keepLines w:val="0"/>
        <w:pageBreakBefore w:val="0"/>
        <w:shd w:val="clear"/>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rPr>
      </w:pP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widowControl/>
              <w:shd w:val="clea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A56DF90">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cs="Times New Roman"/>
                <w:lang w:val="en-US" w:eastAsia="zh-CN"/>
              </w:rPr>
              <w:t>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D32297">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widowControl/>
              <w:shd w:val="clea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widowControl/>
              <w:shd w:val="clea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widowControl/>
              <w:shd w:val="clear"/>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253</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widowControl/>
              <w:shd w:val="clear"/>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widowControl/>
              <w:shd w:val="clea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370CF3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widowControl/>
              <w:shd w:val="clea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widowControl/>
              <w:shd w:val="clear"/>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widowControl/>
              <w:shd w:val="clear"/>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14:paraId="2AD32397">
      <w:pPr>
        <w:pStyle w:val="9"/>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lang w:eastAsia="zh-CN"/>
        </w:rPr>
      </w:pPr>
    </w:p>
    <w:p w14:paraId="32056B00">
      <w:pPr>
        <w:pStyle w:val="9"/>
        <w:keepNext w:val="0"/>
        <w:keepLines w:val="0"/>
        <w:pageBreakBefore w:val="0"/>
        <w:shd w:val="clear"/>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收到和处理政府信息公开申请情况</w:t>
      </w:r>
    </w:p>
    <w:p w14:paraId="7DDC1477">
      <w:pPr>
        <w:pStyle w:val="9"/>
        <w:keepNext w:val="0"/>
        <w:keepLines w:val="0"/>
        <w:pageBreakBefore w:val="0"/>
        <w:shd w:val="clear"/>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widowControl/>
              <w:shd w:val="clear"/>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14:paraId="626AC011">
            <w:pPr>
              <w:widowControl/>
              <w:shd w:val="clea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widowControl/>
              <w:shd w:val="clear"/>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shd w:val="clear"/>
              <w:jc w:val="center"/>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widowControl/>
              <w:shd w:val="clear"/>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541CBD35">
            <w:pPr>
              <w:widowControl/>
              <w:shd w:val="clear"/>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widowControl/>
              <w:shd w:val="clear"/>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shd w:val="clear"/>
              <w:jc w:val="center"/>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shd w:val="clea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widowControl/>
              <w:shd w:val="clear"/>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66BE240D">
            <w:pPr>
              <w:widowControl/>
              <w:shd w:val="clear"/>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52131CD2">
            <w:pPr>
              <w:widowControl/>
              <w:shd w:val="clear"/>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widowControl/>
              <w:shd w:val="clear"/>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widowControl/>
              <w:shd w:val="clear"/>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shd w:val="clear"/>
              <w:jc w:val="center"/>
              <w:rPr>
                <w:rFonts w:hint="default" w:ascii="Times New Roman"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widowControl/>
              <w:shd w:val="clear"/>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c>
          <w:tcPr>
            <w:tcW w:w="567" w:type="dxa"/>
            <w:shd w:val="clear" w:color="auto" w:fill="auto"/>
            <w:tcMar>
              <w:left w:w="108" w:type="dxa"/>
              <w:right w:w="108" w:type="dxa"/>
            </w:tcMar>
            <w:vAlign w:val="center"/>
          </w:tcPr>
          <w:p w14:paraId="0BC9CE7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4861BC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widowControl/>
              <w:shd w:val="clear"/>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widowControl/>
              <w:shd w:val="clear"/>
              <w:spacing w:after="180"/>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widowControl/>
              <w:shd w:val="clear"/>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c>
          <w:tcPr>
            <w:tcW w:w="567" w:type="dxa"/>
            <w:shd w:val="clear" w:color="auto" w:fill="auto"/>
            <w:tcMar>
              <w:left w:w="108" w:type="dxa"/>
              <w:right w:w="108" w:type="dxa"/>
            </w:tcMar>
            <w:vAlign w:val="center"/>
          </w:tcPr>
          <w:p w14:paraId="3B0CB61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FEFB2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shd w:val="clea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widowControl/>
              <w:shd w:val="clear"/>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BA9FC9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ACE64D">
            <w:pPr>
              <w:shd w:val="clea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widowControl/>
              <w:shd w:val="clear"/>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9851D2">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9986E7">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0637F0">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BEE284">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4EB7CD">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F433F7">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2C9E41">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3A01BE">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793748">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6DACB1">
            <w:pPr>
              <w:shd w:val="clea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widowControl/>
              <w:shd w:val="clear"/>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8B2F7D">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18DDFC">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shd w:val="clea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FCCBBE">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shd w:val="clea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E414D2">
            <w:pPr>
              <w:shd w:val="clea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widowControl/>
              <w:shd w:val="clear"/>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C85CD3">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widowControl/>
              <w:shd w:val="clear"/>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E81526">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widowControl/>
              <w:shd w:val="clear"/>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B8EDFD2">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widowControl/>
              <w:shd w:val="clear"/>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shd w:val="clea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widowControl/>
              <w:shd w:val="clear"/>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14:paraId="65F93B10">
            <w:pPr>
              <w:widowControl/>
              <w:shd w:val="clear"/>
              <w:spacing w:line="300" w:lineRule="exact"/>
              <w:ind w:firstLine="210" w:firstLineChars="100"/>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9D66E9">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shd w:val="clea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widowControl/>
              <w:shd w:val="clear"/>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14:paraId="3E9F936A">
            <w:pPr>
              <w:widowControl/>
              <w:shd w:val="clear"/>
              <w:spacing w:line="300" w:lineRule="exact"/>
              <w:jc w:val="both"/>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widowControl/>
              <w:shd w:val="clear"/>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5F594759">
            <w:pPr>
              <w:widowControl/>
              <w:shd w:val="clear"/>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shd w:val="clea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widowControl/>
              <w:shd w:val="clear"/>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14:paraId="22EF97E1">
            <w:pPr>
              <w:widowControl/>
              <w:shd w:val="clear"/>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shd w:val="clea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widowControl/>
              <w:shd w:val="clear"/>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c>
          <w:tcPr>
            <w:tcW w:w="567" w:type="dxa"/>
            <w:shd w:val="clear" w:color="auto" w:fill="auto"/>
            <w:tcMar>
              <w:left w:w="108" w:type="dxa"/>
              <w:right w:w="108" w:type="dxa"/>
            </w:tcMar>
            <w:vAlign w:val="center"/>
          </w:tcPr>
          <w:p w14:paraId="4EC9AFFB">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E885B0">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5</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widowControl/>
              <w:shd w:val="clear"/>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02FE89">
            <w:pPr>
              <w:keepNext w:val="0"/>
              <w:keepLines w:val="0"/>
              <w:pageBreakBefore w:val="0"/>
              <w:widowControl/>
              <w:shd w:val="clear"/>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shd w:val="clear"/>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bl>
    <w:p w14:paraId="44EFC352">
      <w:pPr>
        <w:keepNext w:val="0"/>
        <w:keepLines w:val="0"/>
        <w:pageBreakBefore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1644" w:right="1644" w:bottom="1644" w:left="1644" w:header="0" w:footer="3" w:gutter="0"/>
          <w:pgBorders>
            <w:top w:val="none" w:sz="0" w:space="0"/>
            <w:left w:val="none" w:sz="0" w:space="0"/>
            <w:bottom w:val="none" w:sz="0" w:space="0"/>
            <w:right w:val="none" w:sz="0" w:space="0"/>
          </w:pgBorders>
          <w:pgNumType w:fmt="decimal" w:start="8"/>
          <w:cols w:space="720" w:num="1"/>
          <w:docGrid w:linePitch="360" w:charSpace="0"/>
        </w:sectPr>
      </w:pPr>
    </w:p>
    <w:p w14:paraId="2EC33C96">
      <w:pPr>
        <w:pStyle w:val="9"/>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rPr>
        <w:t>政府信息公开行政复议、行政诉讼情况</w:t>
      </w:r>
    </w:p>
    <w:p w14:paraId="4E632937">
      <w:pPr>
        <w:pStyle w:val="9"/>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rPr>
      </w:pP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69B57FD">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auto"/>
            <w:vAlign w:val="center"/>
          </w:tcPr>
          <w:p w14:paraId="50DB703B">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auto"/>
            <w:vAlign w:val="center"/>
          </w:tcPr>
          <w:p w14:paraId="04C6B04F">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14:paraId="53AF0D62">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auto"/>
            <w:vAlign w:val="center"/>
          </w:tcPr>
          <w:p w14:paraId="2B012780">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auto"/>
            <w:vAlign w:val="center"/>
          </w:tcPr>
          <w:p w14:paraId="2335F245">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auto"/>
            <w:vAlign w:val="center"/>
          </w:tcPr>
          <w:p w14:paraId="78E899F6">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auto"/>
            <w:vAlign w:val="center"/>
          </w:tcPr>
          <w:p w14:paraId="7F2E6337">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auto"/>
            <w:textDirection w:val="tbRlV"/>
            <w:vAlign w:val="bottom"/>
          </w:tcPr>
          <w:p w14:paraId="75317CE2">
            <w:pPr>
              <w:pStyle w:val="8"/>
              <w:keepNext w:val="0"/>
              <w:keepLines w:val="0"/>
              <w:pageBreakBefore w:val="0"/>
              <w:widowControl w:val="0"/>
              <w:shd w:val="clear"/>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auto"/>
            <w:vAlign w:val="center"/>
          </w:tcPr>
          <w:p w14:paraId="4438A0C2">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auto"/>
            <w:vAlign w:val="center"/>
          </w:tcPr>
          <w:p w14:paraId="68137593">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14:paraId="00F61AD6">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auto"/>
            <w:vAlign w:val="center"/>
          </w:tcPr>
          <w:p w14:paraId="6F6E3DA7">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auto"/>
            <w:vAlign w:val="center"/>
          </w:tcPr>
          <w:p w14:paraId="3560AB35">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14:paraId="184EEC32">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14:paraId="09545CC7">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auto"/>
            <w:textDirection w:val="tbRlV"/>
            <w:vAlign w:val="bottom"/>
          </w:tcPr>
          <w:p w14:paraId="6A70FA9F">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auto"/>
            <w:vAlign w:val="center"/>
          </w:tcPr>
          <w:p w14:paraId="3ACF8B96">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14:paraId="327B645E">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14:paraId="472C474E">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14:paraId="6DE424F6">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auto"/>
            <w:textDirection w:val="tbRlV"/>
          </w:tcPr>
          <w:p w14:paraId="4DDF6557">
            <w:pPr>
              <w:pStyle w:val="8"/>
              <w:keepNext w:val="0"/>
              <w:keepLines w:val="0"/>
              <w:pageBreakBefore w:val="0"/>
              <w:widowControl w:val="0"/>
              <w:shd w:val="clear"/>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auto"/>
            <w:vAlign w:val="center"/>
          </w:tcPr>
          <w:p w14:paraId="79BD5D15">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14:paraId="2246611A">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14:paraId="1BD374AD">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14:paraId="23C89F69">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auto"/>
            <w:textDirection w:val="tbRlV"/>
          </w:tcPr>
          <w:p w14:paraId="213CE063">
            <w:pPr>
              <w:pStyle w:val="8"/>
              <w:keepNext w:val="0"/>
              <w:keepLines w:val="0"/>
              <w:pageBreakBefore w:val="0"/>
              <w:widowControl w:val="0"/>
              <w:shd w:val="clear"/>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14:paraId="165BD31B">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auto"/>
            <w:vAlign w:val="center"/>
          </w:tcPr>
          <w:p w14:paraId="398DFC54">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auto"/>
            <w:vAlign w:val="center"/>
          </w:tcPr>
          <w:p w14:paraId="68E7B92C">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14:paraId="2CB50B6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14:paraId="45AC423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14:paraId="00D6B715">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14:paraId="16247B87">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14:paraId="264EF02E">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14:paraId="6DAADCCA">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14:paraId="6B385B8F">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14:paraId="0E81887D">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14:paraId="3907516C">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14:paraId="3BADCBF9">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14:paraId="2C3ADFC1">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14:paraId="4F66327C">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72106D35">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r>
    </w:tbl>
    <w:p w14:paraId="681FA487">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eastAsia="zh-CN" w:bidi="ar-SA"/>
        </w:rPr>
        <w:t>存在的主要问题及改进情况</w:t>
      </w:r>
    </w:p>
    <w:p w14:paraId="7503C8FC">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（一）2023年存在问题整改情况</w:t>
      </w:r>
    </w:p>
    <w:p w14:paraId="5231B229">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一是做好政府信息公开和市场监管工作的结合文章，抓好中心工作全过程公开。着重抓好群众关注的热点问题公开，继续将推进信息公开作为重点，加大公开力度，确保重要领域信息公开工作准确、及时、高效。</w:t>
      </w:r>
    </w:p>
    <w:p w14:paraId="320279D6">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二是制定年度工作目标，突出重点政务信息公开，把政务公开工作中遇到的重点、难点问题和社会群众关心的热点问题，作为政务公开主要内容，努力做到政务决策公开、过程公开、结果公开，对关系群众切身利益的重大问题公开，保证公开的真实性，注重公开的实效性。</w:t>
      </w:r>
    </w:p>
    <w:p w14:paraId="079DD1F1">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三是进一步完善相关制度。强化舆情监控，对市场监管领域网络舆情信息加大监测力度，不断提高舆情监控的广度和效果。强化舆情预警，健全舆情隐患排查和分析研判制度，提升舆情和突发事件预警能力。</w:t>
      </w:r>
    </w:p>
    <w:p w14:paraId="2D5E9316">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（二）2024年存在问题</w:t>
      </w:r>
    </w:p>
    <w:p w14:paraId="58077DF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当前我局政府信息公开工作存在的问题主要为对进一步提高政府信息公开工作水平的研究还不够；做好政府信息公开工作的主动性和力度、深度还不够；对政府信息公开工作的专业化、系统化保障还不够。</w:t>
      </w:r>
    </w:p>
    <w:p w14:paraId="7C457EF8">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eastAsia="zh-CN" w:bidi="ar-SA"/>
        </w:rPr>
      </w:pPr>
      <w:r>
        <w:rPr>
          <w:rFonts w:hint="default" w:ascii="Times New Roman" w:hAnsi="Times New Roman" w:eastAsia="黑体" w:cs="Times New Roman"/>
          <w:color w:val="auto"/>
          <w:sz w:val="32"/>
          <w:szCs w:val="32"/>
          <w:lang w:val="en-US" w:eastAsia="zh-CN" w:bidi="ar-SA"/>
        </w:rPr>
        <w:t>（三）改进措施</w:t>
      </w:r>
    </w:p>
    <w:p w14:paraId="5AA19C83">
      <w:pPr>
        <w:keepNext w:val="0"/>
        <w:keepLines w:val="0"/>
        <w:pageBreakBefore w:val="0"/>
        <w:widowControl/>
        <w:shd w:val="clear"/>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一是继续重点推进与社会发展和群众生活密切相关的政府信息公开，及时更新公开信息内容、拓宽丰富公开渠道，及时、准确地向社会公开政府信息。</w:t>
      </w:r>
    </w:p>
    <w:p w14:paraId="2FE4109F">
      <w:pPr>
        <w:keepNext w:val="0"/>
        <w:keepLines w:val="0"/>
        <w:pageBreakBefore w:val="0"/>
        <w:widowControl/>
        <w:shd w:val="clear"/>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二是学习借鉴先进经验。积极主动与区政府有关部门和上级单位对接政府信息公开工作，掌握最新的省市区工作要求，确保第一时间规范调整到位，防止工作疏漏。同时，学习其他地区、其他部门政府信息公开工作的先进经验。</w:t>
      </w:r>
    </w:p>
    <w:p w14:paraId="5620C8EE">
      <w:pPr>
        <w:keepNext w:val="0"/>
        <w:keepLines w:val="0"/>
        <w:pageBreakBefore w:val="0"/>
        <w:widowControl/>
        <w:shd w:val="clear"/>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val="en-US" w:eastAsia="zh-CN" w:bidi="zh-TW"/>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三是进一步在主动公开领域下功夫，在确保“应公开必公开”的同时，进一步丰富内容和载体，优化信息服务。</w:t>
      </w:r>
    </w:p>
    <w:p w14:paraId="469BD908">
      <w:pPr>
        <w:keepNext w:val="0"/>
        <w:keepLines w:val="0"/>
        <w:pageBreakBefore w:val="0"/>
        <w:widowControl/>
        <w:shd w:val="clear"/>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val="en-US" w:eastAsia="zh-CN" w:bidi="zh-TW"/>
        </w:rPr>
        <w:t>六、</w:t>
      </w:r>
      <w:r>
        <w:rPr>
          <w:rFonts w:hint="default" w:ascii="Times New Roman" w:hAnsi="Times New Roman" w:eastAsia="黑体" w:cs="Times New Roman"/>
          <w:color w:val="auto"/>
          <w:sz w:val="32"/>
          <w:szCs w:val="32"/>
          <w:lang w:eastAsia="zh-CN" w:bidi="zh-TW"/>
        </w:rPr>
        <w:t>其他需要报告的事项</w:t>
      </w:r>
    </w:p>
    <w:p w14:paraId="7584B2C2">
      <w:pPr>
        <w:pStyle w:val="3"/>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val="en-US" w:eastAsia="zh-CN"/>
        </w:rPr>
        <w:t>（一）收取信息处理费的情况</w:t>
      </w:r>
    </w:p>
    <w:p w14:paraId="6BB1B43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本年度依申请公开政府信息未收取任何费用。</w:t>
      </w:r>
    </w:p>
    <w:p w14:paraId="29E05721">
      <w:pPr>
        <w:keepNext w:val="0"/>
        <w:keepLines w:val="0"/>
        <w:pageBreakBefore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（二）落实上级年度政务公开工作要点情况</w:t>
      </w:r>
    </w:p>
    <w:p w14:paraId="2F6D3639">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国务院办公厅政府信息与政务公开办公室关于印发〈中华人民共和国政府信息公开工作年度报告格式〉的通知》（国办公开办函〔2021〕30号）和省、市有关工作要求，我局结合我区市场监管工作实际，严格按计划安排政务公开工作。全面贯彻落实《条例》，并根据区委、区政府的部署要求，结合我局的监管职能，对涉及人民群众切身利益的重大监管政策、监督执法、典型案件和消费警示等信息予以及时公示。健全规章制度，认真抓好落实。在局领导的重视下，不断健全完善政府信息公开制度，认真抓好落实，促进政府信息公开工作有序开展。对全年政府信息公开工作有部署、有检查。</w:t>
      </w:r>
    </w:p>
    <w:p w14:paraId="6574547A">
      <w:pPr>
        <w:keepNext w:val="0"/>
        <w:keepLines w:val="0"/>
        <w:pageBreakBefore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（三）人大代表建议和政协委员提案办理情况</w:t>
      </w:r>
    </w:p>
    <w:p w14:paraId="6577A4AB">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2024年，市中区市场监督管理局共承办区级人大代表建议4件，办复率100%；承办区政协委员提案4件，办复率100%。</w:t>
      </w:r>
    </w:p>
    <w:p w14:paraId="46F2551E">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（四）本行政机关年度政务公开工作创新情况</w:t>
      </w:r>
    </w:p>
    <w:p w14:paraId="7EFBBE93">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一是加强门户网站建设。充分发挥政府网站第一平台的重要作用，按照全面推进政务公开工作的要求，加强政务公开平台建设，按照政务公开办新修订的政府信息主动公开目录基本规范。</w:t>
      </w:r>
    </w:p>
    <w:p w14:paraId="5E40E582">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二是进一步优化完善区市场监管局政府信息公开平台栏目设置，进一步扩大主动公开范围。</w:t>
      </w:r>
    </w:p>
    <w:p w14:paraId="0D08DE28">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是加强政务新媒体建设。利用市场监管工作的优势和特点，提升自媒体宣传水平，完善自媒体平台建设。发挥“市中市场监管”官方微信公众号平台作用，加大对重大活动、政策法规、时效热点、回应关切的信息发布。微信公众号</w:t>
      </w:r>
      <w:r>
        <w:rPr>
          <w:rFonts w:hint="default" w:ascii="Times New Roman" w:hAnsi="Times New Roman" w:eastAsia="仿宋_GB2312" w:cs="Times New Roman"/>
          <w:color w:val="auto"/>
          <w:sz w:val="32"/>
          <w:szCs w:val="32"/>
          <w:lang w:val="en-US" w:eastAsia="zh-CN"/>
        </w:rPr>
        <w:t>现有关注2136人，2024年度发布推送274条。</w:t>
      </w:r>
    </w:p>
    <w:p w14:paraId="2154C476">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（五）其他需要报告事项</w:t>
      </w:r>
    </w:p>
    <w:p w14:paraId="7D961096">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报告所列数据的统计时限自2024年1月1日起至2024年12月31日止。如对本报告有疑问，可与枣庄市市中区市场监督管理局联系（地址：枣庄市市中区建华西路100号，邮编：277100，电话：0632-3210686，电子邮箱：LB17606329192@163.com）。</w:t>
      </w:r>
    </w:p>
    <w:p w14:paraId="6AF0806D">
      <w:pPr>
        <w:keepNext w:val="0"/>
        <w:keepLines w:val="0"/>
        <w:pageBreakBefore w:val="0"/>
        <w:widowControl/>
        <w:shd w:val="clear"/>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shd w:val="clear" w:color="auto" w:fill="FFFFFF"/>
          <w:lang w:val="en-US" w:eastAsia="zh-CN"/>
        </w:rPr>
      </w:pPr>
    </w:p>
    <w:p w14:paraId="688D7D69">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14:paraId="07DE9A5E">
      <w:pPr>
        <w:keepNext w:val="0"/>
        <w:keepLines w:val="0"/>
        <w:pageBreakBefore w:val="0"/>
        <w:shd w:val="clea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市中区</w:t>
      </w:r>
      <w:bookmarkStart w:id="9" w:name="_GoBack"/>
      <w:bookmarkEnd w:id="9"/>
      <w:r>
        <w:rPr>
          <w:rFonts w:hint="default" w:ascii="Times New Roman" w:hAnsi="Times New Roman" w:eastAsia="仿宋_GB2312" w:cs="Times New Roman"/>
          <w:color w:val="auto"/>
          <w:sz w:val="32"/>
          <w:szCs w:val="32"/>
          <w:lang w:val="en-US" w:eastAsia="zh-CN"/>
        </w:rPr>
        <w:t>市场监督管理局</w:t>
      </w:r>
    </w:p>
    <w:p w14:paraId="6E6F7AF0">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2025年1月</w:t>
      </w: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 xml:space="preserve">日  </w:t>
      </w:r>
    </w:p>
    <w:p w14:paraId="752C626C">
      <w:pPr>
        <w:keepNext w:val="0"/>
        <w:keepLines w:val="0"/>
        <w:pageBreakBefore w:val="0"/>
        <w:shd w:val="clea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341DD4">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8</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1B341DD4">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8</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5072">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75FE3F3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75FE3F3F">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E9B4">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5F31C91"/>
    <w:rsid w:val="0A3E1141"/>
    <w:rsid w:val="0B8F2AB2"/>
    <w:rsid w:val="0D426B65"/>
    <w:rsid w:val="0DB7343A"/>
    <w:rsid w:val="0FD75374"/>
    <w:rsid w:val="101A475B"/>
    <w:rsid w:val="181E54ED"/>
    <w:rsid w:val="1AAF71B2"/>
    <w:rsid w:val="1BFD51C0"/>
    <w:rsid w:val="1D276D79"/>
    <w:rsid w:val="1DC53412"/>
    <w:rsid w:val="1DED3012"/>
    <w:rsid w:val="1FD24907"/>
    <w:rsid w:val="2007106B"/>
    <w:rsid w:val="227F4F5F"/>
    <w:rsid w:val="2470697A"/>
    <w:rsid w:val="24B65C7B"/>
    <w:rsid w:val="25BB4B84"/>
    <w:rsid w:val="271F6DB2"/>
    <w:rsid w:val="27D21CE4"/>
    <w:rsid w:val="28BE4FD8"/>
    <w:rsid w:val="28FA3D06"/>
    <w:rsid w:val="29C674F5"/>
    <w:rsid w:val="2A366FA5"/>
    <w:rsid w:val="2A496856"/>
    <w:rsid w:val="2A6E4A40"/>
    <w:rsid w:val="2B247393"/>
    <w:rsid w:val="2B7E7F7A"/>
    <w:rsid w:val="30597B2F"/>
    <w:rsid w:val="31D0196D"/>
    <w:rsid w:val="34C27E73"/>
    <w:rsid w:val="36990041"/>
    <w:rsid w:val="372B44B7"/>
    <w:rsid w:val="37DD4F2A"/>
    <w:rsid w:val="3CA63654"/>
    <w:rsid w:val="3D4F0572"/>
    <w:rsid w:val="424E6C95"/>
    <w:rsid w:val="42962A0C"/>
    <w:rsid w:val="43677CBB"/>
    <w:rsid w:val="46995D5E"/>
    <w:rsid w:val="4A263FB9"/>
    <w:rsid w:val="4BE16E0F"/>
    <w:rsid w:val="4C6142F3"/>
    <w:rsid w:val="4F1B009D"/>
    <w:rsid w:val="50E47469"/>
    <w:rsid w:val="5A891C07"/>
    <w:rsid w:val="5AE6494C"/>
    <w:rsid w:val="5EA95810"/>
    <w:rsid w:val="62A02DE5"/>
    <w:rsid w:val="62DF0CAC"/>
    <w:rsid w:val="64490C92"/>
    <w:rsid w:val="6BF6265F"/>
    <w:rsid w:val="6EC52406"/>
    <w:rsid w:val="716A38D3"/>
    <w:rsid w:val="71742F46"/>
    <w:rsid w:val="72BB477E"/>
    <w:rsid w:val="73096B59"/>
    <w:rsid w:val="743334DA"/>
    <w:rsid w:val="751137BD"/>
    <w:rsid w:val="754C48A1"/>
    <w:rsid w:val="769D6B04"/>
    <w:rsid w:val="79390A27"/>
    <w:rsid w:val="7C1A63E7"/>
    <w:rsid w:val="7C5F0E08"/>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3471</Words>
  <Characters>3664</Characters>
  <Lines>53</Lines>
  <Paragraphs>15</Paragraphs>
  <TotalTime>8</TotalTime>
  <ScaleCrop>false</ScaleCrop>
  <LinksUpToDate>false</LinksUpToDate>
  <CharactersWithSpaces>3678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CBF6D4BF95A149618C105E4B21156FA1_13</vt:lpwstr>
  </property>
</Properties>
</file>