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6E50A">
      <w:pPr>
        <w:rPr>
          <w:rFonts w:hint="default" w:ascii="方正小标宋简体" w:hAnsi="方正小标宋简体" w:eastAsia="方正小标宋简体"/>
          <w:color w:val="auto"/>
          <w:sz w:val="44"/>
          <w:szCs w:val="44"/>
          <w:lang w:val="en-US" w:eastAsia="zh-CN"/>
        </w:rPr>
      </w:pPr>
    </w:p>
    <w:p w14:paraId="5A9D5A84">
      <w:pPr>
        <w:jc w:val="center"/>
        <w:rPr>
          <w:rFonts w:ascii="方正小标宋简体" w:eastAsia="方正小标宋简体"/>
          <w:color w:val="auto"/>
          <w:sz w:val="44"/>
          <w:szCs w:val="44"/>
          <w:lang w:eastAsia="zh-CN"/>
        </w:rPr>
      </w:pPr>
      <w:r>
        <w:rPr>
          <w:rFonts w:hint="eastAsia" w:ascii="方正小标宋简体" w:hAnsi="方正小标宋简体" w:eastAsia="方正小标宋简体"/>
          <w:color w:val="auto"/>
          <w:sz w:val="44"/>
          <w:szCs w:val="44"/>
          <w:lang w:eastAsia="zh-CN"/>
        </w:rPr>
        <w:t>市中区综合行政执法局</w:t>
      </w:r>
    </w:p>
    <w:p w14:paraId="61A66866">
      <w:pPr>
        <w:jc w:val="center"/>
        <w:rPr>
          <w:rFonts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2024</w:t>
      </w:r>
      <w:r>
        <w:rPr>
          <w:rFonts w:hint="eastAsia" w:ascii="方正小标宋简体" w:hAnsi="方正小标宋简体" w:eastAsia="方正小标宋简体"/>
          <w:color w:val="auto"/>
          <w:sz w:val="44"/>
          <w:szCs w:val="44"/>
          <w:lang w:eastAsia="zh-CN"/>
        </w:rPr>
        <w:t>年政府信息公开工作年度报告</w:t>
      </w:r>
    </w:p>
    <w:p w14:paraId="47FFF7DB">
      <w:pPr>
        <w:ind w:firstLine="640" w:firstLineChars="200"/>
        <w:rPr>
          <w:rFonts w:eastAsia="黑体"/>
          <w:color w:val="auto"/>
          <w:sz w:val="32"/>
          <w:szCs w:val="32"/>
          <w:shd w:val="clear" w:color="auto" w:fill="FFFFFF"/>
          <w:lang w:eastAsia="zh-CN"/>
        </w:rPr>
      </w:pPr>
    </w:p>
    <w:p w14:paraId="0D9F9AC3">
      <w:pPr>
        <w:widowControl/>
        <w:spacing w:line="560" w:lineRule="exact"/>
        <w:ind w:firstLine="640" w:firstLineChars="200"/>
        <w:contextualSpacing/>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eastAsia="zh-CN"/>
        </w:rPr>
        <w:t>市中区</w:t>
      </w:r>
      <w:r>
        <w:rPr>
          <w:rFonts w:eastAsia="仿宋_GB2312"/>
          <w:color w:val="auto"/>
          <w:sz w:val="32"/>
          <w:szCs w:val="32"/>
          <w:shd w:val="clear" w:color="auto" w:fill="FFFFFF"/>
          <w:lang w:eastAsia="zh-CN"/>
        </w:rPr>
        <w:t>人民政府门户网站（</w:t>
      </w:r>
      <w:r>
        <w:rPr>
          <w:rFonts w:eastAsia="仿宋_GB2312"/>
          <w:color w:val="auto"/>
          <w:sz w:val="32"/>
          <w:szCs w:val="32"/>
          <w:shd w:val="clear" w:color="auto" w:fill="FFFFFF"/>
          <w:lang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eastAsia="zh-CN"/>
        </w:rPr>
        <w:t>市中区综合行政执法局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eastAsia="zh-CN"/>
        </w:rPr>
        <w:t>枣庄市市中区衡山南路12309检察分中心</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eastAsia="zh-CN"/>
        </w:rPr>
        <w:t>0632-3098619</w:t>
      </w:r>
      <w:r>
        <w:rPr>
          <w:rFonts w:eastAsia="仿宋_GB2312"/>
          <w:color w:val="auto"/>
          <w:sz w:val="32"/>
          <w:szCs w:val="32"/>
          <w:shd w:val="clear" w:color="auto" w:fill="FFFFFF"/>
          <w:lang w:eastAsia="zh-CN"/>
        </w:rPr>
        <w:t>，</w:t>
      </w:r>
      <w:r>
        <w:rPr>
          <w:rFonts w:eastAsia="仿宋_GB2312"/>
          <w:color w:val="auto"/>
          <w:sz w:val="32"/>
          <w:szCs w:val="32"/>
          <w:shd w:val="clear" w:color="auto" w:fill="FFFFFF"/>
          <w:lang w:eastAsia="zh-CN" w:bidi="ar"/>
        </w:rPr>
        <w:t>电子邮箱：</w:t>
      </w:r>
      <w:r>
        <w:fldChar w:fldCharType="begin"/>
      </w:r>
      <w:r>
        <w:instrText xml:space="preserve"> HYPERLINK "mailto:htqzfzwgkk@wf.shandong.cn%E3%80%82" </w:instrText>
      </w:r>
      <w:r>
        <w:fldChar w:fldCharType="separate"/>
      </w:r>
      <w:r>
        <w:rPr>
          <w:rStyle w:val="8"/>
          <w:rFonts w:hint="eastAsia" w:eastAsia="仿宋_GB2312"/>
          <w:color w:val="auto"/>
          <w:sz w:val="32"/>
          <w:szCs w:val="32"/>
          <w:u w:val="none"/>
          <w:shd w:val="clear" w:color="auto" w:fill="FFFFFF"/>
          <w:lang w:eastAsia="zh-CN"/>
        </w:rPr>
        <w:t>szqzhxzzfjadmin</w:t>
      </w:r>
      <w:r>
        <w:rPr>
          <w:rStyle w:val="8"/>
          <w:rFonts w:eastAsia="仿宋_GB2312"/>
          <w:color w:val="auto"/>
          <w:sz w:val="32"/>
          <w:szCs w:val="32"/>
          <w:u w:val="none"/>
          <w:shd w:val="clear" w:color="auto" w:fill="FFFFFF"/>
          <w:lang w:eastAsia="zh-CN"/>
        </w:rPr>
        <w:t>@zz.shandong.cn</w:t>
      </w:r>
      <w:r>
        <w:rPr>
          <w:rStyle w:val="8"/>
          <w:rFonts w:eastAsia="仿宋_GB2312"/>
          <w:color w:val="auto"/>
          <w:sz w:val="32"/>
          <w:szCs w:val="32"/>
          <w:u w:val="none"/>
          <w:shd w:val="clear" w:color="auto" w:fill="FFFFFF"/>
          <w:lang w:eastAsia="zh-CN"/>
        </w:rPr>
        <w:fldChar w:fldCharType="end"/>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eastAsia="zh-CN"/>
        </w:rPr>
        <w:t>）</w:t>
      </w:r>
    </w:p>
    <w:p w14:paraId="3F00ED27">
      <w:pPr>
        <w:spacing w:line="560" w:lineRule="exact"/>
        <w:ind w:firstLine="640" w:firstLineChars="200"/>
        <w:rPr>
          <w:rFonts w:eastAsia="黑体"/>
          <w:color w:val="auto"/>
          <w:sz w:val="32"/>
          <w:szCs w:val="32"/>
          <w:shd w:val="clear" w:color="auto" w:fill="FFFFFF"/>
          <w:lang w:eastAsia="zh-CN"/>
        </w:rPr>
      </w:pPr>
      <w:r>
        <w:rPr>
          <w:rFonts w:hint="eastAsia" w:eastAsia="黑体"/>
          <w:color w:val="auto"/>
          <w:sz w:val="32"/>
          <w:szCs w:val="32"/>
          <w:shd w:val="clear" w:color="auto" w:fill="FFFFFF"/>
          <w:lang w:eastAsia="zh-CN"/>
        </w:rPr>
        <w:t>一、</w:t>
      </w:r>
      <w:r>
        <w:rPr>
          <w:rFonts w:hAnsi="黑体" w:eastAsia="黑体"/>
          <w:color w:val="auto"/>
          <w:sz w:val="32"/>
          <w:szCs w:val="32"/>
          <w:shd w:val="clear" w:color="auto" w:fill="FFFFFF"/>
          <w:lang w:eastAsia="zh-CN"/>
        </w:rPr>
        <w:t>总体情况</w:t>
      </w:r>
    </w:p>
    <w:p w14:paraId="2196C17E">
      <w:pPr>
        <w:widowControl/>
        <w:spacing w:line="560" w:lineRule="exact"/>
        <w:ind w:firstLine="640" w:firstLineChars="200"/>
        <w:contextualSpacing/>
        <w:rPr>
          <w:rFonts w:eastAsia="仿宋_GB2312"/>
          <w:color w:val="auto"/>
          <w:sz w:val="32"/>
          <w:szCs w:val="32"/>
          <w:shd w:val="clear" w:color="auto" w:fill="FFFFFF"/>
          <w:lang w:eastAsia="zh-CN"/>
        </w:rPr>
      </w:pPr>
      <w:r>
        <w:rPr>
          <w:rFonts w:hint="eastAsia" w:eastAsia="仿宋_GB2312"/>
          <w:color w:val="auto"/>
          <w:sz w:val="32"/>
          <w:szCs w:val="32"/>
          <w:shd w:val="clear" w:color="auto" w:fill="FFFFFF"/>
          <w:lang w:eastAsia="zh-CN"/>
        </w:rPr>
        <w:t>2024年，区综合行政执法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14:paraId="2F89CDD3">
      <w:pPr>
        <w:pStyle w:val="4"/>
        <w:numPr>
          <w:ilvl w:val="0"/>
          <w:numId w:val="1"/>
        </w:numPr>
        <w:shd w:val="clear" w:color="auto" w:fill="FFFFFF"/>
        <w:spacing w:before="0" w:beforeAutospacing="0" w:after="0" w:afterAutospacing="0"/>
        <w:ind w:firstLine="640" w:firstLineChars="200"/>
        <w:jc w:val="both"/>
        <w:rPr>
          <w:rFonts w:hint="eastAsia" w:hAnsi="黑体" w:eastAsia="黑体"/>
          <w:bCs/>
          <w:color w:val="auto"/>
          <w:sz w:val="32"/>
          <w:szCs w:val="32"/>
          <w:lang w:eastAsia="zh-CN"/>
        </w:rPr>
      </w:pPr>
      <w:r>
        <w:rPr>
          <w:rFonts w:hAnsi="黑体" w:eastAsia="黑体"/>
          <w:bCs/>
          <w:color w:val="auto"/>
          <w:sz w:val="32"/>
          <w:szCs w:val="32"/>
          <w:lang w:eastAsia="zh-CN"/>
        </w:rPr>
        <w:t>主动公开</w:t>
      </w:r>
    </w:p>
    <w:p w14:paraId="1482F8E4">
      <w:pPr>
        <w:pStyle w:val="4"/>
        <w:shd w:val="clear" w:color="auto" w:fill="FFFFFF"/>
        <w:spacing w:before="0" w:beforeAutospacing="0" w:after="0" w:afterAutospacing="0"/>
        <w:ind w:firstLine="640" w:firstLineChars="200"/>
        <w:jc w:val="both"/>
        <w:rPr>
          <w:rFonts w:hint="eastAsia" w:ascii="仿宋_GB2312" w:hAnsi="仿宋_GB2312" w:eastAsia="仿宋_GB2312" w:cs="仿宋_GB2312"/>
          <w:bCs/>
          <w:color w:val="C00000"/>
          <w:sz w:val="32"/>
          <w:szCs w:val="32"/>
          <w:lang w:eastAsia="zh-CN"/>
        </w:rPr>
      </w:pPr>
      <w:r>
        <w:rPr>
          <w:rFonts w:hint="eastAsia" w:ascii="Times New Roman" w:hAnsi="Times New Roman" w:eastAsia="仿宋_GB2312" w:cs="Times New Roman"/>
          <w:color w:val="auto"/>
          <w:sz w:val="32"/>
          <w:szCs w:val="32"/>
          <w:shd w:val="clear" w:color="auto" w:fill="FFFFFF"/>
          <w:lang w:eastAsia="zh-CN"/>
        </w:rPr>
        <w:t>2024年，我局主动</w:t>
      </w:r>
      <w:r>
        <w:rPr>
          <w:rFonts w:hint="eastAsia" w:ascii="仿宋_GB2312" w:hAnsi="Times New Roman" w:eastAsia="仿宋_GB2312" w:cs="Times New Roman"/>
          <w:color w:val="000000" w:themeColor="text1"/>
          <w:sz w:val="32"/>
          <w:szCs w:val="32"/>
          <w:shd w:val="clear" w:color="auto" w:fill="FFFFFF"/>
          <w:lang w:eastAsia="zh-CN"/>
          <w14:textFill>
            <w14:solidFill>
              <w14:schemeClr w14:val="tx1"/>
            </w14:solidFill>
          </w14:textFill>
        </w:rPr>
        <w:t>公开信息709条，其中在政府门户网站公开98条，市中云报公开579条，其他渠道公开32条。</w:t>
      </w:r>
    </w:p>
    <w:p w14:paraId="7F930177">
      <w:pPr>
        <w:widowControl/>
        <w:spacing w:line="560" w:lineRule="exact"/>
        <w:ind w:firstLine="640" w:firstLineChars="200"/>
        <w:contextualSpacing/>
        <w:rPr>
          <w:rFonts w:eastAsia="黑体"/>
          <w:bCs/>
          <w:color w:val="auto"/>
          <w:sz w:val="32"/>
          <w:szCs w:val="32"/>
          <w:lang w:eastAsia="zh-CN"/>
        </w:rPr>
      </w:pPr>
      <w:r>
        <w:rPr>
          <w:rFonts w:hint="eastAsia" w:hAnsi="黑体" w:eastAsia="黑体"/>
          <w:bCs/>
          <w:color w:val="auto"/>
          <w:sz w:val="32"/>
          <w:szCs w:val="32"/>
          <w:lang w:eastAsia="zh-CN"/>
        </w:rPr>
        <w:t>（二）</w:t>
      </w:r>
      <w:r>
        <w:rPr>
          <w:rFonts w:hAnsi="黑体" w:eastAsia="黑体"/>
          <w:bCs/>
          <w:color w:val="auto"/>
          <w:sz w:val="32"/>
          <w:szCs w:val="32"/>
          <w:lang w:eastAsia="zh-CN"/>
        </w:rPr>
        <w:t>依申请公开</w:t>
      </w:r>
    </w:p>
    <w:p w14:paraId="45AC2CBD">
      <w:pPr>
        <w:spacing w:line="560"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2024年共受理政府信息公开申请2件，涉及房屋拆除，小区绿化领域。其中予以公开申请0件，均在法定期限内予以答复。</w:t>
      </w:r>
    </w:p>
    <w:p w14:paraId="793D27E6">
      <w:pPr>
        <w:spacing w:line="560"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本年度依申请公开政府信息未收取任何费用。</w:t>
      </w:r>
    </w:p>
    <w:p w14:paraId="3A308935">
      <w:pPr>
        <w:spacing w:line="560" w:lineRule="exact"/>
        <w:ind w:firstLine="640" w:firstLineChars="200"/>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因政府信息公开被申请行政复议0件，因公民、法人和其他组织认为行政机关政府信息公开工作具体行政行为侵犯其合法权益，提起行政诉讼0件。</w:t>
      </w:r>
    </w:p>
    <w:p w14:paraId="730C8A65">
      <w:pPr>
        <w:spacing w:line="560" w:lineRule="exact"/>
        <w:ind w:firstLine="640" w:firstLineChars="200"/>
        <w:rPr>
          <w:rFonts w:hint="eastAsia" w:hAnsi="黑体" w:eastAsia="黑体"/>
          <w:bCs/>
          <w:color w:val="auto"/>
          <w:sz w:val="32"/>
          <w:szCs w:val="32"/>
          <w:lang w:eastAsia="zh-CN"/>
        </w:rPr>
      </w:pPr>
      <w:r>
        <w:rPr>
          <w:rFonts w:hint="eastAsia" w:hAnsi="黑体" w:eastAsia="黑体"/>
          <w:bCs/>
          <w:color w:val="auto"/>
          <w:sz w:val="32"/>
          <w:szCs w:val="32"/>
          <w:lang w:eastAsia="zh-CN"/>
        </w:rPr>
        <w:t>（三）</w:t>
      </w:r>
      <w:r>
        <w:rPr>
          <w:rFonts w:hAnsi="黑体" w:eastAsia="黑体"/>
          <w:bCs/>
          <w:color w:val="auto"/>
          <w:sz w:val="32"/>
          <w:szCs w:val="32"/>
          <w:lang w:eastAsia="zh-CN"/>
        </w:rPr>
        <w:t>政府信息管理</w:t>
      </w:r>
    </w:p>
    <w:p w14:paraId="43264438">
      <w:pPr>
        <w:widowControl/>
        <w:shd w:val="clear" w:color="auto" w:fill="FFFFFF"/>
        <w:spacing w:line="560" w:lineRule="exact"/>
        <w:ind w:firstLine="640" w:firstLineChars="200"/>
        <w:rPr>
          <w:rFonts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一是完善信息公开管理流程。建立政府信息公开工作全流程管理机制，安排专人负责信息公开传送。</w:t>
      </w:r>
    </w:p>
    <w:p w14:paraId="2E13F82E">
      <w:pPr>
        <w:widowControl/>
        <w:shd w:val="clear" w:color="auto" w:fill="FFFFFF"/>
        <w:spacing w:line="560" w:lineRule="exact"/>
        <w:ind w:firstLine="640" w:firstLineChars="200"/>
        <w:rPr>
          <w:rFonts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14:paraId="4F24BC66">
      <w:pPr>
        <w:widowControl/>
        <w:shd w:val="clear" w:color="auto" w:fill="FFFFFF"/>
        <w:spacing w:line="560" w:lineRule="exact"/>
        <w:ind w:firstLine="640" w:firstLineChars="200"/>
        <w:rPr>
          <w:rFonts w:eastAsia="仿宋_GB2312"/>
          <w:color w:val="000000" w:themeColor="text1"/>
          <w:sz w:val="32"/>
          <w:szCs w:val="32"/>
          <w:lang w:eastAsia="zh-CN" w:bidi="ar-SA"/>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三是不断完善公开制度机制。2024年，全面落实“以公开为常态、不公开为例外”要求，主动、及时、规范、准确公开应当公开的政府信息，切实做到应公开尽公开，不断提升公开常态化、规范化、标准化水平。</w:t>
      </w:r>
    </w:p>
    <w:p w14:paraId="4F5C7E07">
      <w:pPr>
        <w:widowControl/>
        <w:shd w:val="clear" w:color="auto" w:fill="FFFFFF"/>
        <w:spacing w:line="560" w:lineRule="exact"/>
        <w:ind w:firstLine="640" w:firstLineChars="200"/>
        <w:rPr>
          <w:rFonts w:eastAsia="黑体"/>
          <w:bCs/>
          <w:color w:val="auto"/>
          <w:sz w:val="32"/>
          <w:szCs w:val="32"/>
          <w:lang w:eastAsia="zh-CN"/>
        </w:rPr>
      </w:pPr>
      <w:r>
        <w:rPr>
          <w:rFonts w:hint="eastAsia" w:eastAsia="黑体"/>
          <w:bCs/>
          <w:color w:val="auto"/>
          <w:sz w:val="32"/>
          <w:szCs w:val="32"/>
          <w:lang w:eastAsia="zh-CN"/>
        </w:rPr>
        <w:t>（四）政府信息公开</w:t>
      </w:r>
      <w:r>
        <w:rPr>
          <w:rFonts w:eastAsia="黑体"/>
          <w:bCs/>
          <w:color w:val="auto"/>
          <w:sz w:val="32"/>
          <w:szCs w:val="32"/>
          <w:lang w:eastAsia="zh-CN"/>
        </w:rPr>
        <w:t>平台建设</w:t>
      </w:r>
    </w:p>
    <w:p w14:paraId="2A5BBEBE">
      <w:pPr>
        <w:widowControl/>
        <w:shd w:val="clear" w:color="auto" w:fill="FFFFFF"/>
        <w:spacing w:line="560" w:lineRule="exact"/>
        <w:ind w:firstLine="645"/>
        <w:rPr>
          <w:rFonts w:eastAsia="仿宋_GB2312"/>
          <w:color w:val="auto"/>
          <w:sz w:val="32"/>
          <w:szCs w:val="32"/>
          <w:lang w:eastAsia="zh-CN" w:bidi="ar-SA"/>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eastAsia="zh-CN"/>
        </w:rPr>
        <w:t>枣庄市市中区人民政府</w:t>
      </w:r>
      <w:r>
        <w:rPr>
          <w:rFonts w:eastAsia="仿宋_GB2312"/>
          <w:color w:val="auto"/>
          <w:sz w:val="32"/>
          <w:szCs w:val="32"/>
          <w:shd w:val="clear" w:color="auto" w:fill="FFFFFF"/>
          <w:lang w:eastAsia="zh-CN"/>
        </w:rPr>
        <w:t>网站”</w:t>
      </w:r>
      <w:r>
        <w:rPr>
          <w:rFonts w:hint="eastAsia" w:eastAsia="仿宋_GB2312"/>
          <w:color w:val="auto"/>
          <w:sz w:val="32"/>
          <w:szCs w:val="32"/>
          <w:shd w:val="clear" w:color="auto" w:fill="FFFFFF"/>
          <w:lang w:eastAsia="zh-CN"/>
        </w:rPr>
        <w:t>“政府信息公开专栏”</w:t>
      </w:r>
      <w:r>
        <w:rPr>
          <w:rFonts w:eastAsia="仿宋_GB2312"/>
          <w:color w:val="000000" w:themeColor="text1"/>
          <w:sz w:val="32"/>
          <w:szCs w:val="32"/>
          <w:shd w:val="clear" w:color="auto" w:fill="FFFFFF"/>
          <w:lang w:eastAsia="zh-CN"/>
          <w14:textFill>
            <w14:solidFill>
              <w14:schemeClr w14:val="tx1"/>
            </w14:solidFill>
          </w14:textFill>
        </w:rPr>
        <w:t>等</w:t>
      </w:r>
      <w:r>
        <w:rPr>
          <w:rFonts w:eastAsia="仿宋_GB2312"/>
          <w:color w:val="auto"/>
          <w:sz w:val="32"/>
          <w:szCs w:val="32"/>
          <w:shd w:val="clear" w:color="auto" w:fill="FFFFFF"/>
          <w:lang w:eastAsia="zh-CN"/>
        </w:rPr>
        <w:t>平台发布信息，推动政务公开信息向不同群体精准推送，提升群众获取政府信息的便利度和幸福感。</w:t>
      </w:r>
      <w:r>
        <w:rPr>
          <w:rFonts w:eastAsia="仿宋_GB2312"/>
          <w:color w:val="auto"/>
          <w:sz w:val="32"/>
          <w:szCs w:val="32"/>
          <w:lang w:eastAsia="zh-CN" w:bidi="ar-SA"/>
        </w:rPr>
        <w:t>　　　</w:t>
      </w:r>
    </w:p>
    <w:p w14:paraId="1CB13D97">
      <w:pPr>
        <w:widowControl/>
        <w:shd w:val="clear" w:color="auto" w:fill="FFFFFF"/>
        <w:spacing w:line="560" w:lineRule="exact"/>
        <w:ind w:firstLine="645"/>
        <w:rPr>
          <w:rFonts w:eastAsia="仿宋_GB2312"/>
          <w:color w:val="000000" w:themeColor="text1"/>
          <w:sz w:val="32"/>
          <w:szCs w:val="32"/>
          <w:lang w:eastAsia="zh-CN" w:bidi="ar-SA"/>
          <w14:textFill>
            <w14:solidFill>
              <w14:schemeClr w14:val="tx1"/>
            </w14:solidFill>
          </w14:textFill>
        </w:rPr>
      </w:pPr>
      <w:r>
        <w:rPr>
          <w:rFonts w:hint="eastAsia" w:hAnsi="黑体" w:eastAsia="黑体"/>
          <w:color w:val="auto"/>
          <w:sz w:val="32"/>
          <w:szCs w:val="32"/>
          <w:lang w:eastAsia="zh-CN" w:bidi="ar-SA"/>
        </w:rPr>
        <w:t>（五）</w:t>
      </w:r>
      <w:r>
        <w:rPr>
          <w:rFonts w:hAnsi="黑体" w:eastAsia="黑体"/>
          <w:color w:val="auto"/>
          <w:sz w:val="32"/>
          <w:szCs w:val="32"/>
          <w:lang w:eastAsia="zh-CN" w:bidi="ar-SA"/>
        </w:rPr>
        <w:t>监督保障</w:t>
      </w:r>
    </w:p>
    <w:p w14:paraId="56949708">
      <w:pPr>
        <w:pStyle w:val="4"/>
        <w:shd w:val="clear" w:color="auto" w:fill="FFFFFF"/>
        <w:spacing w:before="0" w:beforeAutospacing="0" w:after="0" w:afterAutospacing="0" w:line="560" w:lineRule="exact"/>
        <w:ind w:firstLine="645"/>
        <w:rPr>
          <w:rFonts w:ascii="Times New Roman" w:hAnsi="Times New Roman" w:eastAsia="仿宋_GB2312" w:cs="Times New Roman"/>
          <w:color w:val="auto"/>
          <w:sz w:val="32"/>
          <w:szCs w:val="32"/>
          <w:shd w:val="clear" w:color="auto" w:fill="FFFFFF"/>
          <w:lang w:eastAsia="zh-CN"/>
        </w:rPr>
      </w:pPr>
      <w:r>
        <w:rPr>
          <w:rFonts w:hint="eastAsia" w:ascii="Times New Roman" w:hAnsi="Times New Roman" w:eastAsia="仿宋_GB2312" w:cs="Times New Roman"/>
          <w:color w:val="auto"/>
          <w:sz w:val="32"/>
          <w:szCs w:val="32"/>
          <w:shd w:val="clear" w:color="auto" w:fill="FFFFFF"/>
          <w:lang w:eastAsia="zh-CN"/>
        </w:rPr>
        <w:t>2024年重新调整政务公开领导小组成员，明确政务公开工作人员。</w:t>
      </w:r>
    </w:p>
    <w:p w14:paraId="22EA461C">
      <w:pPr>
        <w:rPr>
          <w:rFonts w:hint="eastAsia" w:ascii="Times New Roman" w:hAnsi="黑体" w:eastAsia="黑体" w:cs="Times New Roman"/>
          <w:bCs/>
          <w:color w:val="auto"/>
          <w:sz w:val="32"/>
          <w:szCs w:val="32"/>
        </w:rPr>
      </w:pPr>
      <w:r>
        <w:rPr>
          <w:b/>
          <w:lang w:eastAsia="zh-CN"/>
        </w:rPr>
        <w:t xml:space="preserve">   </w:t>
      </w:r>
      <w:r>
        <w:rPr>
          <w:rFonts w:hint="eastAsia" w:ascii="Times New Roman" w:hAnsi="黑体" w:eastAsia="黑体" w:cs="Times New Roman"/>
          <w:bCs/>
          <w:color w:val="auto"/>
          <w:sz w:val="32"/>
          <w:szCs w:val="32"/>
          <w:lang w:val="en-US" w:eastAsia="zh-CN"/>
        </w:rPr>
        <w:t>二、</w:t>
      </w:r>
      <w:r>
        <w:rPr>
          <w:rFonts w:ascii="Times New Roman" w:hAnsi="黑体" w:eastAsia="黑体" w:cs="Times New Roman"/>
          <w:bCs/>
          <w:color w:val="auto"/>
          <w:sz w:val="32"/>
          <w:szCs w:val="32"/>
        </w:rPr>
        <w:t>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14:paraId="0E2D5EBA">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09062DC">
            <w:pPr>
              <w:widowControl/>
              <w:jc w:val="center"/>
              <w:rPr>
                <w:rFonts w:hint="eastAsia" w:ascii="黑体" w:hAnsi="黑体" w:eastAsia="黑体" w:cs="宋体"/>
                <w:szCs w:val="21"/>
              </w:rPr>
            </w:pPr>
            <w:r>
              <w:rPr>
                <w:rFonts w:hint="eastAsia" w:ascii="黑体" w:hAnsi="黑体" w:eastAsia="黑体" w:cs="宋体"/>
                <w:szCs w:val="21"/>
              </w:rPr>
              <w:t>第二十条第（一）项</w:t>
            </w:r>
          </w:p>
        </w:tc>
      </w:tr>
      <w:tr w14:paraId="52DADCB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D97C003">
            <w:pPr>
              <w:widowControl/>
              <w:jc w:val="center"/>
              <w:rPr>
                <w:rFonts w:hint="eastAsia" w:ascii="仿宋_GB2312" w:hAnsi="宋体" w:eastAsia="仿宋_GB2312" w:cs="宋体"/>
                <w:szCs w:val="21"/>
              </w:rPr>
            </w:pPr>
            <w:r>
              <w:rPr>
                <w:rFonts w:hint="eastAsia" w:ascii="仿宋_GB2312" w:hAnsi="宋体" w:eastAsia="仿宋_GB2312" w:cs="宋体"/>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41AE2701">
            <w:pPr>
              <w:widowControl/>
              <w:jc w:val="center"/>
              <w:rPr>
                <w:rFonts w:hint="eastAsia" w:ascii="仿宋_GB2312" w:hAnsi="宋体" w:eastAsia="仿宋_GB2312" w:cs="宋体"/>
                <w:szCs w:val="21"/>
              </w:rPr>
            </w:pPr>
            <w:r>
              <w:rPr>
                <w:rFonts w:hint="eastAsia" w:ascii="仿宋_GB2312" w:hAnsi="宋体" w:eastAsia="仿宋_GB2312" w:cs="宋体"/>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511B2B34">
            <w:pPr>
              <w:widowControl/>
              <w:jc w:val="center"/>
              <w:rPr>
                <w:rFonts w:hint="eastAsia" w:ascii="仿宋_GB2312" w:hAnsi="宋体" w:eastAsia="仿宋_GB2312" w:cs="宋体"/>
                <w:szCs w:val="21"/>
              </w:rPr>
            </w:pPr>
            <w:r>
              <w:rPr>
                <w:rFonts w:hint="eastAsia" w:ascii="仿宋_GB2312" w:hAnsi="宋体" w:eastAsia="仿宋_GB2312" w:cs="宋体"/>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1A553B91">
            <w:pPr>
              <w:widowControl/>
              <w:jc w:val="center"/>
              <w:rPr>
                <w:rFonts w:hint="eastAsia" w:ascii="仿宋_GB2312" w:hAnsi="宋体" w:eastAsia="仿宋_GB2312" w:cs="宋体"/>
                <w:szCs w:val="21"/>
              </w:rPr>
            </w:pPr>
            <w:r>
              <w:rPr>
                <w:rFonts w:hint="eastAsia" w:ascii="仿宋_GB2312" w:hAnsi="宋体" w:eastAsia="仿宋_GB2312" w:cs="宋体"/>
                <w:szCs w:val="21"/>
              </w:rPr>
              <w:t>现行有效件数</w:t>
            </w:r>
          </w:p>
        </w:tc>
      </w:tr>
      <w:tr w14:paraId="517FC4B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151B39E">
            <w:pPr>
              <w:widowControl/>
              <w:rPr>
                <w:rFonts w:hint="eastAsia" w:ascii="仿宋_GB2312" w:hAnsi="宋体" w:eastAsia="仿宋_GB2312" w:cs="宋体"/>
                <w:szCs w:val="21"/>
              </w:rPr>
            </w:pPr>
            <w:r>
              <w:rPr>
                <w:rFonts w:hint="eastAsia" w:ascii="仿宋_GB2312" w:hAnsi="宋体" w:eastAsia="仿宋_GB2312" w:cs="宋体"/>
                <w:szCs w:val="21"/>
              </w:rPr>
              <w:t>规章</w:t>
            </w:r>
          </w:p>
        </w:tc>
        <w:tc>
          <w:tcPr>
            <w:tcW w:w="2206" w:type="dxa"/>
            <w:tcBorders>
              <w:top w:val="nil"/>
              <w:left w:val="nil"/>
              <w:bottom w:val="single" w:color="auto" w:sz="8" w:space="0"/>
              <w:right w:val="single" w:color="auto" w:sz="8" w:space="0"/>
            </w:tcBorders>
            <w:shd w:val="clear" w:color="auto" w:fill="auto"/>
            <w:vAlign w:val="center"/>
          </w:tcPr>
          <w:p w14:paraId="26648027">
            <w:pPr>
              <w:widowControl/>
              <w:rPr>
                <w:rFonts w:hint="eastAsia" w:ascii="仿宋_GB2312" w:hAnsi="宋体" w:eastAsia="仿宋_GB2312" w:cs="宋体"/>
                <w:szCs w:val="21"/>
                <w:lang w:eastAsia="zh-CN"/>
              </w:rPr>
            </w:pPr>
            <w:r>
              <w:rPr>
                <w:rFonts w:hint="eastAsia" w:ascii="仿宋_GB2312" w:hAnsi="宋体" w:eastAsia="仿宋_GB2312" w:cs="宋体"/>
                <w:szCs w:val="21"/>
              </w:rPr>
              <w:t>　　</w:t>
            </w:r>
            <w:r>
              <w:rPr>
                <w:rFonts w:hint="eastAsia" w:ascii="仿宋_GB2312" w:hAnsi="宋体" w:eastAsia="仿宋_GB2312" w:cs="宋体"/>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14:paraId="78952424">
            <w:pPr>
              <w:widowControl/>
              <w:rPr>
                <w:rFonts w:hint="eastAsia" w:ascii="仿宋_GB2312" w:hAnsi="宋体" w:eastAsia="仿宋_GB2312" w:cs="宋体"/>
                <w:szCs w:val="21"/>
                <w:lang w:eastAsia="zh-CN"/>
              </w:rPr>
            </w:pPr>
            <w:r>
              <w:rPr>
                <w:rFonts w:hint="eastAsia" w:ascii="仿宋_GB2312" w:hAnsi="宋体" w:eastAsia="仿宋_GB2312" w:cs="宋体"/>
                <w:szCs w:val="21"/>
              </w:rPr>
              <w:t> 　</w:t>
            </w:r>
            <w:r>
              <w:rPr>
                <w:rFonts w:hint="eastAsia" w:ascii="仿宋_GB2312" w:hAnsi="宋体" w:eastAsia="仿宋_GB2312" w:cs="宋体"/>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14:paraId="0C988054">
            <w:pPr>
              <w:widowControl/>
              <w:rPr>
                <w:rFonts w:ascii="仿宋_GB2312" w:hAnsi="Calibri" w:eastAsia="仿宋_GB2312" w:cs="Calibri"/>
                <w:szCs w:val="21"/>
                <w:lang w:eastAsia="zh-CN"/>
              </w:rPr>
            </w:pPr>
            <w:r>
              <w:rPr>
                <w:rFonts w:hint="eastAsia" w:ascii="仿宋_GB2312" w:hAnsi="Calibri" w:eastAsia="仿宋_GB2312" w:cs="Calibri"/>
                <w:szCs w:val="21"/>
              </w:rPr>
              <w:t>　</w:t>
            </w:r>
            <w:r>
              <w:rPr>
                <w:rFonts w:hint="eastAsia" w:ascii="仿宋_GB2312" w:hAnsi="Calibri" w:eastAsia="仿宋_GB2312" w:cs="Calibri"/>
                <w:szCs w:val="21"/>
                <w:lang w:eastAsia="zh-CN"/>
              </w:rPr>
              <w:t>0</w:t>
            </w:r>
          </w:p>
        </w:tc>
      </w:tr>
      <w:tr w14:paraId="25AE31B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DABB000">
            <w:pPr>
              <w:widowControl/>
              <w:rPr>
                <w:rFonts w:hint="eastAsia" w:ascii="仿宋_GB2312" w:hAnsi="宋体" w:eastAsia="仿宋_GB2312" w:cs="宋体"/>
                <w:szCs w:val="21"/>
              </w:rPr>
            </w:pPr>
            <w:r>
              <w:rPr>
                <w:rFonts w:hint="eastAsia" w:ascii="仿宋_GB2312" w:hAnsi="宋体" w:eastAsia="仿宋_GB2312" w:cs="宋体"/>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2E8BB6F5">
            <w:pPr>
              <w:widowControl/>
              <w:rPr>
                <w:rFonts w:hint="eastAsia" w:ascii="仿宋_GB2312" w:hAnsi="宋体" w:eastAsia="仿宋_GB2312" w:cs="宋体"/>
                <w:szCs w:val="21"/>
                <w:lang w:eastAsia="zh-CN"/>
              </w:rPr>
            </w:pPr>
            <w:r>
              <w:rPr>
                <w:rFonts w:hint="eastAsia" w:ascii="仿宋_GB2312" w:hAnsi="宋体" w:eastAsia="仿宋_GB2312" w:cs="宋体"/>
                <w:szCs w:val="21"/>
              </w:rPr>
              <w:t>　　</w:t>
            </w:r>
            <w:r>
              <w:rPr>
                <w:rFonts w:hint="eastAsia" w:ascii="仿宋_GB2312" w:hAnsi="宋体" w:eastAsia="仿宋_GB2312" w:cs="宋体"/>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14:paraId="40F6AF5E">
            <w:pPr>
              <w:widowControl/>
              <w:rPr>
                <w:rFonts w:hint="eastAsia" w:ascii="仿宋_GB2312" w:hAnsi="宋体" w:eastAsia="仿宋_GB2312" w:cs="宋体"/>
                <w:szCs w:val="21"/>
                <w:lang w:eastAsia="zh-CN"/>
              </w:rPr>
            </w:pPr>
            <w:r>
              <w:rPr>
                <w:rFonts w:hint="eastAsia" w:ascii="仿宋_GB2312" w:hAnsi="宋体" w:eastAsia="仿宋_GB2312" w:cs="宋体"/>
                <w:szCs w:val="21"/>
              </w:rPr>
              <w:t> 　</w:t>
            </w:r>
            <w:r>
              <w:rPr>
                <w:rFonts w:hint="eastAsia" w:ascii="仿宋_GB2312" w:hAnsi="宋体" w:eastAsia="仿宋_GB2312" w:cs="宋体"/>
                <w:szCs w:val="21"/>
                <w:lang w:eastAsia="zh-CN"/>
              </w:rPr>
              <w:t>0</w:t>
            </w:r>
          </w:p>
        </w:tc>
        <w:tc>
          <w:tcPr>
            <w:tcW w:w="2206" w:type="dxa"/>
            <w:tcBorders>
              <w:top w:val="nil"/>
              <w:left w:val="nil"/>
              <w:bottom w:val="single" w:color="auto" w:sz="8" w:space="0"/>
              <w:right w:val="single" w:color="auto" w:sz="8" w:space="0"/>
            </w:tcBorders>
            <w:shd w:val="clear" w:color="auto" w:fill="auto"/>
            <w:vAlign w:val="center"/>
          </w:tcPr>
          <w:p w14:paraId="52B2853C">
            <w:pPr>
              <w:widowControl/>
              <w:rPr>
                <w:rFonts w:ascii="仿宋_GB2312" w:hAnsi="Calibri" w:eastAsia="仿宋_GB2312" w:cs="Calibri"/>
                <w:szCs w:val="21"/>
                <w:lang w:eastAsia="zh-CN"/>
              </w:rPr>
            </w:pPr>
            <w:r>
              <w:rPr>
                <w:rFonts w:hint="eastAsia" w:ascii="仿宋_GB2312" w:hAnsi="Calibri" w:eastAsia="仿宋_GB2312" w:cs="Calibri"/>
                <w:szCs w:val="21"/>
              </w:rPr>
              <w:t>　</w:t>
            </w:r>
            <w:r>
              <w:rPr>
                <w:rFonts w:hint="eastAsia" w:ascii="仿宋_GB2312" w:hAnsi="Calibri" w:eastAsia="仿宋_GB2312" w:cs="Calibri"/>
                <w:szCs w:val="21"/>
                <w:lang w:eastAsia="zh-CN"/>
              </w:rPr>
              <w:t>0</w:t>
            </w:r>
          </w:p>
        </w:tc>
      </w:tr>
      <w:tr w14:paraId="1F77D8A0">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6B5973D">
            <w:pPr>
              <w:widowControl/>
              <w:jc w:val="center"/>
              <w:rPr>
                <w:rFonts w:hint="eastAsia" w:ascii="黑体" w:hAnsi="黑体" w:eastAsia="黑体" w:cs="宋体"/>
                <w:szCs w:val="21"/>
              </w:rPr>
            </w:pPr>
            <w:r>
              <w:rPr>
                <w:rFonts w:hint="eastAsia" w:ascii="黑体" w:hAnsi="黑体" w:eastAsia="黑体" w:cs="宋体"/>
                <w:szCs w:val="21"/>
              </w:rPr>
              <w:t>第二十条第（五）项</w:t>
            </w:r>
          </w:p>
        </w:tc>
      </w:tr>
      <w:tr w14:paraId="5F8EE79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3BE4751">
            <w:pPr>
              <w:widowControl/>
              <w:jc w:val="center"/>
              <w:rPr>
                <w:rFonts w:hint="eastAsia" w:ascii="仿宋_GB2312" w:hAnsi="宋体" w:eastAsia="仿宋_GB2312" w:cs="宋体"/>
                <w:szCs w:val="21"/>
              </w:rPr>
            </w:pPr>
            <w:r>
              <w:rPr>
                <w:rFonts w:hint="eastAsia" w:ascii="仿宋_GB2312" w:hAnsi="宋体" w:eastAsia="仿宋_GB2312" w:cs="宋体"/>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5C2DC6C">
            <w:pPr>
              <w:widowControl/>
              <w:jc w:val="center"/>
              <w:rPr>
                <w:rFonts w:hint="eastAsia" w:ascii="仿宋_GB2312" w:hAnsi="宋体" w:eastAsia="仿宋_GB2312" w:cs="宋体"/>
                <w:szCs w:val="21"/>
              </w:rPr>
            </w:pPr>
            <w:r>
              <w:rPr>
                <w:rFonts w:hint="eastAsia" w:ascii="仿宋_GB2312" w:hAnsi="宋体" w:eastAsia="仿宋_GB2312" w:cs="宋体"/>
                <w:szCs w:val="21"/>
              </w:rPr>
              <w:t>本年处理决定数量</w:t>
            </w:r>
          </w:p>
        </w:tc>
      </w:tr>
      <w:tr w14:paraId="746F787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85742DB">
            <w:pPr>
              <w:widowControl/>
              <w:rPr>
                <w:rFonts w:hint="eastAsia" w:ascii="仿宋_GB2312" w:hAnsi="宋体" w:eastAsia="仿宋_GB2312" w:cs="宋体"/>
                <w:szCs w:val="21"/>
              </w:rPr>
            </w:pPr>
            <w:r>
              <w:rPr>
                <w:rFonts w:hint="eastAsia" w:ascii="仿宋_GB2312" w:hAnsi="宋体" w:eastAsia="仿宋_GB2312" w:cs="宋体"/>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6AC8B7A">
            <w:pPr>
              <w:widowControl/>
              <w:rPr>
                <w:rFonts w:ascii="仿宋_GB2312" w:hAnsi="Calibri" w:eastAsia="仿宋_GB2312" w:cs="Calibri"/>
                <w:szCs w:val="21"/>
                <w:lang w:eastAsia="zh-CN"/>
              </w:rPr>
            </w:pPr>
            <w:r>
              <w:rPr>
                <w:rFonts w:hint="eastAsia" w:ascii="仿宋_GB2312" w:hAnsi="Calibri" w:eastAsia="仿宋_GB2312" w:cs="Calibri"/>
                <w:szCs w:val="21"/>
              </w:rPr>
              <w:t>　</w:t>
            </w:r>
            <w:r>
              <w:rPr>
                <w:rFonts w:hint="eastAsia" w:ascii="仿宋_GB2312" w:hAnsi="Calibri" w:eastAsia="仿宋_GB2312" w:cs="Calibri"/>
                <w:szCs w:val="21"/>
                <w:lang w:eastAsia="zh-CN"/>
              </w:rPr>
              <w:t>0</w:t>
            </w:r>
          </w:p>
        </w:tc>
      </w:tr>
      <w:tr w14:paraId="4EB1C082">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736D99CA">
            <w:pPr>
              <w:widowControl/>
              <w:jc w:val="center"/>
              <w:rPr>
                <w:rFonts w:hint="eastAsia" w:ascii="黑体" w:hAnsi="黑体" w:eastAsia="黑体" w:cs="宋体"/>
                <w:szCs w:val="21"/>
              </w:rPr>
            </w:pPr>
            <w:r>
              <w:rPr>
                <w:rFonts w:hint="eastAsia" w:ascii="黑体" w:hAnsi="黑体" w:eastAsia="黑体" w:cs="宋体"/>
                <w:szCs w:val="21"/>
              </w:rPr>
              <w:t>第二十条第（六）项</w:t>
            </w:r>
          </w:p>
        </w:tc>
      </w:tr>
      <w:tr w14:paraId="769713D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4332B3F">
            <w:pPr>
              <w:widowControl/>
              <w:jc w:val="center"/>
              <w:rPr>
                <w:rFonts w:hint="eastAsia" w:ascii="仿宋_GB2312" w:hAnsi="宋体" w:eastAsia="仿宋_GB2312" w:cs="宋体"/>
                <w:szCs w:val="21"/>
              </w:rPr>
            </w:pPr>
            <w:r>
              <w:rPr>
                <w:rFonts w:hint="eastAsia" w:ascii="仿宋_GB2312" w:hAnsi="宋体" w:eastAsia="仿宋_GB2312" w:cs="宋体"/>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A0ED892">
            <w:pPr>
              <w:widowControl/>
              <w:jc w:val="center"/>
              <w:rPr>
                <w:rFonts w:hint="eastAsia" w:ascii="仿宋_GB2312" w:hAnsi="宋体" w:eastAsia="仿宋_GB2312" w:cs="宋体"/>
                <w:szCs w:val="21"/>
              </w:rPr>
            </w:pPr>
            <w:r>
              <w:rPr>
                <w:rFonts w:hint="eastAsia" w:ascii="仿宋_GB2312" w:hAnsi="宋体" w:eastAsia="仿宋_GB2312" w:cs="宋体"/>
                <w:szCs w:val="21"/>
              </w:rPr>
              <w:t>本年处理决定数量</w:t>
            </w:r>
          </w:p>
        </w:tc>
      </w:tr>
      <w:tr w14:paraId="6CEA4E0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CE1A8F4">
            <w:pPr>
              <w:widowControl/>
              <w:rPr>
                <w:rFonts w:hint="eastAsia" w:ascii="仿宋_GB2312" w:hAnsi="宋体" w:eastAsia="仿宋_GB2312" w:cs="宋体"/>
                <w:szCs w:val="21"/>
              </w:rPr>
            </w:pPr>
            <w:r>
              <w:rPr>
                <w:rFonts w:hint="eastAsia" w:ascii="仿宋_GB2312" w:hAnsi="宋体" w:eastAsia="仿宋_GB2312" w:cs="宋体"/>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81B5DCD">
            <w:pPr>
              <w:widowControl/>
              <w:rPr>
                <w:rFonts w:hint="eastAsia" w:ascii="仿宋_GB2312" w:hAnsi="宋体" w:eastAsia="仿宋_GB2312" w:cs="宋体"/>
                <w:szCs w:val="21"/>
                <w:lang w:eastAsia="zh-CN"/>
              </w:rPr>
            </w:pPr>
            <w:r>
              <w:rPr>
                <w:rFonts w:hint="eastAsia" w:ascii="仿宋_GB2312" w:hAnsi="宋体" w:eastAsia="仿宋_GB2312" w:cs="宋体"/>
                <w:szCs w:val="21"/>
              </w:rPr>
              <w:t>　</w:t>
            </w:r>
            <w:r>
              <w:rPr>
                <w:rFonts w:hint="eastAsia" w:ascii="仿宋_GB2312" w:hAnsi="宋体" w:eastAsia="仿宋_GB2312" w:cs="宋体"/>
                <w:szCs w:val="21"/>
                <w:lang w:eastAsia="zh-CN"/>
              </w:rPr>
              <w:t>30</w:t>
            </w:r>
          </w:p>
        </w:tc>
      </w:tr>
      <w:tr w14:paraId="4946F03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3C1149F">
            <w:pPr>
              <w:widowControl/>
              <w:rPr>
                <w:rFonts w:hint="eastAsia" w:ascii="仿宋_GB2312" w:hAnsi="宋体" w:eastAsia="仿宋_GB2312" w:cs="宋体"/>
                <w:szCs w:val="21"/>
              </w:rPr>
            </w:pPr>
            <w:r>
              <w:rPr>
                <w:rFonts w:hint="eastAsia" w:ascii="仿宋_GB2312" w:hAnsi="宋体" w:eastAsia="仿宋_GB2312" w:cs="宋体"/>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141181D">
            <w:pPr>
              <w:widowControl/>
              <w:rPr>
                <w:rFonts w:hint="eastAsia" w:ascii="仿宋_GB2312" w:hAnsi="宋体" w:eastAsia="仿宋_GB2312" w:cs="宋体"/>
                <w:szCs w:val="21"/>
                <w:lang w:eastAsia="zh-CN"/>
              </w:rPr>
            </w:pPr>
            <w:r>
              <w:rPr>
                <w:rFonts w:hint="eastAsia" w:ascii="仿宋_GB2312" w:hAnsi="宋体" w:eastAsia="仿宋_GB2312" w:cs="宋体"/>
                <w:szCs w:val="21"/>
              </w:rPr>
              <w:t>　</w:t>
            </w:r>
            <w:r>
              <w:rPr>
                <w:rFonts w:hint="eastAsia" w:ascii="仿宋_GB2312" w:hAnsi="宋体" w:eastAsia="仿宋_GB2312" w:cs="宋体"/>
                <w:szCs w:val="21"/>
                <w:lang w:eastAsia="zh-CN"/>
              </w:rPr>
              <w:t>0</w:t>
            </w:r>
          </w:p>
        </w:tc>
      </w:tr>
      <w:tr w14:paraId="109FB5B9">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17A6C76">
            <w:pPr>
              <w:widowControl/>
              <w:jc w:val="center"/>
              <w:rPr>
                <w:rFonts w:hint="eastAsia" w:ascii="黑体" w:hAnsi="黑体" w:eastAsia="黑体" w:cs="宋体"/>
                <w:szCs w:val="21"/>
              </w:rPr>
            </w:pPr>
            <w:r>
              <w:rPr>
                <w:rFonts w:hint="eastAsia" w:ascii="黑体" w:hAnsi="黑体" w:eastAsia="黑体" w:cs="宋体"/>
                <w:szCs w:val="21"/>
              </w:rPr>
              <w:t>第二十条第（八）项</w:t>
            </w:r>
          </w:p>
        </w:tc>
      </w:tr>
      <w:tr w14:paraId="0489D29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A0B3F4A">
            <w:pPr>
              <w:widowControl/>
              <w:jc w:val="center"/>
              <w:rPr>
                <w:rFonts w:hint="eastAsia" w:ascii="仿宋_GB2312" w:hAnsi="宋体" w:eastAsia="仿宋_GB2312" w:cs="宋体"/>
                <w:szCs w:val="21"/>
              </w:rPr>
            </w:pPr>
            <w:r>
              <w:rPr>
                <w:rFonts w:hint="eastAsia" w:ascii="仿宋_GB2312" w:hAnsi="宋体" w:eastAsia="仿宋_GB2312" w:cs="宋体"/>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C87E5DA">
            <w:pPr>
              <w:widowControl/>
              <w:jc w:val="center"/>
              <w:rPr>
                <w:rFonts w:hint="eastAsia" w:ascii="仿宋_GB2312" w:hAnsi="宋体" w:eastAsia="仿宋_GB2312" w:cs="宋体"/>
                <w:szCs w:val="21"/>
                <w:lang w:eastAsia="zh-CN"/>
              </w:rPr>
            </w:pPr>
            <w:r>
              <w:rPr>
                <w:rFonts w:hint="eastAsia" w:ascii="仿宋_GB2312" w:hAnsi="宋体" w:eastAsia="仿宋_GB2312" w:cs="宋体"/>
                <w:szCs w:val="21"/>
                <w:lang w:eastAsia="zh-CN"/>
              </w:rPr>
              <w:t>本年收费金额（单位：万元）</w:t>
            </w:r>
          </w:p>
        </w:tc>
      </w:tr>
      <w:tr w14:paraId="61132F0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66077AB">
            <w:pPr>
              <w:widowControl/>
              <w:rPr>
                <w:rFonts w:hint="eastAsia" w:ascii="仿宋_GB2312" w:hAnsi="宋体" w:eastAsia="仿宋_GB2312" w:cs="宋体"/>
                <w:szCs w:val="21"/>
              </w:rPr>
            </w:pPr>
            <w:r>
              <w:rPr>
                <w:rFonts w:hint="eastAsia" w:ascii="仿宋_GB2312" w:hAnsi="宋体" w:eastAsia="仿宋_GB2312" w:cs="宋体"/>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2DDBB749">
            <w:pPr>
              <w:widowControl/>
              <w:rPr>
                <w:rFonts w:ascii="仿宋_GB2312" w:hAnsi="Calibri" w:eastAsia="仿宋_GB2312" w:cs="Calibri"/>
                <w:szCs w:val="21"/>
                <w:lang w:eastAsia="zh-CN"/>
              </w:rPr>
            </w:pPr>
            <w:r>
              <w:rPr>
                <w:rFonts w:hint="eastAsia" w:ascii="仿宋_GB2312" w:hAnsi="Calibri" w:eastAsia="仿宋_GB2312" w:cs="Calibri"/>
                <w:szCs w:val="21"/>
              </w:rPr>
              <w:t>　</w:t>
            </w:r>
            <w:r>
              <w:rPr>
                <w:rFonts w:hint="eastAsia" w:ascii="仿宋_GB2312" w:hAnsi="Calibri" w:eastAsia="仿宋_GB2312" w:cs="Calibri"/>
                <w:szCs w:val="21"/>
                <w:lang w:eastAsia="zh-CN"/>
              </w:rPr>
              <w:t>0</w:t>
            </w:r>
          </w:p>
        </w:tc>
      </w:tr>
    </w:tbl>
    <w:p w14:paraId="380012A2">
      <w:pPr>
        <w:pStyle w:val="11"/>
        <w:spacing w:line="560" w:lineRule="exact"/>
        <w:ind w:firstLine="0"/>
        <w:rPr>
          <w:rFonts w:ascii="Times New Roman" w:hAnsi="Times New Roman" w:eastAsia="黑体" w:cs="Times New Roman"/>
          <w:bCs/>
          <w:color w:val="auto"/>
          <w:sz w:val="32"/>
          <w:szCs w:val="32"/>
          <w:lang w:eastAsia="zh-CN"/>
        </w:rPr>
      </w:pPr>
    </w:p>
    <w:p w14:paraId="206A6A47">
      <w:pPr>
        <w:pStyle w:val="11"/>
        <w:spacing w:line="560" w:lineRule="exact"/>
        <w:ind w:firstLine="600"/>
        <w:rPr>
          <w:rFonts w:hint="eastAsia" w:ascii="Times New Roman" w:hAnsi="Times New Roman" w:eastAsia="黑体" w:cs="Times New Roman"/>
          <w:bCs/>
          <w:color w:val="auto"/>
          <w:sz w:val="32"/>
          <w:szCs w:val="32"/>
          <w:lang w:val="en-US" w:eastAsia="zh-CN"/>
        </w:rPr>
      </w:pPr>
    </w:p>
    <w:p w14:paraId="75D7AAB0">
      <w:pPr>
        <w:pStyle w:val="11"/>
        <w:spacing w:line="560" w:lineRule="exact"/>
        <w:ind w:firstLine="600"/>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三、</w:t>
      </w:r>
      <w:r>
        <w:rPr>
          <w:rFonts w:ascii="Times New Roman" w:hAnsi="Times New Roman" w:eastAsia="黑体" w:cs="Times New Roman"/>
          <w:bCs/>
          <w:color w:val="auto"/>
          <w:sz w:val="32"/>
          <w:szCs w:val="32"/>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3E4393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6DBC19F8">
            <w:pPr>
              <w:widowControl/>
              <w:jc w:val="center"/>
              <w:rPr>
                <w:rFonts w:hint="eastAsia" w:ascii="楷体_GB2312" w:hAnsi="黑体" w:eastAsia="楷体_GB2312"/>
                <w:sz w:val="21"/>
                <w:szCs w:val="21"/>
                <w:lang w:eastAsia="zh-CN" w:bidi="ar-SA"/>
              </w:rPr>
            </w:pPr>
            <w:r>
              <w:rPr>
                <w:rFonts w:hint="eastAsia" w:ascii="楷体_GB2312" w:hAnsi="黑体" w:eastAsia="楷体_GB2312"/>
                <w:sz w:val="21"/>
                <w:szCs w:val="21"/>
                <w:lang w:eastAsia="zh-CN" w:bidi="ar-SA"/>
              </w:rPr>
              <w:t>（本列数据的勾稽关系为：第一项加第二项之和，</w:t>
            </w:r>
          </w:p>
          <w:p w14:paraId="643D3EFF">
            <w:pPr>
              <w:widowControl/>
              <w:jc w:val="center"/>
              <w:rPr>
                <w:rFonts w:ascii="仿宋_GB2312" w:eastAsia="仿宋_GB2312"/>
                <w:kern w:val="2"/>
                <w:sz w:val="21"/>
                <w:szCs w:val="21"/>
                <w:lang w:eastAsia="zh-CN" w:bidi="ar-SA"/>
              </w:rPr>
            </w:pPr>
            <w:r>
              <w:rPr>
                <w:rFonts w:hint="eastAsia" w:ascii="楷体_GB2312" w:hAnsi="黑体" w:eastAsia="楷体_GB2312"/>
                <w:sz w:val="21"/>
                <w:szCs w:val="21"/>
                <w:lang w:eastAsia="zh-CN" w:bidi="ar-SA"/>
              </w:rPr>
              <w:t>等于第三项加第四项之和）</w:t>
            </w:r>
          </w:p>
        </w:tc>
        <w:tc>
          <w:tcPr>
            <w:tcW w:w="4820" w:type="dxa"/>
            <w:gridSpan w:val="7"/>
            <w:shd w:val="clear" w:color="auto" w:fill="auto"/>
            <w:tcMar>
              <w:left w:w="108" w:type="dxa"/>
              <w:right w:w="108" w:type="dxa"/>
            </w:tcMar>
            <w:vAlign w:val="center"/>
          </w:tcPr>
          <w:p w14:paraId="1CA698E0">
            <w:pPr>
              <w:widowControl/>
              <w:spacing w:line="320" w:lineRule="exact"/>
              <w:jc w:val="center"/>
              <w:rPr>
                <w:rFonts w:hint="eastAsia" w:ascii="黑体" w:hAnsi="黑体" w:eastAsia="黑体"/>
                <w:kern w:val="2"/>
                <w:sz w:val="21"/>
                <w:szCs w:val="21"/>
                <w:lang w:eastAsia="zh-CN" w:bidi="ar-SA"/>
              </w:rPr>
            </w:pPr>
            <w:r>
              <w:rPr>
                <w:rFonts w:hint="eastAsia" w:ascii="黑体" w:hAnsi="黑体" w:eastAsia="黑体"/>
                <w:sz w:val="21"/>
                <w:szCs w:val="21"/>
                <w:lang w:eastAsia="zh-CN" w:bidi="ar-SA"/>
              </w:rPr>
              <w:t>申请人情况</w:t>
            </w:r>
          </w:p>
        </w:tc>
      </w:tr>
      <w:tr w14:paraId="1A54D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18C012A">
            <w:pPr>
              <w:jc w:val="center"/>
              <w:rPr>
                <w:rFonts w:ascii="仿宋_GB2312" w:eastAsia="仿宋_GB2312"/>
                <w:kern w:val="2"/>
                <w:sz w:val="21"/>
                <w:szCs w:val="21"/>
                <w:lang w:eastAsia="zh-CN" w:bidi="ar-SA"/>
              </w:rPr>
            </w:pPr>
          </w:p>
        </w:tc>
        <w:tc>
          <w:tcPr>
            <w:tcW w:w="829" w:type="dxa"/>
            <w:vMerge w:val="restart"/>
            <w:shd w:val="clear" w:color="auto" w:fill="auto"/>
            <w:tcMar>
              <w:left w:w="108" w:type="dxa"/>
              <w:right w:w="108" w:type="dxa"/>
            </w:tcMar>
            <w:vAlign w:val="center"/>
          </w:tcPr>
          <w:p w14:paraId="33158279">
            <w:pPr>
              <w:widowControl/>
              <w:jc w:val="center"/>
              <w:rPr>
                <w:rFonts w:hint="eastAsia" w:ascii="黑体" w:hAnsi="黑体" w:eastAsia="黑体"/>
                <w:kern w:val="2"/>
                <w:sz w:val="21"/>
                <w:szCs w:val="21"/>
                <w:lang w:eastAsia="zh-CN" w:bidi="ar-SA"/>
              </w:rPr>
            </w:pPr>
            <w:r>
              <w:rPr>
                <w:rFonts w:hint="eastAsia" w:ascii="黑体" w:hAnsi="黑体" w:eastAsia="黑体"/>
                <w:sz w:val="21"/>
                <w:szCs w:val="21"/>
                <w:lang w:eastAsia="zh-CN" w:bidi="ar-SA"/>
              </w:rPr>
              <w:t>自然人</w:t>
            </w:r>
          </w:p>
        </w:tc>
        <w:tc>
          <w:tcPr>
            <w:tcW w:w="3140" w:type="dxa"/>
            <w:gridSpan w:val="5"/>
            <w:shd w:val="clear" w:color="auto" w:fill="auto"/>
            <w:tcMar>
              <w:left w:w="108" w:type="dxa"/>
              <w:right w:w="108" w:type="dxa"/>
            </w:tcMar>
            <w:vAlign w:val="center"/>
          </w:tcPr>
          <w:p w14:paraId="5B3B2A1B">
            <w:pPr>
              <w:widowControl/>
              <w:spacing w:line="320" w:lineRule="exact"/>
              <w:jc w:val="center"/>
              <w:rPr>
                <w:rFonts w:hint="eastAsia" w:ascii="黑体" w:hAnsi="黑体" w:eastAsia="黑体"/>
                <w:kern w:val="2"/>
                <w:sz w:val="21"/>
                <w:szCs w:val="21"/>
                <w:lang w:eastAsia="zh-CN" w:bidi="ar-SA"/>
              </w:rPr>
            </w:pPr>
            <w:r>
              <w:rPr>
                <w:rFonts w:hint="eastAsia" w:ascii="黑体" w:hAnsi="黑体" w:eastAsia="黑体"/>
                <w:sz w:val="21"/>
                <w:szCs w:val="21"/>
                <w:lang w:eastAsia="zh-CN" w:bidi="ar-SA"/>
              </w:rPr>
              <w:t>法人或其他组织</w:t>
            </w:r>
          </w:p>
        </w:tc>
        <w:tc>
          <w:tcPr>
            <w:tcW w:w="851" w:type="dxa"/>
            <w:vMerge w:val="restart"/>
            <w:shd w:val="clear" w:color="auto" w:fill="auto"/>
            <w:tcMar>
              <w:left w:w="108" w:type="dxa"/>
              <w:right w:w="108" w:type="dxa"/>
            </w:tcMar>
            <w:vAlign w:val="center"/>
          </w:tcPr>
          <w:p w14:paraId="07CB38F6">
            <w:pPr>
              <w:widowControl/>
              <w:jc w:val="center"/>
              <w:rPr>
                <w:rFonts w:hint="eastAsia" w:ascii="黑体" w:hAnsi="黑体" w:eastAsia="黑体"/>
                <w:kern w:val="2"/>
                <w:sz w:val="21"/>
                <w:szCs w:val="21"/>
                <w:lang w:eastAsia="zh-CN" w:bidi="ar-SA"/>
              </w:rPr>
            </w:pPr>
            <w:r>
              <w:rPr>
                <w:rFonts w:hint="eastAsia" w:ascii="黑体" w:hAnsi="黑体" w:eastAsia="黑体"/>
                <w:sz w:val="21"/>
                <w:szCs w:val="21"/>
                <w:lang w:eastAsia="zh-CN" w:bidi="ar-SA"/>
              </w:rPr>
              <w:t>总计</w:t>
            </w:r>
          </w:p>
        </w:tc>
      </w:tr>
      <w:tr w14:paraId="67C4DA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44FFC8F4">
            <w:pPr>
              <w:jc w:val="center"/>
              <w:rPr>
                <w:rFonts w:ascii="仿宋_GB2312" w:eastAsia="仿宋_GB2312"/>
                <w:kern w:val="2"/>
                <w:sz w:val="21"/>
                <w:szCs w:val="21"/>
                <w:lang w:eastAsia="zh-CN" w:bidi="ar-SA"/>
              </w:rPr>
            </w:pPr>
          </w:p>
        </w:tc>
        <w:tc>
          <w:tcPr>
            <w:tcW w:w="829" w:type="dxa"/>
            <w:vMerge w:val="continue"/>
            <w:shd w:val="clear" w:color="auto" w:fill="auto"/>
            <w:tcMar>
              <w:left w:w="108" w:type="dxa"/>
              <w:right w:w="108" w:type="dxa"/>
            </w:tcMar>
            <w:vAlign w:val="center"/>
          </w:tcPr>
          <w:p w14:paraId="23CD10AF">
            <w:pPr>
              <w:jc w:val="center"/>
              <w:rPr>
                <w:rFonts w:hint="eastAsia" w:ascii="黑体" w:hAnsi="黑体" w:eastAsia="黑体"/>
                <w:kern w:val="2"/>
                <w:sz w:val="21"/>
                <w:szCs w:val="21"/>
                <w:lang w:eastAsia="zh-CN" w:bidi="ar-SA"/>
              </w:rPr>
            </w:pPr>
          </w:p>
        </w:tc>
        <w:tc>
          <w:tcPr>
            <w:tcW w:w="567" w:type="dxa"/>
            <w:shd w:val="clear" w:color="auto" w:fill="auto"/>
            <w:tcMar>
              <w:left w:w="108" w:type="dxa"/>
              <w:right w:w="108" w:type="dxa"/>
            </w:tcMar>
            <w:vAlign w:val="center"/>
          </w:tcPr>
          <w:p w14:paraId="0D05CD76">
            <w:pPr>
              <w:widowControl/>
              <w:spacing w:line="320" w:lineRule="exact"/>
              <w:ind w:left="-121" w:leftChars="-51" w:right="-122" w:rightChars="-51" w:hanging="1"/>
              <w:jc w:val="center"/>
              <w:rPr>
                <w:rFonts w:hint="eastAsia" w:ascii="黑体" w:hAnsi="黑体" w:eastAsia="黑体"/>
                <w:kern w:val="2"/>
                <w:sz w:val="21"/>
                <w:szCs w:val="21"/>
                <w:lang w:eastAsia="zh-CN" w:bidi="ar-SA"/>
              </w:rPr>
            </w:pPr>
            <w:r>
              <w:rPr>
                <w:rFonts w:hint="eastAsia" w:ascii="黑体" w:hAnsi="黑体" w:eastAsia="黑体"/>
                <w:sz w:val="21"/>
                <w:szCs w:val="21"/>
                <w:lang w:eastAsia="zh-CN" w:bidi="ar-SA"/>
              </w:rPr>
              <w:t>商业企业</w:t>
            </w:r>
          </w:p>
        </w:tc>
        <w:tc>
          <w:tcPr>
            <w:tcW w:w="567" w:type="dxa"/>
            <w:shd w:val="clear" w:color="auto" w:fill="auto"/>
            <w:tcMar>
              <w:left w:w="108" w:type="dxa"/>
              <w:right w:w="108" w:type="dxa"/>
            </w:tcMar>
            <w:vAlign w:val="center"/>
          </w:tcPr>
          <w:p w14:paraId="32A7F113">
            <w:pPr>
              <w:widowControl/>
              <w:spacing w:line="320" w:lineRule="exact"/>
              <w:ind w:left="-122" w:leftChars="-51" w:right="-122" w:rightChars="-51"/>
              <w:jc w:val="center"/>
              <w:rPr>
                <w:rFonts w:hint="eastAsia" w:ascii="黑体" w:hAnsi="黑体" w:eastAsia="黑体"/>
                <w:kern w:val="2"/>
                <w:sz w:val="21"/>
                <w:szCs w:val="21"/>
                <w:lang w:eastAsia="zh-CN" w:bidi="ar-SA"/>
              </w:rPr>
            </w:pPr>
            <w:r>
              <w:rPr>
                <w:rFonts w:hint="eastAsia" w:ascii="黑体" w:hAnsi="黑体" w:eastAsia="黑体"/>
                <w:sz w:val="21"/>
                <w:szCs w:val="21"/>
                <w:lang w:eastAsia="zh-CN" w:bidi="ar-SA"/>
              </w:rPr>
              <w:t>科研机构</w:t>
            </w:r>
          </w:p>
        </w:tc>
        <w:tc>
          <w:tcPr>
            <w:tcW w:w="731" w:type="dxa"/>
            <w:shd w:val="clear" w:color="auto" w:fill="auto"/>
            <w:tcMar>
              <w:left w:w="108" w:type="dxa"/>
              <w:right w:w="108" w:type="dxa"/>
            </w:tcMar>
            <w:vAlign w:val="center"/>
          </w:tcPr>
          <w:p w14:paraId="6FD82B22">
            <w:pPr>
              <w:widowControl/>
              <w:spacing w:line="320" w:lineRule="exact"/>
              <w:ind w:left="-122" w:leftChars="-51" w:right="-122" w:rightChars="-51"/>
              <w:jc w:val="center"/>
              <w:rPr>
                <w:rFonts w:hint="eastAsia" w:ascii="黑体" w:hAnsi="黑体" w:eastAsia="黑体"/>
                <w:kern w:val="2"/>
                <w:sz w:val="21"/>
                <w:szCs w:val="21"/>
                <w:lang w:eastAsia="zh-CN" w:bidi="ar-SA"/>
              </w:rPr>
            </w:pPr>
            <w:r>
              <w:rPr>
                <w:rFonts w:hint="eastAsia" w:ascii="黑体" w:hAnsi="黑体" w:eastAsia="黑体"/>
                <w:sz w:val="21"/>
                <w:szCs w:val="21"/>
                <w:lang w:eastAsia="zh-CN" w:bidi="ar-SA"/>
              </w:rPr>
              <w:t>社会公益组织</w:t>
            </w:r>
          </w:p>
        </w:tc>
        <w:tc>
          <w:tcPr>
            <w:tcW w:w="708" w:type="dxa"/>
            <w:shd w:val="clear" w:color="auto" w:fill="auto"/>
            <w:tcMar>
              <w:left w:w="108" w:type="dxa"/>
              <w:right w:w="108" w:type="dxa"/>
            </w:tcMar>
            <w:vAlign w:val="center"/>
          </w:tcPr>
          <w:p w14:paraId="52FBB142">
            <w:pPr>
              <w:widowControl/>
              <w:spacing w:line="320" w:lineRule="exact"/>
              <w:ind w:left="-121" w:leftChars="-51" w:right="-122" w:rightChars="-51" w:hanging="1"/>
              <w:jc w:val="center"/>
              <w:rPr>
                <w:rFonts w:hint="eastAsia" w:ascii="黑体" w:hAnsi="黑体" w:eastAsia="黑体"/>
                <w:kern w:val="2"/>
                <w:sz w:val="21"/>
                <w:szCs w:val="21"/>
                <w:lang w:eastAsia="zh-CN" w:bidi="ar-SA"/>
              </w:rPr>
            </w:pPr>
            <w:r>
              <w:rPr>
                <w:rFonts w:hint="eastAsia" w:ascii="黑体" w:hAnsi="黑体" w:eastAsia="黑体"/>
                <w:sz w:val="21"/>
                <w:szCs w:val="21"/>
                <w:lang w:eastAsia="zh-CN" w:bidi="ar-SA"/>
              </w:rPr>
              <w:t>法律服务机构</w:t>
            </w:r>
          </w:p>
        </w:tc>
        <w:tc>
          <w:tcPr>
            <w:tcW w:w="567" w:type="dxa"/>
            <w:shd w:val="clear" w:color="auto" w:fill="auto"/>
            <w:tcMar>
              <w:left w:w="108" w:type="dxa"/>
              <w:right w:w="108" w:type="dxa"/>
            </w:tcMar>
            <w:vAlign w:val="center"/>
          </w:tcPr>
          <w:p w14:paraId="1CCC1F33">
            <w:pPr>
              <w:widowControl/>
              <w:spacing w:line="360" w:lineRule="exact"/>
              <w:ind w:left="-72" w:leftChars="-30" w:right="-154" w:rightChars="-64"/>
              <w:jc w:val="center"/>
              <w:rPr>
                <w:rFonts w:hint="eastAsia" w:ascii="黑体" w:hAnsi="黑体" w:eastAsia="黑体"/>
                <w:kern w:val="2"/>
                <w:sz w:val="21"/>
                <w:szCs w:val="21"/>
                <w:lang w:eastAsia="zh-CN" w:bidi="ar-SA"/>
              </w:rPr>
            </w:pPr>
            <w:r>
              <w:rPr>
                <w:rFonts w:hint="eastAsia" w:ascii="黑体" w:hAnsi="黑体" w:eastAsia="黑体"/>
                <w:sz w:val="21"/>
                <w:szCs w:val="21"/>
                <w:lang w:eastAsia="zh-CN" w:bidi="ar-SA"/>
              </w:rPr>
              <w:t>其他</w:t>
            </w:r>
          </w:p>
        </w:tc>
        <w:tc>
          <w:tcPr>
            <w:tcW w:w="851" w:type="dxa"/>
            <w:vMerge w:val="continue"/>
            <w:shd w:val="clear" w:color="auto" w:fill="auto"/>
            <w:tcMar>
              <w:left w:w="108" w:type="dxa"/>
              <w:right w:w="108" w:type="dxa"/>
            </w:tcMar>
            <w:vAlign w:val="center"/>
          </w:tcPr>
          <w:p w14:paraId="5DD5A26B">
            <w:pPr>
              <w:jc w:val="center"/>
              <w:rPr>
                <w:rFonts w:ascii="仿宋_GB2312" w:eastAsia="仿宋_GB2312"/>
                <w:kern w:val="2"/>
                <w:sz w:val="21"/>
                <w:szCs w:val="21"/>
                <w:lang w:eastAsia="zh-CN" w:bidi="ar-SA"/>
              </w:rPr>
            </w:pPr>
          </w:p>
        </w:tc>
      </w:tr>
      <w:tr w14:paraId="03D53C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05F4F0D7">
            <w:pPr>
              <w:widowControl/>
              <w:jc w:val="both"/>
              <w:rPr>
                <w:rFonts w:hint="eastAsia" w:ascii="黑体" w:hAnsi="黑体" w:eastAsia="黑体"/>
                <w:kern w:val="2"/>
                <w:sz w:val="21"/>
                <w:szCs w:val="21"/>
                <w:lang w:eastAsia="zh-CN" w:bidi="ar-SA"/>
              </w:rPr>
            </w:pPr>
            <w:r>
              <w:rPr>
                <w:rFonts w:hint="eastAsia" w:ascii="黑体" w:hAnsi="黑体" w:eastAsia="黑体"/>
                <w:sz w:val="21"/>
                <w:szCs w:val="21"/>
                <w:lang w:eastAsia="zh-CN" w:bidi="ar-SA"/>
              </w:rPr>
              <w:t>一、</w:t>
            </w:r>
            <w:bookmarkStart w:id="0" w:name="_Hlk66973412"/>
            <w:r>
              <w:rPr>
                <w:rFonts w:hint="eastAsia" w:ascii="黑体" w:hAnsi="黑体" w:eastAsia="黑体"/>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14:paraId="20C80EB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2</w:t>
            </w:r>
          </w:p>
        </w:tc>
        <w:tc>
          <w:tcPr>
            <w:tcW w:w="567" w:type="dxa"/>
            <w:shd w:val="clear" w:color="auto" w:fill="auto"/>
            <w:tcMar>
              <w:left w:w="108" w:type="dxa"/>
              <w:right w:w="108" w:type="dxa"/>
            </w:tcMar>
            <w:vAlign w:val="center"/>
          </w:tcPr>
          <w:p w14:paraId="35E88B0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52B10A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502B4AA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27DB12E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A6FF60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543EAF3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2</w:t>
            </w:r>
          </w:p>
        </w:tc>
      </w:tr>
      <w:tr w14:paraId="51B26A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268C6FE8">
            <w:pPr>
              <w:widowControl/>
              <w:jc w:val="both"/>
              <w:rPr>
                <w:rFonts w:hint="eastAsia" w:ascii="黑体" w:hAnsi="黑体" w:eastAsia="黑体"/>
                <w:kern w:val="2"/>
                <w:sz w:val="21"/>
                <w:szCs w:val="21"/>
                <w:lang w:eastAsia="zh-CN" w:bidi="ar-SA"/>
              </w:rPr>
            </w:pPr>
            <w:r>
              <w:rPr>
                <w:rFonts w:hint="eastAsia" w:ascii="黑体" w:hAnsi="黑体" w:eastAsia="黑体"/>
                <w:sz w:val="21"/>
                <w:szCs w:val="21"/>
                <w:lang w:eastAsia="zh-CN" w:bidi="ar-SA"/>
              </w:rPr>
              <w:t>二、上年结转政府信息公开申请数量</w:t>
            </w:r>
          </w:p>
        </w:tc>
        <w:tc>
          <w:tcPr>
            <w:tcW w:w="829" w:type="dxa"/>
            <w:shd w:val="clear" w:color="auto" w:fill="auto"/>
            <w:tcMar>
              <w:left w:w="108" w:type="dxa"/>
              <w:right w:w="108" w:type="dxa"/>
            </w:tcMar>
            <w:vAlign w:val="center"/>
          </w:tcPr>
          <w:p w14:paraId="74ADE2A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DDD3CE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B75EC6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35FA91F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68BDADA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FBCD1F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19CFBDD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044450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44B41218">
            <w:pPr>
              <w:widowControl/>
              <w:spacing w:after="180"/>
              <w:jc w:val="both"/>
              <w:rPr>
                <w:rFonts w:hint="eastAsia" w:ascii="黑体" w:hAnsi="黑体" w:eastAsia="黑体"/>
                <w:kern w:val="2"/>
                <w:sz w:val="21"/>
                <w:szCs w:val="21"/>
                <w:lang w:eastAsia="zh-CN" w:bidi="ar-SA"/>
              </w:rPr>
            </w:pPr>
            <w:r>
              <w:rPr>
                <w:rFonts w:hint="eastAsia" w:ascii="黑体" w:hAnsi="黑体" w:eastAsia="黑体"/>
                <w:sz w:val="21"/>
                <w:szCs w:val="21"/>
                <w:lang w:eastAsia="zh-CN" w:bidi="ar-SA"/>
              </w:rPr>
              <w:t>三、本年度办理结果</w:t>
            </w:r>
          </w:p>
        </w:tc>
        <w:tc>
          <w:tcPr>
            <w:tcW w:w="4677" w:type="dxa"/>
            <w:gridSpan w:val="2"/>
            <w:shd w:val="clear" w:color="auto" w:fill="auto"/>
            <w:tcMar>
              <w:left w:w="108" w:type="dxa"/>
              <w:right w:w="108" w:type="dxa"/>
            </w:tcMar>
            <w:vAlign w:val="center"/>
          </w:tcPr>
          <w:p w14:paraId="4B26FDFB">
            <w:pPr>
              <w:widowControl/>
              <w:jc w:val="both"/>
              <w:rPr>
                <w:rFonts w:hint="eastAsia" w:ascii="黑体" w:hAnsi="黑体" w:eastAsia="黑体"/>
                <w:kern w:val="2"/>
                <w:sz w:val="21"/>
                <w:szCs w:val="21"/>
                <w:lang w:eastAsia="zh-CN" w:bidi="ar-SA"/>
              </w:rPr>
            </w:pPr>
            <w:r>
              <w:rPr>
                <w:rFonts w:hint="eastAsia" w:ascii="黑体" w:hAnsi="黑体" w:eastAsia="黑体"/>
                <w:sz w:val="21"/>
                <w:szCs w:val="21"/>
                <w:lang w:eastAsia="zh-CN" w:bidi="ar-SA"/>
              </w:rPr>
              <w:t>（一）予以公开</w:t>
            </w:r>
          </w:p>
        </w:tc>
        <w:tc>
          <w:tcPr>
            <w:tcW w:w="829" w:type="dxa"/>
            <w:shd w:val="clear" w:color="auto" w:fill="auto"/>
            <w:tcMar>
              <w:left w:w="108" w:type="dxa"/>
              <w:right w:w="108" w:type="dxa"/>
            </w:tcMar>
            <w:vAlign w:val="center"/>
          </w:tcPr>
          <w:p w14:paraId="31EA692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8D1481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FC6D63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A16047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69B5C09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CAB252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4CBCDBA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40DCD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BD49B67">
            <w:pPr>
              <w:jc w:val="both"/>
              <w:rPr>
                <w:rFonts w:hint="eastAsia" w:ascii="黑体" w:hAnsi="黑体" w:eastAsia="黑体"/>
                <w:kern w:val="2"/>
                <w:sz w:val="21"/>
                <w:szCs w:val="21"/>
                <w:lang w:eastAsia="zh-CN" w:bidi="ar-SA"/>
              </w:rPr>
            </w:pPr>
          </w:p>
        </w:tc>
        <w:tc>
          <w:tcPr>
            <w:tcW w:w="4677" w:type="dxa"/>
            <w:gridSpan w:val="2"/>
            <w:shd w:val="clear" w:color="auto" w:fill="auto"/>
            <w:tcMar>
              <w:left w:w="108" w:type="dxa"/>
              <w:right w:w="108" w:type="dxa"/>
            </w:tcMar>
            <w:vAlign w:val="center"/>
          </w:tcPr>
          <w:p w14:paraId="365AA37F">
            <w:pPr>
              <w:widowControl/>
              <w:jc w:val="both"/>
              <w:rPr>
                <w:rFonts w:hint="eastAsia" w:ascii="黑体" w:hAnsi="黑体" w:eastAsia="黑体"/>
                <w:kern w:val="2"/>
                <w:sz w:val="21"/>
                <w:szCs w:val="21"/>
                <w:lang w:eastAsia="zh-CN" w:bidi="ar-SA"/>
              </w:rPr>
            </w:pPr>
            <w:r>
              <w:rPr>
                <w:rFonts w:hint="eastAsia" w:ascii="黑体" w:hAnsi="黑体" w:eastAsia="黑体"/>
                <w:sz w:val="21"/>
                <w:szCs w:val="21"/>
                <w:lang w:eastAsia="zh-CN" w:bidi="ar-SA"/>
              </w:rPr>
              <w:t>（二）部分公开（</w:t>
            </w:r>
            <w:bookmarkStart w:id="1" w:name="_Hlk66973981"/>
            <w:r>
              <w:rPr>
                <w:rFonts w:hint="eastAsia" w:ascii="黑体" w:hAnsi="黑体" w:eastAsia="黑体"/>
                <w:sz w:val="21"/>
                <w:szCs w:val="21"/>
                <w:lang w:eastAsia="zh-CN" w:bidi="ar-SA"/>
              </w:rPr>
              <w:t>区分处理的，只计这一情形，不计其他情形</w:t>
            </w:r>
            <w:bookmarkEnd w:id="1"/>
            <w:r>
              <w:rPr>
                <w:rFonts w:hint="eastAsia" w:ascii="黑体" w:hAnsi="黑体" w:eastAsia="黑体"/>
                <w:sz w:val="21"/>
                <w:szCs w:val="21"/>
                <w:lang w:eastAsia="zh-CN" w:bidi="ar-SA"/>
              </w:rPr>
              <w:t>）</w:t>
            </w:r>
          </w:p>
        </w:tc>
        <w:tc>
          <w:tcPr>
            <w:tcW w:w="829" w:type="dxa"/>
            <w:shd w:val="clear" w:color="auto" w:fill="auto"/>
            <w:tcMar>
              <w:left w:w="108" w:type="dxa"/>
              <w:right w:w="108" w:type="dxa"/>
            </w:tcMar>
            <w:vAlign w:val="center"/>
          </w:tcPr>
          <w:p w14:paraId="4E3F1A4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5DEDE4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202C34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2F0B5BE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61D2961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6D41DD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728A5B4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3F4112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3E1AC49">
            <w:pPr>
              <w:jc w:val="both"/>
              <w:rPr>
                <w:rFonts w:hint="eastAsia" w:ascii="黑体" w:hAnsi="黑体" w:eastAsia="黑体"/>
                <w:kern w:val="2"/>
                <w:sz w:val="21"/>
                <w:szCs w:val="21"/>
                <w:lang w:eastAsia="zh-CN" w:bidi="ar-SA"/>
              </w:rPr>
            </w:pPr>
          </w:p>
        </w:tc>
        <w:tc>
          <w:tcPr>
            <w:tcW w:w="1701" w:type="dxa"/>
            <w:vMerge w:val="restart"/>
            <w:shd w:val="clear" w:color="auto" w:fill="auto"/>
            <w:tcMar>
              <w:left w:w="108" w:type="dxa"/>
              <w:right w:w="108" w:type="dxa"/>
            </w:tcMar>
            <w:vAlign w:val="center"/>
          </w:tcPr>
          <w:p w14:paraId="339B6AB3">
            <w:pPr>
              <w:widowControl/>
              <w:spacing w:line="200" w:lineRule="exact"/>
              <w:ind w:left="-122" w:leftChars="-51"/>
              <w:jc w:val="both"/>
              <w:rPr>
                <w:rFonts w:hint="eastAsia" w:ascii="黑体" w:hAnsi="黑体" w:eastAsia="黑体"/>
                <w:kern w:val="2"/>
                <w:sz w:val="21"/>
                <w:szCs w:val="21"/>
                <w:lang w:eastAsia="zh-CN" w:bidi="ar-SA"/>
              </w:rPr>
            </w:pPr>
            <w:r>
              <w:rPr>
                <w:rFonts w:hint="eastAsia" w:ascii="黑体" w:hAnsi="黑体" w:eastAsia="黑体"/>
                <w:sz w:val="21"/>
                <w:szCs w:val="21"/>
                <w:lang w:eastAsia="zh-CN" w:bidi="ar-SA"/>
              </w:rPr>
              <w:t>（三）不予公开</w:t>
            </w:r>
          </w:p>
        </w:tc>
        <w:tc>
          <w:tcPr>
            <w:tcW w:w="2976" w:type="dxa"/>
            <w:shd w:val="clear" w:color="auto" w:fill="auto"/>
            <w:tcMar>
              <w:left w:w="108" w:type="dxa"/>
              <w:right w:w="108" w:type="dxa"/>
            </w:tcMar>
            <w:vAlign w:val="center"/>
          </w:tcPr>
          <w:p w14:paraId="6C592A5E">
            <w:pPr>
              <w:widowControl/>
              <w:spacing w:line="200" w:lineRule="exact"/>
              <w:jc w:val="both"/>
              <w:rPr>
                <w:rFonts w:hint="eastAsia" w:ascii="仿宋_GB2312" w:hAnsi="黑体" w:eastAsia="仿宋_GB2312"/>
                <w:sz w:val="21"/>
                <w:szCs w:val="21"/>
                <w:lang w:eastAsia="zh-CN" w:bidi="ar-SA"/>
              </w:rPr>
            </w:pPr>
            <w:r>
              <w:rPr>
                <w:rFonts w:hint="eastAsia" w:ascii="仿宋_GB2312" w:hAnsi="黑体" w:eastAsia="仿宋_GB2312"/>
                <w:sz w:val="21"/>
                <w:szCs w:val="21"/>
                <w:lang w:eastAsia="zh-CN" w:bidi="ar-SA"/>
              </w:rPr>
              <w:t>1.属于国家秘密</w:t>
            </w:r>
          </w:p>
        </w:tc>
        <w:tc>
          <w:tcPr>
            <w:tcW w:w="829" w:type="dxa"/>
            <w:shd w:val="clear" w:color="auto" w:fill="auto"/>
            <w:tcMar>
              <w:left w:w="108" w:type="dxa"/>
              <w:right w:w="108" w:type="dxa"/>
            </w:tcMar>
            <w:vAlign w:val="center"/>
          </w:tcPr>
          <w:p w14:paraId="33BB5415">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4956DE4">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3A5898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0993D9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1DC528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2C57A16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38D7861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6995AC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E69DE49">
            <w:pPr>
              <w:jc w:val="both"/>
              <w:rPr>
                <w:rFonts w:hint="eastAsia"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7E817D51">
            <w:pPr>
              <w:spacing w:line="200" w:lineRule="exact"/>
              <w:jc w:val="both"/>
              <w:rPr>
                <w:rFonts w:hint="eastAsia"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48B194B8">
            <w:pPr>
              <w:widowControl/>
              <w:spacing w:line="200" w:lineRule="exact"/>
              <w:jc w:val="both"/>
              <w:rPr>
                <w:rFonts w:hint="eastAsia" w:ascii="仿宋_GB2312" w:hAnsi="黑体" w:eastAsia="仿宋_GB2312"/>
                <w:sz w:val="21"/>
                <w:szCs w:val="21"/>
                <w:lang w:eastAsia="zh-CN" w:bidi="ar-SA"/>
              </w:rPr>
            </w:pPr>
            <w:r>
              <w:rPr>
                <w:rFonts w:hint="eastAsia" w:ascii="仿宋_GB2312" w:hAnsi="黑体" w:eastAsia="仿宋_GB2312"/>
                <w:sz w:val="21"/>
                <w:szCs w:val="21"/>
                <w:lang w:eastAsia="zh-CN" w:bidi="ar-SA"/>
              </w:rPr>
              <w:t>2.</w:t>
            </w:r>
            <w:bookmarkStart w:id="2" w:name="_Hlk66974104"/>
            <w:r>
              <w:rPr>
                <w:rFonts w:hint="eastAsia" w:ascii="仿宋_GB2312" w:hAnsi="黑体" w:eastAsia="仿宋_GB2312"/>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14:paraId="5FA34044">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4E56059">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EAE028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34A4113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1534735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838E78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5A18197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61050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E11C06F">
            <w:pPr>
              <w:jc w:val="both"/>
              <w:rPr>
                <w:rFonts w:hint="eastAsia"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7A102502">
            <w:pPr>
              <w:spacing w:line="200" w:lineRule="exact"/>
              <w:jc w:val="both"/>
              <w:rPr>
                <w:rFonts w:hint="eastAsia"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5868B0E4">
            <w:pPr>
              <w:widowControl/>
              <w:spacing w:line="200" w:lineRule="exact"/>
              <w:jc w:val="both"/>
              <w:rPr>
                <w:rFonts w:hint="eastAsia" w:ascii="仿宋_GB2312" w:hAnsi="黑体" w:eastAsia="仿宋_GB2312"/>
                <w:sz w:val="21"/>
                <w:szCs w:val="21"/>
                <w:lang w:eastAsia="zh-CN" w:bidi="ar-SA"/>
              </w:rPr>
            </w:pPr>
            <w:r>
              <w:rPr>
                <w:rFonts w:hint="eastAsia" w:ascii="仿宋_GB2312" w:hAnsi="黑体" w:eastAsia="仿宋_GB2312"/>
                <w:sz w:val="21"/>
                <w:szCs w:val="21"/>
                <w:lang w:eastAsia="zh-CN" w:bidi="ar-SA"/>
              </w:rPr>
              <w:t>3.危及“三安全一稳定”</w:t>
            </w:r>
          </w:p>
        </w:tc>
        <w:tc>
          <w:tcPr>
            <w:tcW w:w="829" w:type="dxa"/>
            <w:shd w:val="clear" w:color="auto" w:fill="auto"/>
            <w:tcMar>
              <w:left w:w="108" w:type="dxa"/>
              <w:right w:w="108" w:type="dxa"/>
            </w:tcMar>
            <w:vAlign w:val="center"/>
          </w:tcPr>
          <w:p w14:paraId="4356FBB6">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B0349A2">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82CC7D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78FC0E1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8B4CFD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B97068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7BE37B7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16FA89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9FF9A51">
            <w:pPr>
              <w:jc w:val="both"/>
              <w:rPr>
                <w:rFonts w:hint="eastAsia"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7DCFE7B2">
            <w:pPr>
              <w:spacing w:line="200" w:lineRule="exact"/>
              <w:jc w:val="both"/>
              <w:rPr>
                <w:rFonts w:hint="eastAsia"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2BF88270">
            <w:pPr>
              <w:widowControl/>
              <w:spacing w:line="200" w:lineRule="exact"/>
              <w:jc w:val="both"/>
              <w:rPr>
                <w:rFonts w:hint="eastAsia" w:ascii="仿宋_GB2312" w:hAnsi="黑体" w:eastAsia="仿宋_GB2312"/>
                <w:sz w:val="21"/>
                <w:szCs w:val="21"/>
                <w:lang w:eastAsia="zh-CN" w:bidi="ar-SA"/>
              </w:rPr>
            </w:pPr>
            <w:r>
              <w:rPr>
                <w:rFonts w:hint="eastAsia" w:ascii="仿宋_GB2312" w:hAnsi="黑体" w:eastAsia="仿宋_GB2312"/>
                <w:sz w:val="21"/>
                <w:szCs w:val="21"/>
                <w:lang w:eastAsia="zh-CN" w:bidi="ar-SA"/>
              </w:rPr>
              <w:t>4.</w:t>
            </w:r>
            <w:bookmarkStart w:id="3" w:name="_Hlk66974290"/>
            <w:r>
              <w:rPr>
                <w:rFonts w:hint="eastAsia" w:ascii="仿宋_GB2312" w:hAnsi="黑体" w:eastAsia="仿宋_GB2312"/>
                <w:sz w:val="21"/>
                <w:szCs w:val="21"/>
                <w:lang w:eastAsia="zh-CN" w:bidi="ar-SA"/>
              </w:rPr>
              <w:t>保护第三方合法权益</w:t>
            </w:r>
            <w:bookmarkEnd w:id="3"/>
          </w:p>
        </w:tc>
        <w:tc>
          <w:tcPr>
            <w:tcW w:w="829" w:type="dxa"/>
            <w:shd w:val="clear" w:color="auto" w:fill="auto"/>
            <w:tcMar>
              <w:left w:w="108" w:type="dxa"/>
              <w:right w:w="108" w:type="dxa"/>
            </w:tcMar>
            <w:vAlign w:val="center"/>
          </w:tcPr>
          <w:p w14:paraId="77B0D661">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61D4352">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BAC72D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1BE519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5D4DADA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80BD3A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48C3B4C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1C7990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484C1E8">
            <w:pPr>
              <w:jc w:val="both"/>
              <w:rPr>
                <w:rFonts w:hint="eastAsia"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140FAB9D">
            <w:pPr>
              <w:spacing w:line="200" w:lineRule="exact"/>
              <w:jc w:val="both"/>
              <w:rPr>
                <w:rFonts w:hint="eastAsia"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383760B4">
            <w:pPr>
              <w:widowControl/>
              <w:spacing w:line="200" w:lineRule="exact"/>
              <w:jc w:val="both"/>
              <w:rPr>
                <w:rFonts w:hint="eastAsia" w:ascii="仿宋_GB2312" w:hAnsi="黑体" w:eastAsia="仿宋_GB2312"/>
                <w:sz w:val="21"/>
                <w:szCs w:val="21"/>
                <w:lang w:eastAsia="zh-CN" w:bidi="ar-SA"/>
              </w:rPr>
            </w:pPr>
            <w:r>
              <w:rPr>
                <w:rFonts w:hint="eastAsia" w:ascii="仿宋_GB2312" w:hAnsi="黑体" w:eastAsia="仿宋_GB2312"/>
                <w:sz w:val="21"/>
                <w:szCs w:val="21"/>
                <w:lang w:eastAsia="zh-CN" w:bidi="ar-SA"/>
              </w:rPr>
              <w:t>5.属于三类内部事务信息</w:t>
            </w:r>
          </w:p>
        </w:tc>
        <w:tc>
          <w:tcPr>
            <w:tcW w:w="829" w:type="dxa"/>
            <w:shd w:val="clear" w:color="auto" w:fill="auto"/>
            <w:tcMar>
              <w:left w:w="108" w:type="dxa"/>
              <w:right w:w="108" w:type="dxa"/>
            </w:tcMar>
            <w:vAlign w:val="center"/>
          </w:tcPr>
          <w:p w14:paraId="3F85BBD9">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884413D">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4C766A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00B8DB1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4EB91E4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2ECC44D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6D7AD63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30058D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ADC88C">
            <w:pPr>
              <w:jc w:val="both"/>
              <w:rPr>
                <w:rFonts w:hint="eastAsia"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6BF3AA2D">
            <w:pPr>
              <w:spacing w:line="200" w:lineRule="exact"/>
              <w:jc w:val="both"/>
              <w:rPr>
                <w:rFonts w:hint="eastAsia"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7DD48258">
            <w:pPr>
              <w:widowControl/>
              <w:spacing w:line="200" w:lineRule="exact"/>
              <w:jc w:val="both"/>
              <w:rPr>
                <w:rFonts w:hint="eastAsia" w:ascii="仿宋_GB2312" w:hAnsi="黑体" w:eastAsia="仿宋_GB2312"/>
                <w:sz w:val="21"/>
                <w:szCs w:val="21"/>
                <w:lang w:eastAsia="zh-CN" w:bidi="ar-SA"/>
              </w:rPr>
            </w:pPr>
            <w:r>
              <w:rPr>
                <w:rFonts w:hint="eastAsia" w:ascii="仿宋_GB2312" w:hAnsi="黑体" w:eastAsia="仿宋_GB2312"/>
                <w:sz w:val="21"/>
                <w:szCs w:val="21"/>
                <w:lang w:eastAsia="zh-CN" w:bidi="ar-SA"/>
              </w:rPr>
              <w:t>6.</w:t>
            </w:r>
            <w:bookmarkStart w:id="4" w:name="_Hlk66974555"/>
            <w:r>
              <w:rPr>
                <w:rFonts w:hint="eastAsia" w:ascii="仿宋_GB2312" w:hAnsi="黑体" w:eastAsia="仿宋_GB2312"/>
                <w:sz w:val="21"/>
                <w:szCs w:val="21"/>
                <w:lang w:eastAsia="zh-CN" w:bidi="ar-SA"/>
              </w:rPr>
              <w:t>属于四类过程性信息</w:t>
            </w:r>
            <w:bookmarkEnd w:id="4"/>
          </w:p>
        </w:tc>
        <w:tc>
          <w:tcPr>
            <w:tcW w:w="829" w:type="dxa"/>
            <w:shd w:val="clear" w:color="auto" w:fill="auto"/>
            <w:tcMar>
              <w:left w:w="108" w:type="dxa"/>
              <w:right w:w="108" w:type="dxa"/>
            </w:tcMar>
            <w:vAlign w:val="center"/>
          </w:tcPr>
          <w:p w14:paraId="5C996FDD">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56561E8">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D69B4F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7B50E7C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69D7F0D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C40440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687D752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6868F8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00B8FA7">
            <w:pPr>
              <w:jc w:val="both"/>
              <w:rPr>
                <w:rFonts w:hint="eastAsia"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3692E617">
            <w:pPr>
              <w:spacing w:line="200" w:lineRule="exact"/>
              <w:jc w:val="both"/>
              <w:rPr>
                <w:rFonts w:hint="eastAsia"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3C91D3D3">
            <w:pPr>
              <w:widowControl/>
              <w:spacing w:line="200" w:lineRule="exact"/>
              <w:jc w:val="both"/>
              <w:rPr>
                <w:rFonts w:hint="eastAsia" w:ascii="仿宋_GB2312" w:hAnsi="黑体" w:eastAsia="仿宋_GB2312"/>
                <w:sz w:val="21"/>
                <w:szCs w:val="21"/>
                <w:lang w:eastAsia="zh-CN" w:bidi="ar-SA"/>
              </w:rPr>
            </w:pPr>
            <w:r>
              <w:rPr>
                <w:rFonts w:hint="eastAsia" w:ascii="仿宋_GB2312" w:hAnsi="黑体" w:eastAsia="仿宋_GB2312"/>
                <w:sz w:val="21"/>
                <w:szCs w:val="21"/>
                <w:lang w:eastAsia="zh-CN" w:bidi="ar-SA"/>
              </w:rPr>
              <w:t>7.属于行政执法案卷</w:t>
            </w:r>
          </w:p>
        </w:tc>
        <w:tc>
          <w:tcPr>
            <w:tcW w:w="829" w:type="dxa"/>
            <w:shd w:val="clear" w:color="auto" w:fill="auto"/>
            <w:tcMar>
              <w:left w:w="108" w:type="dxa"/>
              <w:right w:w="108" w:type="dxa"/>
            </w:tcMar>
            <w:vAlign w:val="center"/>
          </w:tcPr>
          <w:p w14:paraId="41782CD4">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A5C9F6D">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E5CED5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1E0A0D2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02A7764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D7029F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308170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38208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E0122FB">
            <w:pPr>
              <w:jc w:val="both"/>
              <w:rPr>
                <w:rFonts w:hint="eastAsia"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2CA7C543">
            <w:pPr>
              <w:spacing w:line="200" w:lineRule="exact"/>
              <w:jc w:val="both"/>
              <w:rPr>
                <w:rFonts w:hint="eastAsia"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3B475928">
            <w:pPr>
              <w:widowControl/>
              <w:spacing w:line="200" w:lineRule="exact"/>
              <w:jc w:val="both"/>
              <w:rPr>
                <w:rFonts w:hint="eastAsia" w:ascii="仿宋_GB2312" w:hAnsi="黑体" w:eastAsia="仿宋_GB2312"/>
                <w:sz w:val="21"/>
                <w:szCs w:val="21"/>
                <w:lang w:eastAsia="zh-CN" w:bidi="ar-SA"/>
              </w:rPr>
            </w:pPr>
            <w:r>
              <w:rPr>
                <w:rFonts w:hint="eastAsia" w:ascii="仿宋_GB2312" w:hAnsi="黑体" w:eastAsia="仿宋_GB2312"/>
                <w:sz w:val="21"/>
                <w:szCs w:val="21"/>
                <w:lang w:eastAsia="zh-CN" w:bidi="ar-SA"/>
              </w:rPr>
              <w:t>8.</w:t>
            </w:r>
            <w:bookmarkStart w:id="5" w:name="_Hlk66975211"/>
            <w:r>
              <w:rPr>
                <w:rFonts w:hint="eastAsia" w:ascii="仿宋_GB2312" w:hAnsi="黑体" w:eastAsia="仿宋_GB2312"/>
                <w:sz w:val="21"/>
                <w:szCs w:val="21"/>
                <w:lang w:eastAsia="zh-CN" w:bidi="ar-SA"/>
              </w:rPr>
              <w:t>属于行政查询事项</w:t>
            </w:r>
            <w:bookmarkEnd w:id="5"/>
          </w:p>
        </w:tc>
        <w:tc>
          <w:tcPr>
            <w:tcW w:w="829" w:type="dxa"/>
            <w:shd w:val="clear" w:color="auto" w:fill="auto"/>
            <w:tcMar>
              <w:left w:w="108" w:type="dxa"/>
              <w:right w:w="108" w:type="dxa"/>
            </w:tcMar>
            <w:vAlign w:val="center"/>
          </w:tcPr>
          <w:p w14:paraId="3B3427C0">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AE5D0E2">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D8B49A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2395D74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466F799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D981FF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100F5AF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473B02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3F32255">
            <w:pPr>
              <w:jc w:val="both"/>
              <w:rPr>
                <w:rFonts w:hint="eastAsia" w:ascii="黑体" w:hAnsi="黑体" w:eastAsia="黑体"/>
                <w:kern w:val="2"/>
                <w:sz w:val="21"/>
                <w:szCs w:val="21"/>
                <w:lang w:eastAsia="zh-CN" w:bidi="ar-SA"/>
              </w:rPr>
            </w:pPr>
          </w:p>
        </w:tc>
        <w:tc>
          <w:tcPr>
            <w:tcW w:w="1701" w:type="dxa"/>
            <w:vMerge w:val="restart"/>
            <w:shd w:val="clear" w:color="auto" w:fill="auto"/>
            <w:tcMar>
              <w:left w:w="108" w:type="dxa"/>
              <w:right w:w="108" w:type="dxa"/>
            </w:tcMar>
            <w:vAlign w:val="center"/>
          </w:tcPr>
          <w:p w14:paraId="3178FC68">
            <w:pPr>
              <w:widowControl/>
              <w:spacing w:line="200" w:lineRule="exact"/>
              <w:ind w:left="-122" w:leftChars="-51"/>
              <w:jc w:val="both"/>
              <w:rPr>
                <w:rFonts w:hint="eastAsia" w:ascii="黑体" w:hAnsi="黑体" w:eastAsia="黑体"/>
                <w:kern w:val="2"/>
                <w:sz w:val="21"/>
                <w:szCs w:val="21"/>
                <w:lang w:eastAsia="zh-CN" w:bidi="ar-SA"/>
              </w:rPr>
            </w:pPr>
            <w:r>
              <w:rPr>
                <w:rFonts w:hint="eastAsia" w:ascii="黑体" w:hAnsi="黑体" w:eastAsia="黑体"/>
                <w:sz w:val="21"/>
                <w:szCs w:val="21"/>
                <w:lang w:eastAsia="zh-CN" w:bidi="ar-SA"/>
              </w:rPr>
              <w:t>（四）无法提供</w:t>
            </w:r>
          </w:p>
        </w:tc>
        <w:tc>
          <w:tcPr>
            <w:tcW w:w="2976" w:type="dxa"/>
            <w:shd w:val="clear" w:color="auto" w:fill="auto"/>
            <w:tcMar>
              <w:left w:w="108" w:type="dxa"/>
              <w:right w:w="108" w:type="dxa"/>
            </w:tcMar>
            <w:vAlign w:val="center"/>
          </w:tcPr>
          <w:p w14:paraId="09780058">
            <w:pPr>
              <w:widowControl/>
              <w:spacing w:line="200" w:lineRule="exact"/>
              <w:jc w:val="both"/>
              <w:rPr>
                <w:rFonts w:hint="eastAsia" w:ascii="仿宋_GB2312" w:hAnsi="黑体" w:eastAsia="仿宋_GB2312"/>
                <w:sz w:val="21"/>
                <w:szCs w:val="21"/>
                <w:lang w:eastAsia="zh-CN" w:bidi="ar-SA"/>
              </w:rPr>
            </w:pPr>
            <w:r>
              <w:rPr>
                <w:rFonts w:hint="eastAsia" w:ascii="仿宋_GB2312" w:hAnsi="黑体" w:eastAsia="仿宋_GB2312"/>
                <w:sz w:val="21"/>
                <w:szCs w:val="21"/>
                <w:lang w:eastAsia="zh-CN" w:bidi="ar-SA"/>
              </w:rPr>
              <w:t>1.本机关不掌握相关政府信息</w:t>
            </w:r>
          </w:p>
        </w:tc>
        <w:tc>
          <w:tcPr>
            <w:tcW w:w="829" w:type="dxa"/>
            <w:shd w:val="clear" w:color="auto" w:fill="auto"/>
            <w:tcMar>
              <w:left w:w="108" w:type="dxa"/>
              <w:right w:w="108" w:type="dxa"/>
            </w:tcMar>
            <w:vAlign w:val="center"/>
          </w:tcPr>
          <w:p w14:paraId="5BB1EC49">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2</w:t>
            </w:r>
          </w:p>
        </w:tc>
        <w:tc>
          <w:tcPr>
            <w:tcW w:w="567" w:type="dxa"/>
            <w:shd w:val="clear" w:color="auto" w:fill="auto"/>
            <w:tcMar>
              <w:left w:w="108" w:type="dxa"/>
              <w:right w:w="108" w:type="dxa"/>
            </w:tcMar>
            <w:vAlign w:val="center"/>
          </w:tcPr>
          <w:p w14:paraId="53C28ED3">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9EE1A7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E7AB4C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475224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CB2149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66CC508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val="en-US" w:eastAsia="zh-CN" w:bidi="ar-SA"/>
              </w:rPr>
              <w:t>2</w:t>
            </w:r>
          </w:p>
        </w:tc>
      </w:tr>
      <w:tr w14:paraId="1E2298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DD9A55B">
            <w:pPr>
              <w:jc w:val="both"/>
              <w:rPr>
                <w:rFonts w:hint="eastAsia"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61A97B02">
            <w:pPr>
              <w:spacing w:line="200" w:lineRule="exact"/>
              <w:ind w:left="-122" w:leftChars="-51"/>
              <w:jc w:val="both"/>
              <w:rPr>
                <w:rFonts w:hint="eastAsia"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3DE0EB98">
            <w:pPr>
              <w:widowControl/>
              <w:spacing w:line="200" w:lineRule="exact"/>
              <w:jc w:val="both"/>
              <w:rPr>
                <w:rFonts w:hint="eastAsia" w:ascii="仿宋_GB2312" w:hAnsi="黑体" w:eastAsia="仿宋_GB2312"/>
                <w:sz w:val="21"/>
                <w:szCs w:val="21"/>
                <w:lang w:eastAsia="zh-CN" w:bidi="ar-SA"/>
              </w:rPr>
            </w:pPr>
            <w:r>
              <w:rPr>
                <w:rFonts w:hint="eastAsia" w:ascii="仿宋_GB2312" w:hAnsi="黑体" w:eastAsia="仿宋_GB2312"/>
                <w:sz w:val="21"/>
                <w:szCs w:val="21"/>
                <w:lang w:eastAsia="zh-CN" w:bidi="ar-SA"/>
              </w:rPr>
              <w:t>2.</w:t>
            </w:r>
            <w:bookmarkStart w:id="6" w:name="_Hlk66975392"/>
            <w:r>
              <w:rPr>
                <w:rFonts w:hint="eastAsia" w:ascii="仿宋_GB2312" w:hAnsi="黑体" w:eastAsia="仿宋_GB2312"/>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14:paraId="78BB0753">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A14E494">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E91CB1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4A2A376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509D68A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1C3B10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B6AE01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753123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0314867">
            <w:pPr>
              <w:jc w:val="both"/>
              <w:rPr>
                <w:rFonts w:hint="eastAsia"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6DB36B09">
            <w:pPr>
              <w:spacing w:line="200" w:lineRule="exact"/>
              <w:ind w:left="-122" w:leftChars="-51"/>
              <w:jc w:val="both"/>
              <w:rPr>
                <w:rFonts w:hint="eastAsia"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171E2D63">
            <w:pPr>
              <w:widowControl/>
              <w:spacing w:line="200" w:lineRule="exact"/>
              <w:jc w:val="both"/>
              <w:rPr>
                <w:rFonts w:hint="eastAsia" w:ascii="仿宋_GB2312" w:hAnsi="黑体" w:eastAsia="仿宋_GB2312"/>
                <w:sz w:val="21"/>
                <w:szCs w:val="21"/>
                <w:lang w:eastAsia="zh-CN" w:bidi="ar-SA"/>
              </w:rPr>
            </w:pPr>
            <w:r>
              <w:rPr>
                <w:rFonts w:hint="eastAsia" w:ascii="仿宋_GB2312" w:hAnsi="黑体" w:eastAsia="仿宋_GB2312"/>
                <w:sz w:val="21"/>
                <w:szCs w:val="21"/>
                <w:lang w:eastAsia="zh-CN" w:bidi="ar-SA"/>
              </w:rPr>
              <w:t>3.</w:t>
            </w:r>
            <w:bookmarkStart w:id="7" w:name="_Hlk66975466"/>
            <w:r>
              <w:rPr>
                <w:rFonts w:hint="eastAsia" w:ascii="仿宋_GB2312" w:hAnsi="黑体" w:eastAsia="仿宋_GB2312"/>
                <w:sz w:val="21"/>
                <w:szCs w:val="21"/>
                <w:lang w:eastAsia="zh-CN" w:bidi="ar-SA"/>
              </w:rPr>
              <w:t>补正后申请内容仍不明确</w:t>
            </w:r>
            <w:bookmarkEnd w:id="7"/>
          </w:p>
        </w:tc>
        <w:tc>
          <w:tcPr>
            <w:tcW w:w="829" w:type="dxa"/>
            <w:shd w:val="clear" w:color="auto" w:fill="auto"/>
            <w:tcMar>
              <w:left w:w="108" w:type="dxa"/>
              <w:right w:w="108" w:type="dxa"/>
            </w:tcMar>
            <w:vAlign w:val="center"/>
          </w:tcPr>
          <w:p w14:paraId="7BBFDED7">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AD4E0EF">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23C5E9F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7AAEA5D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191C160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585A89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53A17C79">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7E2C49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91B3FB4">
            <w:pPr>
              <w:jc w:val="both"/>
              <w:rPr>
                <w:rFonts w:hint="eastAsia" w:ascii="黑体" w:hAnsi="黑体" w:eastAsia="黑体"/>
                <w:kern w:val="2"/>
                <w:sz w:val="21"/>
                <w:szCs w:val="21"/>
                <w:lang w:eastAsia="zh-CN" w:bidi="ar-SA"/>
              </w:rPr>
            </w:pPr>
          </w:p>
        </w:tc>
        <w:tc>
          <w:tcPr>
            <w:tcW w:w="1701" w:type="dxa"/>
            <w:vMerge w:val="restart"/>
            <w:shd w:val="clear" w:color="auto" w:fill="auto"/>
            <w:tcMar>
              <w:left w:w="108" w:type="dxa"/>
              <w:right w:w="108" w:type="dxa"/>
            </w:tcMar>
            <w:vAlign w:val="center"/>
          </w:tcPr>
          <w:p w14:paraId="2567D866">
            <w:pPr>
              <w:widowControl/>
              <w:spacing w:line="200" w:lineRule="exact"/>
              <w:ind w:left="-122" w:leftChars="-51"/>
              <w:jc w:val="both"/>
              <w:rPr>
                <w:rFonts w:hint="eastAsia" w:ascii="黑体" w:hAnsi="黑体" w:eastAsia="黑体"/>
                <w:kern w:val="2"/>
                <w:sz w:val="21"/>
                <w:szCs w:val="21"/>
                <w:lang w:eastAsia="zh-CN" w:bidi="ar-SA"/>
              </w:rPr>
            </w:pPr>
            <w:r>
              <w:rPr>
                <w:rFonts w:hint="eastAsia" w:ascii="黑体" w:hAnsi="黑体" w:eastAsia="黑体"/>
                <w:sz w:val="21"/>
                <w:szCs w:val="21"/>
                <w:lang w:eastAsia="zh-CN" w:bidi="ar-SA"/>
              </w:rPr>
              <w:t>（五）不予处理</w:t>
            </w:r>
          </w:p>
        </w:tc>
        <w:tc>
          <w:tcPr>
            <w:tcW w:w="2976" w:type="dxa"/>
            <w:shd w:val="clear" w:color="auto" w:fill="auto"/>
            <w:tcMar>
              <w:left w:w="108" w:type="dxa"/>
              <w:right w:w="108" w:type="dxa"/>
            </w:tcMar>
            <w:vAlign w:val="center"/>
          </w:tcPr>
          <w:p w14:paraId="1BE58C36">
            <w:pPr>
              <w:widowControl/>
              <w:spacing w:line="200" w:lineRule="exact"/>
              <w:jc w:val="both"/>
              <w:rPr>
                <w:rFonts w:hint="eastAsia" w:ascii="仿宋_GB2312" w:hAnsi="黑体" w:eastAsia="仿宋_GB2312"/>
                <w:sz w:val="21"/>
                <w:szCs w:val="21"/>
                <w:lang w:eastAsia="zh-CN" w:bidi="ar-SA"/>
              </w:rPr>
            </w:pPr>
            <w:r>
              <w:rPr>
                <w:rFonts w:hint="eastAsia" w:ascii="仿宋_GB2312" w:hAnsi="黑体" w:eastAsia="仿宋_GB2312"/>
                <w:sz w:val="21"/>
                <w:szCs w:val="21"/>
                <w:lang w:eastAsia="zh-CN" w:bidi="ar-SA"/>
              </w:rPr>
              <w:t>1.</w:t>
            </w:r>
            <w:bookmarkStart w:id="8" w:name="_Hlk66975537"/>
            <w:r>
              <w:rPr>
                <w:rFonts w:hint="eastAsia" w:ascii="仿宋_GB2312" w:hAnsi="黑体" w:eastAsia="仿宋_GB2312"/>
                <w:sz w:val="21"/>
                <w:szCs w:val="21"/>
                <w:lang w:eastAsia="zh-CN" w:bidi="ar-SA"/>
              </w:rPr>
              <w:t>信访举报投诉类申请</w:t>
            </w:r>
            <w:bookmarkEnd w:id="8"/>
          </w:p>
        </w:tc>
        <w:tc>
          <w:tcPr>
            <w:tcW w:w="829" w:type="dxa"/>
            <w:shd w:val="clear" w:color="auto" w:fill="auto"/>
            <w:tcMar>
              <w:left w:w="108" w:type="dxa"/>
              <w:right w:w="108" w:type="dxa"/>
            </w:tcMar>
            <w:vAlign w:val="center"/>
          </w:tcPr>
          <w:p w14:paraId="5040AE36">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C68291A">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22FDC25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7C15025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4D074D5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2C2F1A7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2617E80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3E0BB5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41A01B9">
            <w:pPr>
              <w:jc w:val="both"/>
              <w:rPr>
                <w:rFonts w:hint="eastAsia"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74C0BB4B">
            <w:pPr>
              <w:spacing w:line="200" w:lineRule="exact"/>
              <w:jc w:val="both"/>
              <w:rPr>
                <w:rFonts w:hint="eastAsia"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20DE2914">
            <w:pPr>
              <w:widowControl/>
              <w:spacing w:line="200" w:lineRule="exact"/>
              <w:jc w:val="both"/>
              <w:rPr>
                <w:rFonts w:hint="eastAsia" w:ascii="仿宋_GB2312" w:hAnsi="黑体" w:eastAsia="仿宋_GB2312"/>
                <w:sz w:val="21"/>
                <w:szCs w:val="21"/>
                <w:lang w:eastAsia="zh-CN" w:bidi="ar-SA"/>
              </w:rPr>
            </w:pPr>
            <w:r>
              <w:rPr>
                <w:rFonts w:hint="eastAsia" w:ascii="仿宋_GB2312" w:hAnsi="黑体" w:eastAsia="仿宋_GB2312"/>
                <w:sz w:val="21"/>
                <w:szCs w:val="21"/>
                <w:lang w:eastAsia="zh-CN" w:bidi="ar-SA"/>
              </w:rPr>
              <w:t>2.重复申请</w:t>
            </w:r>
          </w:p>
        </w:tc>
        <w:tc>
          <w:tcPr>
            <w:tcW w:w="829" w:type="dxa"/>
            <w:shd w:val="clear" w:color="auto" w:fill="auto"/>
            <w:tcMar>
              <w:left w:w="108" w:type="dxa"/>
              <w:right w:w="108" w:type="dxa"/>
            </w:tcMar>
            <w:vAlign w:val="center"/>
          </w:tcPr>
          <w:p w14:paraId="05DAAF6C">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1887CD4">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C29AC8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45CBA26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30217B6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F888E5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04C96A9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5CB5F3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462B07">
            <w:pPr>
              <w:jc w:val="both"/>
              <w:rPr>
                <w:rFonts w:hint="eastAsia"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38EDA2AE">
            <w:pPr>
              <w:spacing w:line="200" w:lineRule="exact"/>
              <w:jc w:val="both"/>
              <w:rPr>
                <w:rFonts w:hint="eastAsia"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0F86BFB6">
            <w:pPr>
              <w:widowControl/>
              <w:spacing w:line="200" w:lineRule="exact"/>
              <w:jc w:val="both"/>
              <w:rPr>
                <w:rFonts w:hint="eastAsia" w:ascii="仿宋_GB2312" w:hAnsi="黑体" w:eastAsia="仿宋_GB2312"/>
                <w:kern w:val="2"/>
                <w:sz w:val="21"/>
                <w:szCs w:val="21"/>
                <w:lang w:eastAsia="zh-CN" w:bidi="ar-SA"/>
              </w:rPr>
            </w:pPr>
            <w:r>
              <w:rPr>
                <w:rFonts w:hint="eastAsia" w:ascii="仿宋_GB2312" w:hAnsi="黑体" w:eastAsia="仿宋_GB2312"/>
                <w:sz w:val="21"/>
                <w:szCs w:val="21"/>
                <w:lang w:eastAsia="zh-CN" w:bidi="ar-SA"/>
              </w:rPr>
              <w:t>3.要求提供公开出版物</w:t>
            </w:r>
          </w:p>
        </w:tc>
        <w:tc>
          <w:tcPr>
            <w:tcW w:w="829" w:type="dxa"/>
            <w:shd w:val="clear" w:color="auto" w:fill="auto"/>
            <w:tcMar>
              <w:left w:w="108" w:type="dxa"/>
              <w:right w:w="108" w:type="dxa"/>
            </w:tcMar>
            <w:vAlign w:val="center"/>
          </w:tcPr>
          <w:p w14:paraId="3F755C12">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459E5CD">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7D192F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1E00992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18002B3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986796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16EB520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5B4DD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4B47F76F">
            <w:pPr>
              <w:jc w:val="both"/>
              <w:rPr>
                <w:rFonts w:hint="eastAsia"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22EC3392">
            <w:pPr>
              <w:spacing w:line="200" w:lineRule="exact"/>
              <w:jc w:val="both"/>
              <w:rPr>
                <w:rFonts w:hint="eastAsia"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5A831E23">
            <w:pPr>
              <w:widowControl/>
              <w:spacing w:line="200" w:lineRule="exact"/>
              <w:jc w:val="both"/>
              <w:rPr>
                <w:rFonts w:hint="eastAsia" w:ascii="仿宋_GB2312" w:hAnsi="黑体" w:eastAsia="仿宋_GB2312"/>
                <w:kern w:val="2"/>
                <w:sz w:val="21"/>
                <w:szCs w:val="21"/>
                <w:lang w:eastAsia="zh-CN" w:bidi="ar-SA"/>
              </w:rPr>
            </w:pPr>
            <w:r>
              <w:rPr>
                <w:rFonts w:hint="eastAsia" w:ascii="仿宋_GB2312" w:hAnsi="黑体" w:eastAsia="仿宋_GB2312"/>
                <w:sz w:val="21"/>
                <w:szCs w:val="21"/>
                <w:lang w:eastAsia="zh-CN" w:bidi="ar-SA"/>
              </w:rPr>
              <w:t>4.无正当理由大量反复申请</w:t>
            </w:r>
          </w:p>
        </w:tc>
        <w:tc>
          <w:tcPr>
            <w:tcW w:w="829" w:type="dxa"/>
            <w:shd w:val="clear" w:color="auto" w:fill="auto"/>
            <w:tcMar>
              <w:left w:w="108" w:type="dxa"/>
              <w:right w:w="108" w:type="dxa"/>
            </w:tcMar>
            <w:vAlign w:val="center"/>
          </w:tcPr>
          <w:p w14:paraId="73280419">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13215B0">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976DC4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3FED536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0EA483F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8663D8B">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6553CF8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7084D6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53218C4">
            <w:pPr>
              <w:jc w:val="both"/>
              <w:rPr>
                <w:rFonts w:hint="eastAsia"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7DED0B30">
            <w:pPr>
              <w:spacing w:line="200" w:lineRule="exact"/>
              <w:jc w:val="both"/>
              <w:rPr>
                <w:rFonts w:hint="eastAsia" w:ascii="黑体" w:hAnsi="黑体" w:eastAsia="黑体"/>
                <w:kern w:val="2"/>
                <w:sz w:val="21"/>
                <w:szCs w:val="21"/>
                <w:lang w:eastAsia="zh-CN" w:bidi="ar-SA"/>
              </w:rPr>
            </w:pPr>
          </w:p>
        </w:tc>
        <w:tc>
          <w:tcPr>
            <w:tcW w:w="2976" w:type="dxa"/>
            <w:shd w:val="clear" w:color="auto" w:fill="auto"/>
            <w:tcMar>
              <w:left w:w="108" w:type="dxa"/>
              <w:right w:w="108" w:type="dxa"/>
            </w:tcMar>
            <w:vAlign w:val="center"/>
          </w:tcPr>
          <w:p w14:paraId="09D33789">
            <w:pPr>
              <w:widowControl/>
              <w:spacing w:line="300" w:lineRule="exact"/>
              <w:jc w:val="both"/>
              <w:rPr>
                <w:rFonts w:hint="eastAsia" w:ascii="仿宋_GB2312" w:hAnsi="黑体" w:eastAsia="仿宋_GB2312"/>
                <w:sz w:val="21"/>
                <w:szCs w:val="21"/>
                <w:lang w:eastAsia="zh-CN" w:bidi="ar-SA"/>
              </w:rPr>
            </w:pPr>
            <w:r>
              <w:rPr>
                <w:rFonts w:hint="eastAsia" w:ascii="仿宋_GB2312" w:hAnsi="黑体" w:eastAsia="仿宋_GB2312"/>
                <w:sz w:val="21"/>
                <w:szCs w:val="21"/>
                <w:lang w:eastAsia="zh-CN" w:bidi="ar-SA"/>
              </w:rPr>
              <w:t>5.要求行政机关确认或重新</w:t>
            </w:r>
          </w:p>
          <w:p w14:paraId="0706496E">
            <w:pPr>
              <w:widowControl/>
              <w:spacing w:line="300" w:lineRule="exact"/>
              <w:ind w:firstLine="210" w:firstLineChars="100"/>
              <w:jc w:val="both"/>
              <w:rPr>
                <w:rFonts w:hint="eastAsia" w:ascii="仿宋_GB2312" w:hAnsi="黑体" w:eastAsia="仿宋_GB2312"/>
                <w:kern w:val="2"/>
                <w:sz w:val="21"/>
                <w:szCs w:val="21"/>
                <w:lang w:eastAsia="zh-CN" w:bidi="ar-SA"/>
              </w:rPr>
            </w:pPr>
            <w:r>
              <w:rPr>
                <w:rFonts w:hint="eastAsia" w:ascii="仿宋_GB2312" w:hAnsi="黑体" w:eastAsia="仿宋_GB2312"/>
                <w:sz w:val="21"/>
                <w:szCs w:val="21"/>
                <w:lang w:eastAsia="zh-CN" w:bidi="ar-SA"/>
              </w:rPr>
              <w:t>出具已获取信息</w:t>
            </w:r>
          </w:p>
        </w:tc>
        <w:tc>
          <w:tcPr>
            <w:tcW w:w="829" w:type="dxa"/>
            <w:shd w:val="clear" w:color="auto" w:fill="auto"/>
            <w:tcMar>
              <w:left w:w="108" w:type="dxa"/>
              <w:right w:w="108" w:type="dxa"/>
            </w:tcMar>
            <w:vAlign w:val="center"/>
          </w:tcPr>
          <w:p w14:paraId="173BBF74">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A2C8B59">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9EAB6B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4C714F9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32075961">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EFCABF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1E5CFDE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54AD0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31DB325">
            <w:pPr>
              <w:jc w:val="both"/>
              <w:rPr>
                <w:rFonts w:hint="eastAsia" w:ascii="黑体" w:hAnsi="黑体" w:eastAsia="黑体"/>
                <w:kern w:val="2"/>
                <w:sz w:val="21"/>
                <w:szCs w:val="21"/>
                <w:lang w:eastAsia="zh-CN" w:bidi="ar-SA"/>
              </w:rPr>
            </w:pPr>
          </w:p>
        </w:tc>
        <w:tc>
          <w:tcPr>
            <w:tcW w:w="1701" w:type="dxa"/>
            <w:vMerge w:val="restart"/>
            <w:shd w:val="clear" w:color="auto" w:fill="auto"/>
            <w:tcMar>
              <w:left w:w="108" w:type="dxa"/>
              <w:right w:w="108" w:type="dxa"/>
            </w:tcMar>
            <w:vAlign w:val="center"/>
          </w:tcPr>
          <w:p w14:paraId="156E5967">
            <w:pPr>
              <w:widowControl/>
              <w:spacing w:line="300" w:lineRule="exact"/>
              <w:jc w:val="both"/>
              <w:rPr>
                <w:rFonts w:hint="eastAsia" w:ascii="黑体" w:hAnsi="黑体" w:eastAsia="黑体"/>
                <w:sz w:val="21"/>
                <w:szCs w:val="21"/>
                <w:lang w:eastAsia="zh-CN" w:bidi="ar-SA"/>
              </w:rPr>
            </w:pPr>
            <w:r>
              <w:rPr>
                <w:rFonts w:hint="eastAsia" w:ascii="黑体" w:hAnsi="黑体" w:eastAsia="黑体"/>
                <w:sz w:val="21"/>
                <w:szCs w:val="21"/>
                <w:lang w:eastAsia="zh-CN" w:bidi="ar-SA"/>
              </w:rPr>
              <w:t>（六）其他处理</w:t>
            </w:r>
          </w:p>
        </w:tc>
        <w:tc>
          <w:tcPr>
            <w:tcW w:w="2976" w:type="dxa"/>
            <w:shd w:val="clear" w:color="auto" w:fill="auto"/>
            <w:vAlign w:val="center"/>
          </w:tcPr>
          <w:p w14:paraId="4568786B">
            <w:pPr>
              <w:widowControl/>
              <w:spacing w:line="300" w:lineRule="exact"/>
              <w:jc w:val="both"/>
              <w:rPr>
                <w:rFonts w:hint="eastAsia" w:ascii="仿宋_GB2312" w:hAnsi="楷体" w:eastAsia="仿宋_GB2312"/>
                <w:kern w:val="2"/>
                <w:sz w:val="21"/>
                <w:szCs w:val="22"/>
                <w:lang w:eastAsia="zh-CN" w:bidi="ar-SA"/>
              </w:rPr>
            </w:pPr>
            <w:r>
              <w:rPr>
                <w:rFonts w:hint="eastAsia" w:ascii="仿宋_GB2312" w:hAnsi="楷体" w:eastAsia="仿宋_GB2312"/>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14:paraId="53E07CF5">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626A5E8">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3B7AC7D">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861373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490F48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7800CE6E">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51FC3C9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601C1D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DBBD137">
            <w:pPr>
              <w:jc w:val="both"/>
              <w:rPr>
                <w:rFonts w:hint="eastAsia"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7955D5E9">
            <w:pPr>
              <w:widowControl/>
              <w:spacing w:line="300" w:lineRule="exact"/>
              <w:jc w:val="both"/>
              <w:rPr>
                <w:rFonts w:hint="eastAsia" w:ascii="黑体" w:hAnsi="黑体" w:eastAsia="黑体"/>
                <w:sz w:val="21"/>
                <w:szCs w:val="21"/>
                <w:lang w:eastAsia="zh-CN" w:bidi="ar-SA"/>
              </w:rPr>
            </w:pPr>
          </w:p>
        </w:tc>
        <w:tc>
          <w:tcPr>
            <w:tcW w:w="2976" w:type="dxa"/>
            <w:shd w:val="clear" w:color="auto" w:fill="auto"/>
            <w:vAlign w:val="center"/>
          </w:tcPr>
          <w:p w14:paraId="6CFC4EEB">
            <w:pPr>
              <w:widowControl/>
              <w:spacing w:line="300" w:lineRule="exact"/>
              <w:jc w:val="both"/>
              <w:rPr>
                <w:rFonts w:hint="eastAsia" w:ascii="仿宋_GB2312" w:hAnsi="黑体" w:eastAsia="仿宋_GB2312"/>
                <w:sz w:val="21"/>
                <w:szCs w:val="21"/>
                <w:lang w:eastAsia="zh-CN" w:bidi="ar-SA"/>
              </w:rPr>
            </w:pPr>
            <w:r>
              <w:rPr>
                <w:rFonts w:hint="eastAsia" w:ascii="仿宋_GB2312" w:hAnsi="楷体" w:eastAsia="仿宋_GB2312"/>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266C7034">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291944D9">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972F70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5A7B71E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4CCC904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5EC75E2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217351F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4B7B7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1AEA20D">
            <w:pPr>
              <w:jc w:val="both"/>
              <w:rPr>
                <w:rFonts w:hint="eastAsia" w:ascii="黑体" w:hAnsi="黑体" w:eastAsia="黑体"/>
                <w:kern w:val="2"/>
                <w:sz w:val="21"/>
                <w:szCs w:val="21"/>
                <w:lang w:eastAsia="zh-CN" w:bidi="ar-SA"/>
              </w:rPr>
            </w:pPr>
          </w:p>
        </w:tc>
        <w:tc>
          <w:tcPr>
            <w:tcW w:w="1701" w:type="dxa"/>
            <w:vMerge w:val="continue"/>
            <w:shd w:val="clear" w:color="auto" w:fill="auto"/>
            <w:tcMar>
              <w:left w:w="108" w:type="dxa"/>
              <w:right w:w="108" w:type="dxa"/>
            </w:tcMar>
            <w:vAlign w:val="center"/>
          </w:tcPr>
          <w:p w14:paraId="138B88E5">
            <w:pPr>
              <w:widowControl/>
              <w:spacing w:line="300" w:lineRule="exact"/>
              <w:jc w:val="both"/>
              <w:rPr>
                <w:rFonts w:hint="eastAsia" w:ascii="黑体" w:hAnsi="黑体" w:eastAsia="黑体"/>
                <w:sz w:val="21"/>
                <w:szCs w:val="21"/>
                <w:lang w:eastAsia="zh-CN" w:bidi="ar-SA"/>
              </w:rPr>
            </w:pPr>
          </w:p>
        </w:tc>
        <w:tc>
          <w:tcPr>
            <w:tcW w:w="2976" w:type="dxa"/>
            <w:shd w:val="clear" w:color="auto" w:fill="auto"/>
            <w:vAlign w:val="center"/>
          </w:tcPr>
          <w:p w14:paraId="6B0F6732">
            <w:pPr>
              <w:widowControl/>
              <w:spacing w:line="300" w:lineRule="exact"/>
              <w:jc w:val="both"/>
              <w:rPr>
                <w:rFonts w:hint="eastAsia" w:ascii="仿宋_GB2312" w:hAnsi="黑体" w:eastAsia="仿宋_GB2312"/>
                <w:sz w:val="21"/>
                <w:szCs w:val="21"/>
                <w:lang w:eastAsia="zh-CN" w:bidi="ar-SA"/>
              </w:rPr>
            </w:pPr>
            <w:r>
              <w:rPr>
                <w:rFonts w:hint="eastAsia" w:ascii="仿宋_GB2312" w:hAnsi="楷体" w:eastAsia="仿宋_GB2312"/>
                <w:kern w:val="2"/>
                <w:sz w:val="21"/>
                <w:szCs w:val="22"/>
                <w:lang w:eastAsia="zh-CN" w:bidi="ar-SA"/>
              </w:rPr>
              <w:t>3.其他</w:t>
            </w:r>
          </w:p>
        </w:tc>
        <w:tc>
          <w:tcPr>
            <w:tcW w:w="829" w:type="dxa"/>
            <w:shd w:val="clear" w:color="auto" w:fill="auto"/>
            <w:tcMar>
              <w:left w:w="108" w:type="dxa"/>
              <w:right w:w="108" w:type="dxa"/>
            </w:tcMar>
            <w:vAlign w:val="center"/>
          </w:tcPr>
          <w:p w14:paraId="48F6D73C">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0ABEC31">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1E90F403">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39EDD34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3CE5F5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F2CA10A">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7E2AD006">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r>
      <w:tr w14:paraId="5FE26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B6DB448">
            <w:pPr>
              <w:jc w:val="both"/>
              <w:rPr>
                <w:rFonts w:hint="eastAsia" w:ascii="黑体" w:hAnsi="黑体" w:eastAsia="黑体"/>
                <w:kern w:val="2"/>
                <w:sz w:val="21"/>
                <w:szCs w:val="21"/>
                <w:lang w:eastAsia="zh-CN" w:bidi="ar-SA"/>
              </w:rPr>
            </w:pPr>
          </w:p>
        </w:tc>
        <w:tc>
          <w:tcPr>
            <w:tcW w:w="4677" w:type="dxa"/>
            <w:gridSpan w:val="2"/>
            <w:shd w:val="clear" w:color="auto" w:fill="auto"/>
            <w:tcMar>
              <w:left w:w="108" w:type="dxa"/>
              <w:right w:w="108" w:type="dxa"/>
            </w:tcMar>
            <w:vAlign w:val="center"/>
          </w:tcPr>
          <w:p w14:paraId="1AAA0287">
            <w:pPr>
              <w:widowControl/>
              <w:spacing w:line="300" w:lineRule="exact"/>
              <w:jc w:val="both"/>
              <w:rPr>
                <w:rFonts w:hint="eastAsia" w:ascii="黑体" w:hAnsi="黑体" w:eastAsia="黑体"/>
                <w:sz w:val="21"/>
                <w:szCs w:val="21"/>
                <w:lang w:eastAsia="zh-CN" w:bidi="ar-SA"/>
              </w:rPr>
            </w:pPr>
            <w:r>
              <w:rPr>
                <w:rFonts w:hint="eastAsia" w:ascii="黑体" w:hAnsi="黑体" w:eastAsia="黑体"/>
                <w:sz w:val="21"/>
                <w:szCs w:val="21"/>
                <w:lang w:eastAsia="zh-CN" w:bidi="ar-SA"/>
              </w:rPr>
              <w:t>（七）总计</w:t>
            </w:r>
          </w:p>
        </w:tc>
        <w:tc>
          <w:tcPr>
            <w:tcW w:w="829" w:type="dxa"/>
            <w:shd w:val="clear" w:color="auto" w:fill="auto"/>
            <w:tcMar>
              <w:left w:w="108" w:type="dxa"/>
              <w:right w:w="108" w:type="dxa"/>
            </w:tcMar>
            <w:vAlign w:val="center"/>
          </w:tcPr>
          <w:p w14:paraId="072FBCC1">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2</w:t>
            </w:r>
          </w:p>
        </w:tc>
        <w:tc>
          <w:tcPr>
            <w:tcW w:w="567" w:type="dxa"/>
            <w:shd w:val="clear" w:color="auto" w:fill="auto"/>
            <w:tcMar>
              <w:left w:w="108" w:type="dxa"/>
              <w:right w:w="108" w:type="dxa"/>
            </w:tcMar>
            <w:vAlign w:val="center"/>
          </w:tcPr>
          <w:p w14:paraId="4D68E512">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4C28BCC7">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51DF04F2">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3CD8BE8">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2F7D34E0">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716236E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val="en-US" w:eastAsia="zh-CN" w:bidi="ar-SA"/>
              </w:rPr>
              <w:t>2</w:t>
            </w:r>
          </w:p>
        </w:tc>
      </w:tr>
      <w:tr w14:paraId="1C8F0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0C6B55A3">
            <w:pPr>
              <w:widowControl/>
              <w:spacing w:line="300" w:lineRule="exact"/>
              <w:jc w:val="both"/>
              <w:rPr>
                <w:rFonts w:hint="eastAsia" w:ascii="黑体" w:hAnsi="黑体" w:eastAsia="黑体"/>
                <w:sz w:val="21"/>
                <w:szCs w:val="21"/>
                <w:lang w:eastAsia="zh-CN" w:bidi="ar-SA"/>
              </w:rPr>
            </w:pPr>
            <w:r>
              <w:rPr>
                <w:rFonts w:hint="eastAsia" w:ascii="黑体" w:hAnsi="黑体" w:eastAsia="黑体"/>
                <w:sz w:val="21"/>
                <w:szCs w:val="21"/>
                <w:lang w:eastAsia="zh-CN" w:bidi="ar-SA"/>
              </w:rPr>
              <w:t>四、结转下年度继续办理</w:t>
            </w:r>
          </w:p>
        </w:tc>
        <w:tc>
          <w:tcPr>
            <w:tcW w:w="829" w:type="dxa"/>
            <w:shd w:val="clear" w:color="auto" w:fill="auto"/>
            <w:tcMar>
              <w:left w:w="108" w:type="dxa"/>
              <w:right w:w="108" w:type="dxa"/>
            </w:tcMar>
            <w:vAlign w:val="center"/>
          </w:tcPr>
          <w:p w14:paraId="0CC0FDB9">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62D25BD3">
            <w:pPr>
              <w:widowControl/>
              <w:spacing w:after="180" w:line="200" w:lineRule="exact"/>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3B19A1A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31" w:type="dxa"/>
            <w:shd w:val="clear" w:color="auto" w:fill="auto"/>
            <w:tcMar>
              <w:left w:w="108" w:type="dxa"/>
              <w:right w:w="108" w:type="dxa"/>
            </w:tcMar>
            <w:vAlign w:val="center"/>
          </w:tcPr>
          <w:p w14:paraId="615AF14F">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708" w:type="dxa"/>
            <w:shd w:val="clear" w:color="auto" w:fill="auto"/>
            <w:tcMar>
              <w:left w:w="108" w:type="dxa"/>
              <w:right w:w="108" w:type="dxa"/>
            </w:tcMar>
            <w:vAlign w:val="center"/>
          </w:tcPr>
          <w:p w14:paraId="78E850A4">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567" w:type="dxa"/>
            <w:shd w:val="clear" w:color="auto" w:fill="auto"/>
            <w:tcMar>
              <w:left w:w="108" w:type="dxa"/>
              <w:right w:w="108" w:type="dxa"/>
            </w:tcMar>
            <w:vAlign w:val="center"/>
          </w:tcPr>
          <w:p w14:paraId="036AA7D5">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eastAsia="zh-CN" w:bidi="ar-SA"/>
              </w:rPr>
              <w:t>0</w:t>
            </w:r>
          </w:p>
        </w:tc>
        <w:tc>
          <w:tcPr>
            <w:tcW w:w="851" w:type="dxa"/>
            <w:shd w:val="clear" w:color="auto" w:fill="auto"/>
            <w:tcMar>
              <w:left w:w="108" w:type="dxa"/>
              <w:right w:w="108" w:type="dxa"/>
            </w:tcMar>
            <w:vAlign w:val="center"/>
          </w:tcPr>
          <w:p w14:paraId="2DB53A6C">
            <w:pPr>
              <w:widowControl/>
              <w:spacing w:after="180"/>
              <w:jc w:val="center"/>
              <w:rPr>
                <w:rFonts w:ascii="仿宋_GB2312" w:eastAsia="仿宋_GB2312"/>
                <w:kern w:val="2"/>
                <w:sz w:val="21"/>
                <w:szCs w:val="21"/>
                <w:lang w:eastAsia="zh-CN" w:bidi="ar-SA"/>
              </w:rPr>
            </w:pPr>
            <w:r>
              <w:rPr>
                <w:rFonts w:hint="eastAsia" w:ascii="仿宋_GB2312" w:eastAsia="仿宋_GB2312"/>
                <w:kern w:val="2"/>
                <w:sz w:val="21"/>
                <w:szCs w:val="21"/>
                <w:lang w:val="en-US" w:eastAsia="zh-CN" w:bidi="ar-SA"/>
              </w:rPr>
              <w:t>0</w:t>
            </w:r>
            <w:bookmarkStart w:id="9" w:name="_GoBack"/>
            <w:bookmarkEnd w:id="9"/>
          </w:p>
        </w:tc>
      </w:tr>
    </w:tbl>
    <w:p w14:paraId="7E609EC4">
      <w:pPr>
        <w:spacing w:line="560" w:lineRule="exact"/>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start="8"/>
          <w:cols w:space="720" w:num="1"/>
          <w:docGrid w:linePitch="360" w:charSpace="0"/>
        </w:sectPr>
      </w:pPr>
    </w:p>
    <w:p w14:paraId="58833B1B">
      <w:pPr>
        <w:pStyle w:val="11"/>
        <w:spacing w:line="560" w:lineRule="exact"/>
        <w:ind w:firstLine="0"/>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四、</w:t>
      </w:r>
      <w:r>
        <w:rPr>
          <w:rFonts w:ascii="Times New Roman" w:hAnsi="Times New Roman" w:eastAsia="黑体" w:cs="Times New Roman"/>
          <w:bCs/>
          <w:color w:val="auto"/>
          <w:sz w:val="32"/>
          <w:szCs w:val="32"/>
        </w:rPr>
        <w:t>政府信息公开行政复议、行政诉讼情况</w:t>
      </w:r>
    </w:p>
    <w:tbl>
      <w:tblPr>
        <w:tblStyle w:val="6"/>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469D8ED0">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14:paraId="3D7F697A">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14:paraId="5BFE5206">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14:paraId="71893CA1">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14:paraId="257CAB37">
            <w:pPr>
              <w:pStyle w:val="12"/>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14:paraId="3AC114CD">
            <w:pPr>
              <w:pStyle w:val="12"/>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14:paraId="1C47E2AD">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14:paraId="0CCFD766">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14:paraId="1C8721A6">
            <w:pPr>
              <w:pStyle w:val="10"/>
              <w:spacing w:before="0" w:line="440" w:lineRule="exact"/>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14:paraId="07229C9F">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14:paraId="55DF45E5">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14:paraId="15AAC672">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14:paraId="38E7CF8B">
            <w:pPr>
              <w:spacing w:line="440" w:lineRule="exact"/>
              <w:rPr>
                <w:color w:val="auto"/>
              </w:rPr>
            </w:pPr>
          </w:p>
        </w:tc>
        <w:tc>
          <w:tcPr>
            <w:tcW w:w="629" w:type="dxa"/>
            <w:vMerge w:val="continue"/>
            <w:tcBorders>
              <w:left w:val="single" w:color="auto" w:sz="4" w:space="0"/>
            </w:tcBorders>
            <w:shd w:val="clear" w:color="auto" w:fill="FFFFFF"/>
            <w:vAlign w:val="center"/>
          </w:tcPr>
          <w:p w14:paraId="3011E66E">
            <w:pPr>
              <w:spacing w:line="440" w:lineRule="exact"/>
              <w:rPr>
                <w:color w:val="auto"/>
              </w:rPr>
            </w:pPr>
          </w:p>
        </w:tc>
        <w:tc>
          <w:tcPr>
            <w:tcW w:w="624" w:type="dxa"/>
            <w:vMerge w:val="continue"/>
            <w:tcBorders>
              <w:left w:val="single" w:color="auto" w:sz="4" w:space="0"/>
            </w:tcBorders>
            <w:shd w:val="clear" w:color="auto" w:fill="FFFFFF"/>
            <w:vAlign w:val="center"/>
          </w:tcPr>
          <w:p w14:paraId="39C1E91F">
            <w:pPr>
              <w:spacing w:line="440" w:lineRule="exact"/>
              <w:rPr>
                <w:color w:val="auto"/>
              </w:rPr>
            </w:pPr>
          </w:p>
        </w:tc>
        <w:tc>
          <w:tcPr>
            <w:tcW w:w="624" w:type="dxa"/>
            <w:vMerge w:val="continue"/>
            <w:tcBorders>
              <w:left w:val="single" w:color="auto" w:sz="4" w:space="0"/>
            </w:tcBorders>
            <w:shd w:val="clear" w:color="auto" w:fill="FFFFFF"/>
            <w:vAlign w:val="center"/>
          </w:tcPr>
          <w:p w14:paraId="5F1917F6">
            <w:pPr>
              <w:spacing w:line="440" w:lineRule="exact"/>
              <w:rPr>
                <w:color w:val="auto"/>
              </w:rPr>
            </w:pPr>
          </w:p>
        </w:tc>
        <w:tc>
          <w:tcPr>
            <w:tcW w:w="562" w:type="dxa"/>
            <w:vMerge w:val="continue"/>
            <w:tcBorders>
              <w:left w:val="single" w:color="auto" w:sz="4" w:space="0"/>
            </w:tcBorders>
            <w:shd w:val="clear" w:color="auto" w:fill="FFFFFF"/>
            <w:textDirection w:val="tbRlV"/>
            <w:vAlign w:val="bottom"/>
          </w:tcPr>
          <w:p w14:paraId="60B92011">
            <w:pPr>
              <w:spacing w:line="440" w:lineRule="exact"/>
              <w:rPr>
                <w:color w:val="auto"/>
              </w:rPr>
            </w:pPr>
          </w:p>
        </w:tc>
        <w:tc>
          <w:tcPr>
            <w:tcW w:w="562" w:type="dxa"/>
            <w:tcBorders>
              <w:top w:val="single" w:color="auto" w:sz="4" w:space="0"/>
              <w:left w:val="single" w:color="auto" w:sz="4" w:space="0"/>
            </w:tcBorders>
            <w:shd w:val="clear" w:color="auto" w:fill="FFFFFF"/>
            <w:vAlign w:val="center"/>
          </w:tcPr>
          <w:p w14:paraId="39101500">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39027F43">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2FD8F426">
            <w:pPr>
              <w:pStyle w:val="12"/>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311B223C">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14:paraId="78FD15C2">
            <w:pPr>
              <w:pStyle w:val="10"/>
              <w:spacing w:before="0" w:line="440" w:lineRule="exact"/>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14:paraId="2038BC00">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3B90FDAE">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4460C019">
            <w:pPr>
              <w:pStyle w:val="12"/>
              <w:spacing w:line="440" w:lineRule="exact"/>
              <w:ind w:firstLine="0"/>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4EB64849">
            <w:pPr>
              <w:pStyle w:val="12"/>
              <w:spacing w:line="440" w:lineRule="exact"/>
              <w:ind w:firstLine="0"/>
              <w:jc w:val="center"/>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14:paraId="4200041E">
            <w:pPr>
              <w:pStyle w:val="10"/>
              <w:spacing w:before="0" w:line="440" w:lineRule="exact"/>
              <w:rPr>
                <w:rFonts w:ascii="Times New Roman" w:hAnsi="Times New Roman" w:cs="Times New Roman"/>
                <w:color w:val="auto"/>
              </w:rPr>
            </w:pPr>
            <w:r>
              <w:rPr>
                <w:rFonts w:ascii="Times New Roman" w:hAnsi="Times New Roman" w:cs="Times New Roman"/>
                <w:color w:val="auto"/>
              </w:rPr>
              <w:t>总计</w:t>
            </w:r>
          </w:p>
        </w:tc>
      </w:tr>
      <w:tr w14:paraId="421A8736">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14:paraId="538BCB32">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629" w:type="dxa"/>
            <w:tcBorders>
              <w:top w:val="single" w:color="auto" w:sz="4" w:space="0"/>
              <w:left w:val="single" w:color="auto" w:sz="4" w:space="0"/>
              <w:bottom w:val="single" w:color="auto" w:sz="4" w:space="0"/>
            </w:tcBorders>
            <w:shd w:val="clear" w:color="auto" w:fill="FFFFFF"/>
            <w:vAlign w:val="center"/>
          </w:tcPr>
          <w:p w14:paraId="34FF1774">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39339243">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624" w:type="dxa"/>
            <w:tcBorders>
              <w:top w:val="single" w:color="auto" w:sz="4" w:space="0"/>
              <w:left w:val="single" w:color="auto" w:sz="4" w:space="0"/>
              <w:bottom w:val="single" w:color="auto" w:sz="4" w:space="0"/>
            </w:tcBorders>
            <w:shd w:val="clear" w:color="auto" w:fill="FFFFFF"/>
            <w:vAlign w:val="center"/>
          </w:tcPr>
          <w:p w14:paraId="0A7ED502">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3EBE57D6">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273C89BB">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587C8E5E">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3D6E9845">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56D46D07">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2E6776D7">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5246F304">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71" w:type="dxa"/>
            <w:tcBorders>
              <w:top w:val="single" w:color="auto" w:sz="4" w:space="0"/>
              <w:left w:val="single" w:color="auto" w:sz="4" w:space="0"/>
              <w:bottom w:val="single" w:color="auto" w:sz="4" w:space="0"/>
            </w:tcBorders>
            <w:shd w:val="clear" w:color="auto" w:fill="FFFFFF"/>
            <w:vAlign w:val="center"/>
          </w:tcPr>
          <w:p w14:paraId="06E5C34A">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2" w:type="dxa"/>
            <w:tcBorders>
              <w:top w:val="single" w:color="auto" w:sz="4" w:space="0"/>
              <w:left w:val="single" w:color="auto" w:sz="4" w:space="0"/>
              <w:bottom w:val="single" w:color="auto" w:sz="4" w:space="0"/>
            </w:tcBorders>
            <w:shd w:val="clear" w:color="auto" w:fill="FFFFFF"/>
            <w:vAlign w:val="center"/>
          </w:tcPr>
          <w:p w14:paraId="37819166">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66" w:type="dxa"/>
            <w:tcBorders>
              <w:top w:val="single" w:color="auto" w:sz="4" w:space="0"/>
              <w:left w:val="single" w:color="auto" w:sz="4" w:space="0"/>
              <w:bottom w:val="single" w:color="auto" w:sz="4" w:space="0"/>
            </w:tcBorders>
            <w:shd w:val="clear" w:color="auto" w:fill="FFFFFF"/>
            <w:vAlign w:val="center"/>
          </w:tcPr>
          <w:p w14:paraId="00B3D3A5">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14:paraId="0DCB0F66">
            <w:pPr>
              <w:spacing w:line="440" w:lineRule="exact"/>
              <w:jc w:val="center"/>
              <w:rPr>
                <w:rFonts w:eastAsia="宋体"/>
                <w:color w:val="auto"/>
                <w:sz w:val="32"/>
                <w:szCs w:val="32"/>
                <w:lang w:eastAsia="zh-CN"/>
              </w:rPr>
            </w:pPr>
            <w:r>
              <w:rPr>
                <w:rFonts w:hint="eastAsia" w:eastAsia="宋体"/>
                <w:color w:val="auto"/>
                <w:sz w:val="32"/>
                <w:szCs w:val="32"/>
                <w:lang w:eastAsia="zh-CN"/>
              </w:rPr>
              <w:t>0</w:t>
            </w:r>
          </w:p>
        </w:tc>
      </w:tr>
    </w:tbl>
    <w:p w14:paraId="0EC1E8B7">
      <w:pPr>
        <w:widowControl/>
        <w:shd w:val="clear" w:color="auto" w:fill="FFFFFF"/>
        <w:spacing w:line="560" w:lineRule="exact"/>
        <w:ind w:firstLine="640" w:firstLineChars="200"/>
        <w:jc w:val="both"/>
        <w:rPr>
          <w:rFonts w:eastAsia="黑体"/>
          <w:color w:val="auto"/>
          <w:sz w:val="32"/>
          <w:szCs w:val="32"/>
          <w:lang w:eastAsia="zh-CN" w:bidi="ar-SA"/>
        </w:rPr>
      </w:pPr>
      <w:r>
        <w:rPr>
          <w:rFonts w:hint="eastAsia" w:eastAsia="黑体"/>
          <w:color w:val="auto"/>
          <w:sz w:val="32"/>
          <w:szCs w:val="32"/>
          <w:lang w:eastAsia="zh-CN" w:bidi="ar-SA"/>
        </w:rPr>
        <w:t>五、</w:t>
      </w:r>
      <w:r>
        <w:rPr>
          <w:rFonts w:eastAsia="黑体"/>
          <w:color w:val="auto"/>
          <w:sz w:val="32"/>
          <w:szCs w:val="32"/>
          <w:lang w:eastAsia="zh-CN" w:bidi="ar-SA"/>
        </w:rPr>
        <w:t>存在的主要问题及改进情况</w:t>
      </w:r>
    </w:p>
    <w:p w14:paraId="40097837">
      <w:pPr>
        <w:widowControl/>
        <w:shd w:val="clear" w:color="auto" w:fill="FFFFFF"/>
        <w:spacing w:line="560" w:lineRule="exact"/>
        <w:ind w:firstLine="640" w:firstLineChars="200"/>
        <w:rPr>
          <w:rFonts w:eastAsia="黑体"/>
          <w:color w:val="auto"/>
          <w:sz w:val="32"/>
          <w:szCs w:val="32"/>
          <w:lang w:eastAsia="zh-CN" w:bidi="ar-SA"/>
        </w:rPr>
      </w:pPr>
      <w:r>
        <w:rPr>
          <w:rFonts w:hint="eastAsia" w:eastAsia="黑体"/>
          <w:color w:val="auto"/>
          <w:sz w:val="32"/>
          <w:szCs w:val="32"/>
          <w:lang w:eastAsia="zh-CN" w:bidi="ar-SA"/>
        </w:rPr>
        <w:t>（一）2023年存在问题整改情况</w:t>
      </w:r>
    </w:p>
    <w:p w14:paraId="4655B79D">
      <w:pPr>
        <w:widowControl/>
        <w:shd w:val="clear" w:color="auto" w:fill="FFFFFF"/>
        <w:spacing w:line="560" w:lineRule="exact"/>
        <w:ind w:firstLine="640" w:firstLineChars="200"/>
        <w:rPr>
          <w:rFonts w:eastAsia="黑体"/>
          <w:color w:val="auto"/>
          <w:sz w:val="32"/>
          <w:szCs w:val="32"/>
          <w:lang w:eastAsia="zh-CN" w:bidi="ar-SA"/>
        </w:rPr>
      </w:pPr>
      <w:r>
        <w:rPr>
          <w:rFonts w:hint="eastAsia" w:ascii="仿宋_GB2312" w:hAnsi="宋体" w:eastAsia="仿宋_GB2312" w:cs="宋体"/>
          <w:sz w:val="32"/>
          <w:szCs w:val="32"/>
          <w:lang w:eastAsia="zh-CN"/>
        </w:rPr>
        <w:t>针对2023年“部分信息发布的质量需进一步加强，信息公开工作业务水平和能力需进一步提高”的问题，我局召开科室政务公开工作培训会议，集体学习了《中华人民共和国政府信息公开条例》，传达政府信息公开的重要性，增强信息公开意识，加强对科室的业务指导，对信息发布的质量作出具体要求，切实提高了政府信息公开的整体工作水平。</w:t>
      </w:r>
    </w:p>
    <w:p w14:paraId="6171CF82">
      <w:pPr>
        <w:widowControl/>
        <w:shd w:val="clear" w:color="auto" w:fill="FFFFFF"/>
        <w:spacing w:line="560" w:lineRule="exact"/>
        <w:ind w:firstLine="640" w:firstLineChars="200"/>
        <w:rPr>
          <w:rFonts w:eastAsia="黑体"/>
          <w:color w:val="auto"/>
          <w:sz w:val="32"/>
          <w:szCs w:val="32"/>
          <w:lang w:eastAsia="zh-CN" w:bidi="ar-SA"/>
        </w:rPr>
      </w:pPr>
      <w:r>
        <w:rPr>
          <w:rFonts w:hint="eastAsia" w:eastAsia="黑体"/>
          <w:color w:val="auto"/>
          <w:sz w:val="32"/>
          <w:szCs w:val="32"/>
          <w:lang w:eastAsia="zh-CN" w:bidi="ar-SA"/>
        </w:rPr>
        <w:t>（二）2024年存在问题</w:t>
      </w:r>
    </w:p>
    <w:p w14:paraId="6632A762">
      <w:pPr>
        <w:widowControl/>
        <w:shd w:val="clear" w:color="auto" w:fill="FFFFFF"/>
        <w:spacing w:line="560" w:lineRule="exact"/>
        <w:ind w:firstLine="640" w:firstLineChars="200"/>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政务信息公开人员的专业化程度还有待提高，特别是对《中华人民共和国政府信息公开条例》中主动公开和依申请公开的范围没有做到熟知牢记，对文书的适用熟练程度不高。</w:t>
      </w:r>
    </w:p>
    <w:p w14:paraId="404C4FCA">
      <w:pPr>
        <w:widowControl/>
        <w:numPr>
          <w:ilvl w:val="0"/>
          <w:numId w:val="1"/>
        </w:numPr>
        <w:shd w:val="clear" w:color="auto" w:fill="FFFFFF"/>
        <w:spacing w:line="560" w:lineRule="exact"/>
        <w:ind w:firstLine="640" w:firstLineChars="200"/>
        <w:rPr>
          <w:rFonts w:hint="eastAsia" w:ascii="仿宋_GB2312" w:hAnsi="仿宋_GB2312" w:eastAsia="仿宋_GB2312" w:cs="仿宋_GB2312"/>
          <w:b/>
          <w:bCs/>
          <w:color w:val="auto"/>
          <w:sz w:val="32"/>
          <w:szCs w:val="32"/>
          <w:lang w:eastAsia="zh-CN" w:bidi="ar-SA"/>
        </w:rPr>
      </w:pPr>
      <w:r>
        <w:rPr>
          <w:rFonts w:hint="eastAsia" w:eastAsia="黑体"/>
          <w:color w:val="auto"/>
          <w:sz w:val="32"/>
          <w:szCs w:val="32"/>
          <w:lang w:eastAsia="zh-CN" w:bidi="ar-SA"/>
        </w:rPr>
        <w:t>改进措施</w:t>
      </w:r>
      <w:r>
        <w:rPr>
          <w:rFonts w:hint="eastAsia" w:ascii="仿宋_GB2312" w:hAnsi="仿宋_GB2312" w:eastAsia="仿宋_GB2312" w:cs="仿宋_GB2312"/>
          <w:b/>
          <w:bCs/>
          <w:color w:val="auto"/>
          <w:sz w:val="32"/>
          <w:szCs w:val="32"/>
          <w:lang w:eastAsia="zh-CN" w:bidi="ar-SA"/>
        </w:rPr>
        <w:t>　</w:t>
      </w:r>
    </w:p>
    <w:p w14:paraId="4A9DD585">
      <w:pPr>
        <w:widowControl/>
        <w:shd w:val="clear" w:color="auto" w:fill="FFFFFF"/>
        <w:spacing w:line="560" w:lineRule="exact"/>
        <w:ind w:firstLine="482" w:firstLineChars="150"/>
        <w:rPr>
          <w:rFonts w:hint="eastAsia" w:ascii="仿宋_GB2312" w:hAnsi="宋体" w:eastAsia="仿宋_GB2312" w:cs="宋体"/>
          <w:sz w:val="32"/>
          <w:szCs w:val="32"/>
          <w:lang w:eastAsia="zh-CN"/>
        </w:rPr>
      </w:pPr>
      <w:r>
        <w:rPr>
          <w:rFonts w:hint="eastAsia" w:ascii="仿宋_GB2312" w:hAnsi="仿宋_GB2312" w:eastAsia="仿宋_GB2312" w:cs="仿宋_GB2312"/>
          <w:b/>
          <w:bCs/>
          <w:color w:val="auto"/>
          <w:sz w:val="32"/>
          <w:szCs w:val="32"/>
          <w:lang w:eastAsia="zh-CN" w:bidi="ar-SA"/>
        </w:rPr>
        <w:t xml:space="preserve">  </w:t>
      </w:r>
      <w:r>
        <w:rPr>
          <w:rFonts w:hint="eastAsia" w:ascii="仿宋_GB2312" w:hAnsi="宋体" w:eastAsia="仿宋_GB2312" w:cs="宋体"/>
          <w:sz w:val="32"/>
          <w:szCs w:val="32"/>
          <w:lang w:eastAsia="zh-CN"/>
        </w:rPr>
        <w:t>加强对政务公开人员的培训和学习，定期组织开展业务培训和交流活动，提升工作人员的业务水平。建立健全政务公开激励机制，充分激发工作人员的积极性主动性，为政务公开工作提供坚实的人才支撑。</w:t>
      </w:r>
    </w:p>
    <w:p w14:paraId="241520B1">
      <w:pPr>
        <w:widowControl/>
        <w:shd w:val="clear" w:color="auto" w:fill="FFFFFF"/>
        <w:spacing w:line="560" w:lineRule="exact"/>
        <w:ind w:firstLine="630"/>
        <w:rPr>
          <w:rFonts w:eastAsia="黑体"/>
          <w:color w:val="auto"/>
          <w:sz w:val="32"/>
          <w:szCs w:val="32"/>
          <w:lang w:eastAsia="zh-CN" w:bidi="zh-TW"/>
        </w:rPr>
      </w:pPr>
      <w:r>
        <w:rPr>
          <w:rFonts w:hint="eastAsia" w:eastAsia="黑体"/>
          <w:color w:val="auto"/>
          <w:sz w:val="32"/>
          <w:szCs w:val="32"/>
          <w:lang w:eastAsia="zh-CN" w:bidi="zh-TW"/>
        </w:rPr>
        <w:t>六、</w:t>
      </w:r>
      <w:r>
        <w:rPr>
          <w:rFonts w:eastAsia="黑体"/>
          <w:color w:val="auto"/>
          <w:sz w:val="32"/>
          <w:szCs w:val="32"/>
          <w:lang w:eastAsia="zh-CN" w:bidi="zh-TW"/>
        </w:rPr>
        <w:t>其他需要报告的事项</w:t>
      </w:r>
    </w:p>
    <w:p w14:paraId="5993E3D1">
      <w:pPr>
        <w:pStyle w:val="4"/>
        <w:shd w:val="clear" w:color="auto" w:fill="FFFFFF"/>
        <w:spacing w:before="0" w:beforeAutospacing="0" w:after="0" w:afterAutospacing="0" w:line="560" w:lineRule="exact"/>
        <w:ind w:firstLine="643" w:firstLineChars="200"/>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（一）收取信息处理费的情况</w:t>
      </w:r>
    </w:p>
    <w:p w14:paraId="1997A7A3">
      <w:pPr>
        <w:widowControl/>
        <w:shd w:val="clear" w:color="auto" w:fill="FFFFFF"/>
        <w:spacing w:line="560" w:lineRule="exact"/>
        <w:ind w:firstLine="480" w:firstLineChars="150"/>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本年度依申请公开政府信息未收取任何费用。</w:t>
      </w:r>
    </w:p>
    <w:p w14:paraId="6A06E277">
      <w:pPr>
        <w:numPr>
          <w:ilvl w:val="0"/>
          <w:numId w:val="1"/>
        </w:numPr>
        <w:spacing w:line="560" w:lineRule="exact"/>
        <w:ind w:firstLine="643" w:firstLineChars="200"/>
        <w:rPr>
          <w:rFonts w:eastAsia="仿宋_GB2312"/>
          <w:b/>
          <w:bCs/>
          <w:color w:val="auto"/>
          <w:sz w:val="32"/>
          <w:szCs w:val="32"/>
          <w:lang w:eastAsia="zh-CN"/>
        </w:rPr>
      </w:pPr>
      <w:r>
        <w:rPr>
          <w:rFonts w:hint="eastAsia" w:eastAsia="仿宋_GB2312"/>
          <w:b/>
          <w:bCs/>
          <w:color w:val="auto"/>
          <w:sz w:val="32"/>
          <w:szCs w:val="32"/>
          <w:lang w:eastAsia="zh-CN"/>
        </w:rPr>
        <w:t>落实上级年度政务公开工作要点情况</w:t>
      </w:r>
    </w:p>
    <w:p w14:paraId="252AEFA9">
      <w:pPr>
        <w:spacing w:line="560" w:lineRule="exact"/>
        <w:ind w:firstLine="640" w:firstLineChars="200"/>
        <w:rPr>
          <w:rFonts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一是</w:t>
      </w:r>
      <w:r>
        <w:rPr>
          <w:rFonts w:eastAsia="仿宋_GB2312"/>
          <w:color w:val="000000" w:themeColor="text1"/>
          <w:sz w:val="32"/>
          <w:szCs w:val="32"/>
          <w:lang w:eastAsia="zh-CN"/>
          <w14:textFill>
            <w14:solidFill>
              <w14:schemeClr w14:val="tx1"/>
            </w14:solidFill>
          </w14:textFill>
        </w:rPr>
        <w:t>主动做好回应经济社会热点问题。实时发布相关政策措施、执行情况和工作成效，拓宽发布渠道，丰富内容形式，增强传播力影响力。</w:t>
      </w:r>
    </w:p>
    <w:p w14:paraId="7B38E69B">
      <w:pPr>
        <w:spacing w:line="560" w:lineRule="exact"/>
        <w:ind w:firstLine="640" w:firstLineChars="200"/>
        <w:rPr>
          <w:rFonts w:eastAsia="仿宋_GB2312"/>
          <w:color w:val="000000" w:themeColor="text1"/>
          <w:sz w:val="32"/>
          <w:szCs w:val="32"/>
          <w:lang w:eastAsia="zh-CN"/>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二是</w:t>
      </w:r>
      <w:r>
        <w:rPr>
          <w:rFonts w:eastAsia="仿宋_GB2312"/>
          <w:color w:val="000000" w:themeColor="text1"/>
          <w:sz w:val="32"/>
          <w:szCs w:val="32"/>
          <w:lang w:eastAsia="zh-CN"/>
          <w14:textFill>
            <w14:solidFill>
              <w14:schemeClr w14:val="tx1"/>
            </w14:solidFill>
          </w14:textFill>
        </w:rPr>
        <w:t>全面落实行政执法公示制度、执法全过程记录制度和重大执法决定法制审核制度，规范公正文明执法。深入推行行政执法公示，依法公开行政执法职责，执法依据、执法程序，监督途径和执法结果。</w:t>
      </w:r>
    </w:p>
    <w:p w14:paraId="50F3BBB3">
      <w:pPr>
        <w:spacing w:line="560" w:lineRule="exact"/>
        <w:ind w:firstLine="640" w:firstLineChars="200"/>
        <w:rPr>
          <w:rFonts w:eastAsia="仿宋_GB2312"/>
          <w:b/>
          <w:bCs/>
          <w:color w:val="auto"/>
          <w:sz w:val="32"/>
          <w:szCs w:val="32"/>
          <w:lang w:eastAsia="zh-CN"/>
        </w:rPr>
      </w:pPr>
      <w:r>
        <w:rPr>
          <w:rFonts w:hint="eastAsia" w:eastAsia="仿宋_GB2312"/>
          <w:color w:val="000000" w:themeColor="text1"/>
          <w:sz w:val="32"/>
          <w:szCs w:val="32"/>
          <w:lang w:eastAsia="zh-CN"/>
          <w14:textFill>
            <w14:solidFill>
              <w14:schemeClr w14:val="tx1"/>
            </w14:solidFill>
          </w14:textFill>
        </w:rPr>
        <w:t>三是依法规范依申请公开工作，加强和规范依申请公开工作，畅通依申请公开受理渠道，做好依申请公开工作。</w:t>
      </w:r>
    </w:p>
    <w:p w14:paraId="31749161">
      <w:pPr>
        <w:numPr>
          <w:ilvl w:val="0"/>
          <w:numId w:val="1"/>
        </w:numPr>
        <w:spacing w:line="560" w:lineRule="exact"/>
        <w:ind w:firstLine="643" w:firstLineChars="200"/>
        <w:rPr>
          <w:rFonts w:eastAsia="仿宋_GB2312"/>
          <w:b/>
          <w:bCs/>
          <w:color w:val="auto"/>
          <w:sz w:val="32"/>
          <w:szCs w:val="32"/>
          <w:lang w:eastAsia="zh-CN"/>
        </w:rPr>
      </w:pPr>
      <w:r>
        <w:rPr>
          <w:rFonts w:hint="eastAsia" w:eastAsia="仿宋_GB2312"/>
          <w:b/>
          <w:bCs/>
          <w:color w:val="auto"/>
          <w:sz w:val="32"/>
          <w:szCs w:val="32"/>
          <w:lang w:eastAsia="zh-CN"/>
        </w:rPr>
        <w:t>人大代表建议和政协委员提案办理情况</w:t>
      </w:r>
    </w:p>
    <w:p w14:paraId="5FF9F76D">
      <w:pPr>
        <w:spacing w:line="560" w:lineRule="exact"/>
        <w:ind w:firstLine="640" w:firstLineChars="200"/>
        <w:rPr>
          <w:rFonts w:eastAsia="仿宋_GB2312"/>
          <w:b/>
          <w:bCs/>
          <w:color w:val="auto"/>
          <w:sz w:val="32"/>
          <w:szCs w:val="32"/>
          <w:lang w:eastAsia="zh-CN"/>
        </w:rPr>
      </w:pPr>
      <w:r>
        <w:rPr>
          <w:rFonts w:hint="eastAsia" w:eastAsia="仿宋_GB2312"/>
          <w:color w:val="000000" w:themeColor="text1"/>
          <w:sz w:val="32"/>
          <w:szCs w:val="32"/>
          <w:lang w:eastAsia="zh-CN"/>
          <w14:textFill>
            <w14:solidFill>
              <w14:schemeClr w14:val="tx1"/>
            </w14:solidFill>
          </w14:textFill>
        </w:rPr>
        <w:t>2024年，市中区综合行政执法局共受理区人大代表建议12件，区政协委员提案6件，截至今年10月底已全部办理完毕并答复各位人大代表及政协委员，办结答复率100%。</w:t>
      </w:r>
    </w:p>
    <w:p w14:paraId="1395EB7D">
      <w:pPr>
        <w:spacing w:line="560" w:lineRule="exact"/>
        <w:ind w:firstLine="643" w:firstLineChars="200"/>
        <w:rPr>
          <w:rFonts w:eastAsia="仿宋_GB2312"/>
          <w:b/>
          <w:bCs/>
          <w:color w:val="auto"/>
          <w:sz w:val="32"/>
          <w:szCs w:val="32"/>
          <w:shd w:val="clear" w:color="auto" w:fill="FFFFFF"/>
          <w:lang w:eastAsia="zh-CN"/>
        </w:rPr>
      </w:pPr>
      <w:r>
        <w:rPr>
          <w:rFonts w:hint="eastAsia" w:eastAsia="仿宋_GB2312"/>
          <w:b/>
          <w:bCs/>
          <w:color w:val="auto"/>
          <w:sz w:val="32"/>
          <w:szCs w:val="32"/>
          <w:shd w:val="clear" w:color="auto" w:fill="FFFFFF"/>
          <w:lang w:eastAsia="zh-CN"/>
        </w:rPr>
        <w:t>（四）本行政机关年度政务公开工作创新情况</w:t>
      </w:r>
    </w:p>
    <w:p w14:paraId="7977DA8C">
      <w:pPr>
        <w:spacing w:line="560" w:lineRule="exact"/>
        <w:ind w:firstLine="640" w:firstLineChars="200"/>
        <w:rPr>
          <w:rFonts w:eastAsia="仿宋_GB2312"/>
          <w:b/>
          <w:bCs/>
          <w:color w:val="auto"/>
          <w:sz w:val="32"/>
          <w:szCs w:val="32"/>
          <w:shd w:val="clear" w:color="auto" w:fill="FFFFFF"/>
          <w:lang w:eastAsia="zh-CN"/>
        </w:rPr>
      </w:pPr>
      <w:r>
        <w:rPr>
          <w:rFonts w:hint="eastAsia" w:eastAsia="仿宋_GB2312"/>
          <w:color w:val="auto"/>
          <w:sz w:val="32"/>
          <w:szCs w:val="32"/>
          <w:lang w:eastAsia="zh-CN"/>
        </w:rPr>
        <w:t>加大政务新媒体建设和管理力度。一是定时更新，坚决避免出现新媒体信息更新不及时、不准确等问题。二是管好用好新媒体。按照“谁主管谁负责、谁发布谁负责”的原则，切实把政务新媒体建设好、利用好、管理好。推动政务新媒体从“给领导看”转变为“给群众用”，努力把政务新媒体办成百姓喜闻乐见的沟通和办事渠道。</w:t>
      </w:r>
    </w:p>
    <w:p w14:paraId="06081949">
      <w:pPr>
        <w:widowControl/>
        <w:spacing w:line="560" w:lineRule="exact"/>
        <w:ind w:firstLine="643" w:firstLineChars="200"/>
        <w:contextualSpacing/>
        <w:rPr>
          <w:rFonts w:eastAsia="仿宋_GB2312"/>
          <w:color w:val="auto"/>
          <w:sz w:val="32"/>
          <w:szCs w:val="32"/>
          <w:shd w:val="clear" w:color="auto" w:fill="FFFFFF"/>
          <w:lang w:eastAsia="zh-CN"/>
        </w:rPr>
      </w:pPr>
      <w:r>
        <w:rPr>
          <w:rFonts w:hint="eastAsia" w:eastAsia="仿宋_GB2312"/>
          <w:b/>
          <w:bCs/>
          <w:color w:val="auto"/>
          <w:sz w:val="32"/>
          <w:szCs w:val="32"/>
          <w:shd w:val="clear" w:color="auto" w:fill="FFFFFF"/>
          <w:lang w:eastAsia="zh-CN"/>
        </w:rPr>
        <w:t>（五）其他需要报告事项</w:t>
      </w:r>
    </w:p>
    <w:p w14:paraId="7FBEB2B3">
      <w:pPr>
        <w:widowControl/>
        <w:spacing w:line="560" w:lineRule="exact"/>
        <w:ind w:firstLine="640" w:firstLineChars="200"/>
        <w:contextualSpacing/>
        <w:rPr>
          <w:rStyle w:val="8"/>
          <w:rFonts w:eastAsia="仿宋_GB2312"/>
          <w:color w:val="auto"/>
          <w:sz w:val="32"/>
          <w:szCs w:val="32"/>
          <w:u w:val="none"/>
          <w:shd w:val="clear" w:color="auto" w:fill="FFFFFF"/>
          <w:lang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eastAsia="zh-CN"/>
        </w:rPr>
        <w:t>市中区综合行政执法局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eastAsia="zh-CN"/>
        </w:rPr>
        <w:t>枣庄市市中区衡山南路12309检察分中心</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eastAsia="zh-CN"/>
        </w:rPr>
        <w:t>0632-</w:t>
      </w:r>
      <w:r>
        <w:rPr>
          <w:rFonts w:hint="eastAsia" w:eastAsia="仿宋_GB2312"/>
          <w:color w:val="auto"/>
          <w:sz w:val="32"/>
          <w:szCs w:val="32"/>
          <w:lang w:eastAsia="zh-CN"/>
        </w:rPr>
        <w:t>3098619</w:t>
      </w:r>
      <w:r>
        <w:rPr>
          <w:rFonts w:eastAsia="仿宋_GB2312"/>
          <w:color w:val="auto"/>
          <w:sz w:val="32"/>
          <w:szCs w:val="32"/>
          <w:shd w:val="clear" w:color="auto" w:fill="FFFFFF"/>
          <w:lang w:eastAsia="zh-CN"/>
        </w:rPr>
        <w:t>，</w:t>
      </w:r>
      <w:r>
        <w:rPr>
          <w:rFonts w:eastAsia="仿宋_GB2312"/>
          <w:color w:val="auto"/>
          <w:sz w:val="32"/>
          <w:szCs w:val="32"/>
          <w:shd w:val="clear" w:color="auto" w:fill="FFFFFF"/>
          <w:lang w:eastAsia="zh-CN" w:bidi="ar"/>
        </w:rPr>
        <w:t>电子邮箱：</w:t>
      </w:r>
      <w:r>
        <w:fldChar w:fldCharType="begin"/>
      </w:r>
      <w:r>
        <w:instrText xml:space="preserve"> HYPERLINK "mailto:htqzfzwgkk@wf.shandong.cn%E3%80%82" </w:instrText>
      </w:r>
      <w:r>
        <w:fldChar w:fldCharType="separate"/>
      </w:r>
      <w:r>
        <w:rPr>
          <w:rStyle w:val="8"/>
          <w:rFonts w:hint="eastAsia" w:eastAsia="仿宋_GB2312"/>
          <w:color w:val="auto"/>
          <w:sz w:val="32"/>
          <w:szCs w:val="32"/>
          <w:u w:val="none"/>
          <w:shd w:val="clear" w:color="auto" w:fill="FFFFFF"/>
          <w:lang w:eastAsia="zh-CN"/>
        </w:rPr>
        <w:t>szqzhxzzfjadmin</w:t>
      </w:r>
      <w:r>
        <w:rPr>
          <w:rStyle w:val="8"/>
          <w:rFonts w:eastAsia="仿宋_GB2312"/>
          <w:color w:val="auto"/>
          <w:sz w:val="32"/>
          <w:szCs w:val="32"/>
          <w:u w:val="none"/>
          <w:shd w:val="clear" w:color="auto" w:fill="FFFFFF"/>
          <w:lang w:eastAsia="zh-CN"/>
        </w:rPr>
        <w:t>@zz.shandong.cn</w:t>
      </w:r>
      <w:r>
        <w:rPr>
          <w:rStyle w:val="8"/>
          <w:rFonts w:eastAsia="仿宋_GB2312"/>
          <w:color w:val="auto"/>
          <w:sz w:val="32"/>
          <w:szCs w:val="32"/>
          <w:u w:val="none"/>
          <w:shd w:val="clear" w:color="auto" w:fill="FFFFFF"/>
          <w:lang w:eastAsia="zh-CN"/>
        </w:rPr>
        <w:fldChar w:fldCharType="end"/>
      </w:r>
      <w:r>
        <w:rPr>
          <w:rStyle w:val="8"/>
          <w:rFonts w:eastAsia="仿宋_GB2312"/>
          <w:color w:val="auto"/>
          <w:sz w:val="32"/>
          <w:szCs w:val="32"/>
          <w:u w:val="none"/>
          <w:shd w:val="clear" w:color="auto" w:fill="FFFFFF"/>
          <w:lang w:eastAsia="zh-CN"/>
        </w:rPr>
        <w:t> 。</w:t>
      </w:r>
    </w:p>
    <w:p w14:paraId="51DA6B2C">
      <w:pPr>
        <w:widowControl/>
        <w:spacing w:line="560" w:lineRule="exact"/>
        <w:ind w:firstLine="643" w:firstLineChars="200"/>
        <w:contextualSpacing/>
        <w:jc w:val="right"/>
        <w:rPr>
          <w:rFonts w:eastAsia="仿宋_GB2312"/>
          <w:b/>
          <w:bCs/>
          <w:color w:val="auto"/>
          <w:sz w:val="32"/>
          <w:szCs w:val="32"/>
          <w:shd w:val="clear" w:color="auto" w:fill="FFFFFF"/>
          <w:lang w:eastAsia="zh-CN"/>
        </w:rPr>
      </w:pPr>
    </w:p>
    <w:p w14:paraId="434E516C">
      <w:pPr>
        <w:widowControl/>
        <w:spacing w:line="560" w:lineRule="exact"/>
        <w:ind w:firstLine="643" w:firstLineChars="200"/>
        <w:contextualSpacing/>
        <w:jc w:val="right"/>
        <w:rPr>
          <w:rFonts w:eastAsia="仿宋_GB2312"/>
          <w:b/>
          <w:bCs/>
          <w:color w:val="auto"/>
          <w:sz w:val="32"/>
          <w:szCs w:val="32"/>
          <w:shd w:val="clear" w:color="auto" w:fill="FFFFFF"/>
          <w:lang w:eastAsia="zh-CN"/>
        </w:rPr>
      </w:pPr>
    </w:p>
    <w:p w14:paraId="2E967F4A">
      <w:pPr>
        <w:widowControl/>
        <w:spacing w:line="560" w:lineRule="exact"/>
        <w:ind w:firstLine="643" w:firstLineChars="200"/>
        <w:contextualSpacing/>
        <w:jc w:val="right"/>
        <w:rPr>
          <w:rFonts w:eastAsia="仿宋_GB2312"/>
          <w:b/>
          <w:bCs/>
          <w:color w:val="auto"/>
          <w:sz w:val="32"/>
          <w:szCs w:val="32"/>
          <w:shd w:val="clear" w:color="auto" w:fill="FFFFFF"/>
          <w:lang w:eastAsia="zh-CN"/>
        </w:rPr>
      </w:pPr>
    </w:p>
    <w:p w14:paraId="5E9E18AA">
      <w:pPr>
        <w:widowControl/>
        <w:spacing w:line="560" w:lineRule="exact"/>
        <w:ind w:firstLine="643" w:firstLineChars="200"/>
        <w:contextualSpacing/>
        <w:jc w:val="right"/>
        <w:rPr>
          <w:rFonts w:eastAsia="仿宋_GB2312"/>
          <w:b/>
          <w:bCs/>
          <w:color w:val="auto"/>
          <w:sz w:val="32"/>
          <w:szCs w:val="32"/>
          <w:shd w:val="clear" w:color="auto" w:fill="FFFFFF"/>
          <w:lang w:eastAsia="zh-CN"/>
        </w:rPr>
      </w:pPr>
    </w:p>
    <w:p w14:paraId="72252957">
      <w:pPr>
        <w:widowControl/>
        <w:spacing w:line="560" w:lineRule="exact"/>
        <w:ind w:firstLine="643" w:firstLineChars="200"/>
        <w:contextualSpacing/>
        <w:jc w:val="right"/>
        <w:rPr>
          <w:rFonts w:eastAsia="仿宋_GB2312"/>
          <w:b/>
          <w:bCs/>
          <w:color w:val="auto"/>
          <w:sz w:val="32"/>
          <w:szCs w:val="32"/>
          <w:shd w:val="clear" w:color="auto" w:fill="FFFFFF"/>
          <w:lang w:eastAsia="zh-CN"/>
        </w:rPr>
      </w:pPr>
    </w:p>
    <w:p w14:paraId="16AFEAEA">
      <w:pPr>
        <w:widowControl/>
        <w:spacing w:line="560" w:lineRule="exact"/>
        <w:ind w:firstLine="643" w:firstLineChars="200"/>
        <w:contextualSpacing/>
        <w:jc w:val="right"/>
        <w:rPr>
          <w:rFonts w:eastAsia="仿宋_GB2312"/>
          <w:b/>
          <w:bCs/>
          <w:color w:val="auto"/>
          <w:sz w:val="32"/>
          <w:szCs w:val="32"/>
          <w:shd w:val="clear" w:color="auto" w:fill="FFFFFF"/>
          <w:lang w:eastAsia="zh-CN"/>
        </w:rPr>
      </w:pPr>
    </w:p>
    <w:p w14:paraId="75D3D3AB">
      <w:pPr>
        <w:widowControl/>
        <w:spacing w:line="560" w:lineRule="exact"/>
        <w:ind w:firstLine="643" w:firstLineChars="200"/>
        <w:contextualSpacing/>
        <w:jc w:val="right"/>
        <w:rPr>
          <w:rFonts w:eastAsia="仿宋_GB2312"/>
          <w:b/>
          <w:bCs/>
          <w:color w:val="auto"/>
          <w:sz w:val="32"/>
          <w:szCs w:val="32"/>
          <w:lang w:eastAsia="zh-CN"/>
        </w:rPr>
      </w:pPr>
      <w:r>
        <w:rPr>
          <w:rFonts w:hint="eastAsia" w:eastAsia="仿宋_GB2312"/>
          <w:b/>
          <w:bCs/>
          <w:color w:val="auto"/>
          <w:sz w:val="32"/>
          <w:szCs w:val="32"/>
          <w:shd w:val="clear" w:color="auto" w:fill="FFFFFF"/>
          <w:lang w:eastAsia="zh-CN"/>
        </w:rPr>
        <w:t>市中区</w:t>
      </w:r>
      <w:r>
        <w:rPr>
          <w:rFonts w:hint="eastAsia" w:eastAsia="仿宋_GB2312"/>
          <w:b/>
          <w:bCs/>
          <w:color w:val="auto"/>
          <w:sz w:val="32"/>
          <w:szCs w:val="32"/>
          <w:lang w:eastAsia="zh-CN"/>
        </w:rPr>
        <w:t>综合行政执法局</w:t>
      </w:r>
    </w:p>
    <w:p w14:paraId="5A6C3DF5">
      <w:pPr>
        <w:widowControl/>
        <w:spacing w:line="560" w:lineRule="exact"/>
        <w:ind w:firstLine="643" w:firstLineChars="200"/>
        <w:contextualSpacing/>
        <w:jc w:val="right"/>
        <w:rPr>
          <w:rFonts w:eastAsia="仿宋_GB2312"/>
          <w:color w:val="auto"/>
          <w:sz w:val="32"/>
          <w:szCs w:val="32"/>
          <w:shd w:val="clear" w:color="auto" w:fill="FFFFFF"/>
          <w:lang w:eastAsia="zh-CN"/>
        </w:rPr>
      </w:pPr>
      <w:r>
        <w:rPr>
          <w:rFonts w:hint="eastAsia" w:eastAsia="仿宋_GB2312"/>
          <w:b/>
          <w:bCs/>
          <w:color w:val="auto"/>
          <w:sz w:val="32"/>
          <w:szCs w:val="32"/>
          <w:shd w:val="clear" w:color="auto" w:fill="FFFFFF"/>
          <w:lang w:eastAsia="zh-CN"/>
        </w:rPr>
        <w:t>2025年1月</w:t>
      </w:r>
      <w:r>
        <w:rPr>
          <w:rFonts w:hint="eastAsia" w:eastAsia="仿宋_GB2312"/>
          <w:b/>
          <w:bCs/>
          <w:color w:val="auto"/>
          <w:sz w:val="32"/>
          <w:szCs w:val="32"/>
          <w:shd w:val="clear" w:color="auto" w:fill="FFFFFF"/>
          <w:lang w:val="en-US" w:eastAsia="zh-CN"/>
        </w:rPr>
        <w:t>15</w:t>
      </w:r>
      <w:r>
        <w:rPr>
          <w:rFonts w:hint="eastAsia" w:eastAsia="仿宋_GB2312"/>
          <w:b/>
          <w:bCs/>
          <w:color w:val="auto"/>
          <w:sz w:val="32"/>
          <w:szCs w:val="32"/>
          <w:shd w:val="clear" w:color="auto" w:fill="FFFFFF"/>
          <w:lang w:eastAsia="zh-CN"/>
        </w:rPr>
        <w:t>日</w:t>
      </w:r>
    </w:p>
    <w:p w14:paraId="0591BD25">
      <w:pPr>
        <w:rPr>
          <w:rFonts w:eastAsiaTheme="minorEastAsia"/>
          <w:color w:val="auto"/>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BF7E1">
    <w:pPr>
      <w:spacing w:line="1" w:lineRule="exac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448430A">
                          <w:pPr>
                            <w:pStyle w:val="2"/>
                            <w:rPr>
                              <w:rFonts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L3rB6N8BAAC7AwAADgAAAAAA&#10;AAABACAAAAAeAQAAZHJzL2Uyb0RvYy54bWxQSwUGAAAAAAYABgBZAQAAbwUAAAAA&#10;">
              <v:fill on="f" focussize="0,0"/>
              <v:stroke on="f"/>
              <v:imagedata o:title=""/>
              <o:lock v:ext="edit" aspectratio="f"/>
              <v:textbox inset="0mm,0mm,0mm,0mm" style="mso-fit-shape-to-text:t;">
                <w:txbxContent>
                  <w:p w14:paraId="6448430A">
                    <w:pPr>
                      <w:pStyle w:val="2"/>
                      <w:rPr>
                        <w:rFonts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8DC08">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14:paraId="25B02D42">
                          <w:pPr>
                            <w:pStyle w:val="9"/>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1QpuN2AAAAA0BAAAPAAAAAAAAAAEAIAAAACIAAABkcnMvZG93bnJldi54bWxQSwEC&#10;FAAUAAAACACHTuJAsUjyxrsBAACXAwAADgAAAAAAAAABACAAAAAnAQAAZHJzL2Uyb0RvYy54bWxQ&#10;SwUGAAAAAAYABgBZAQAAVAUAAAAA&#10;">
              <v:fill on="f" focussize="0,0"/>
              <v:stroke on="f"/>
              <v:imagedata o:title=""/>
              <o:lock v:ext="edit" aspectratio="f"/>
              <v:textbox inset="0mm,0mm,0mm,0mm" style="mso-fit-shape-to-text:t;">
                <w:txbxContent>
                  <w:p w14:paraId="25B02D42">
                    <w:pPr>
                      <w:pStyle w:val="9"/>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2E74D">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4CB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F3E81"/>
    <w:multiLevelType w:val="singleLevel"/>
    <w:tmpl w:val="B8AF3E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69"/>
    <w:rsid w:val="000359D5"/>
    <w:rsid w:val="00081823"/>
    <w:rsid w:val="00112B69"/>
    <w:rsid w:val="005A70FF"/>
    <w:rsid w:val="005F06ED"/>
    <w:rsid w:val="00683555"/>
    <w:rsid w:val="00B03096"/>
    <w:rsid w:val="00F0539A"/>
    <w:rsid w:val="00F773BE"/>
    <w:rsid w:val="021D046B"/>
    <w:rsid w:val="025E0CC2"/>
    <w:rsid w:val="0A3E1141"/>
    <w:rsid w:val="0B8F2AB2"/>
    <w:rsid w:val="0D426B65"/>
    <w:rsid w:val="0DB7343A"/>
    <w:rsid w:val="101A475B"/>
    <w:rsid w:val="199A6A0B"/>
    <w:rsid w:val="1AAF71B2"/>
    <w:rsid w:val="1D276D79"/>
    <w:rsid w:val="1DC53412"/>
    <w:rsid w:val="1FD24907"/>
    <w:rsid w:val="2007106B"/>
    <w:rsid w:val="227F4F5F"/>
    <w:rsid w:val="24095F55"/>
    <w:rsid w:val="24B65C7B"/>
    <w:rsid w:val="271F6DB2"/>
    <w:rsid w:val="27A90CE3"/>
    <w:rsid w:val="28BE4FD8"/>
    <w:rsid w:val="2A366FA5"/>
    <w:rsid w:val="2A6E4A40"/>
    <w:rsid w:val="2B247393"/>
    <w:rsid w:val="2B7E7F7A"/>
    <w:rsid w:val="30597B2F"/>
    <w:rsid w:val="34C27E73"/>
    <w:rsid w:val="372B44B7"/>
    <w:rsid w:val="37DD4F2A"/>
    <w:rsid w:val="3CA63654"/>
    <w:rsid w:val="424E6C95"/>
    <w:rsid w:val="42962A0C"/>
    <w:rsid w:val="43677CBB"/>
    <w:rsid w:val="4A263FB9"/>
    <w:rsid w:val="4BE16E0F"/>
    <w:rsid w:val="4F1B009D"/>
    <w:rsid w:val="5A891C07"/>
    <w:rsid w:val="5AE6494C"/>
    <w:rsid w:val="5EA95810"/>
    <w:rsid w:val="62A02DE5"/>
    <w:rsid w:val="62DF0CAC"/>
    <w:rsid w:val="64490C92"/>
    <w:rsid w:val="6EC52406"/>
    <w:rsid w:val="71742F46"/>
    <w:rsid w:val="72BB477E"/>
    <w:rsid w:val="743334DA"/>
    <w:rsid w:val="754C48A1"/>
    <w:rsid w:val="78D52D02"/>
    <w:rsid w:val="79390A27"/>
    <w:rsid w:val="7C1A63E7"/>
    <w:rsid w:val="7D726BF8"/>
    <w:rsid w:val="7F2B4A49"/>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paragraph" w:styleId="3">
    <w:name w:val="toc 1"/>
    <w:basedOn w:val="1"/>
    <w:next w:val="1"/>
    <w:qFormat/>
    <w:uiPriority w:val="0"/>
  </w:style>
  <w:style w:type="paragraph" w:styleId="4">
    <w:name w:val="Normal (Web)"/>
    <w:basedOn w:val="1"/>
    <w:unhideWhenUsed/>
    <w:qFormat/>
    <w:uiPriority w:val="99"/>
    <w:pPr>
      <w:widowControl/>
      <w:spacing w:before="100" w:beforeAutospacing="1" w:after="100" w:afterAutospacing="1"/>
    </w:pPr>
    <w:rPr>
      <w:rFonts w:ascii="宋体" w:hAnsi="宋体" w:cs="宋体"/>
    </w:rPr>
  </w:style>
  <w:style w:type="paragraph" w:styleId="5">
    <w:name w:val="Title"/>
    <w:basedOn w:val="1"/>
    <w:next w:val="1"/>
    <w:qFormat/>
    <w:uiPriority w:val="0"/>
    <w:pPr>
      <w:spacing w:before="240" w:after="60"/>
      <w:jc w:val="center"/>
      <w:outlineLvl w:val="0"/>
    </w:pPr>
    <w:rPr>
      <w:rFonts w:ascii="Cambria" w:hAnsi="Cambria"/>
      <w:b/>
      <w:bCs/>
      <w:sz w:val="32"/>
      <w:szCs w:val="32"/>
    </w:rPr>
  </w:style>
  <w:style w:type="character" w:styleId="8">
    <w:name w:val="Hyperlink"/>
    <w:basedOn w:val="7"/>
    <w:semiHidden/>
    <w:unhideWhenUsed/>
    <w:qFormat/>
    <w:uiPriority w:val="99"/>
    <w:rPr>
      <w:color w:val="0000FF"/>
      <w:u w:val="single"/>
    </w:rPr>
  </w:style>
  <w:style w:type="paragraph" w:customStyle="1" w:styleId="9">
    <w:name w:val="Header or footer|1"/>
    <w:basedOn w:val="1"/>
    <w:qFormat/>
    <w:uiPriority w:val="0"/>
    <w:rPr>
      <w:sz w:val="26"/>
      <w:szCs w:val="26"/>
      <w:lang w:val="zh-TW" w:eastAsia="zh-TW" w:bidi="zh-TW"/>
    </w:rPr>
  </w:style>
  <w:style w:type="paragraph" w:customStyle="1" w:styleId="10">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1">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2">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2880</Words>
  <Characters>3086</Characters>
  <Lines>37</Lines>
  <Paragraphs>10</Paragraphs>
  <TotalTime>11</TotalTime>
  <ScaleCrop>false</ScaleCrop>
  <LinksUpToDate>false</LinksUpToDate>
  <CharactersWithSpaces>3122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2025-01-07T05:00:00Z</dcterms:created>
  <dc:creator>p</dc:creator>
  <cp:lastModifiedBy>周忠伟</cp:lastModifiedBy>
  <cp:lastPrinted>2021-11-02T02:00:00Z</cp:lastPrinted>
  <dcterms:modified xsi:type="dcterms:W3CDTF">2025-01-15T08:30:37Z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eyJoZGlkIjoiMzdmMjEzMmFhNmZiMjI4ODg2ODkyYjhiMDJkNjRiNmMiLCJ1c2VySWQiOiI0MjUwMDQ3MzIifQ==</vt:lpwstr>
  </property>
  <property fmtid="{D5CDD505-2E9C-101B-9397-08002B2CF9AE}" pid="4" name="ICV">
    <vt:lpwstr>50F3ADE0DAB54CD68DB0FC3C8A48113F_13</vt:lpwstr>
  </property>
</Properties>
</file>