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FFF1">
      <w:pPr>
        <w:jc w:val="center"/>
        <w:rPr>
          <w:rFonts w:hint="eastAsia" w:ascii="方正小标宋简体" w:hAns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市中区退役军人事务局</w:t>
      </w:r>
    </w:p>
    <w:p w14:paraId="5DEFA382">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14:paraId="787C5263">
      <w:pPr>
        <w:ind w:firstLine="640" w:firstLineChars="200"/>
        <w:rPr>
          <w:rFonts w:eastAsia="黑体"/>
          <w:color w:val="auto"/>
          <w:sz w:val="32"/>
          <w:szCs w:val="32"/>
          <w:shd w:val="clear" w:color="auto" w:fill="FFFFFF"/>
          <w:lang w:eastAsia="zh-CN"/>
        </w:rPr>
      </w:pPr>
    </w:p>
    <w:p w14:paraId="1F47E02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市中区退役军人事务局联系</w:t>
      </w:r>
      <w:r>
        <w:rPr>
          <w:rFonts w:eastAsia="仿宋_GB2312"/>
          <w:color w:val="auto"/>
          <w:sz w:val="32"/>
          <w:szCs w:val="32"/>
          <w:shd w:val="clear" w:color="auto" w:fill="FFFFFF"/>
          <w:lang w:eastAsia="zh-CN"/>
        </w:rPr>
        <w:t>（地址:</w:t>
      </w:r>
      <w:r>
        <w:rPr>
          <w:rFonts w:hint="eastAsia" w:eastAsia="仿宋_GB2312"/>
          <w:color w:val="auto"/>
          <w:sz w:val="32"/>
          <w:szCs w:val="32"/>
          <w:shd w:val="clear" w:color="auto" w:fill="FFFFFF"/>
          <w:lang w:val="en-US" w:eastAsia="zh-CN"/>
        </w:rPr>
        <w:t>枣庄市市中区垎塔埠街道兴华路4号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0632-3318087</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tyjr2019@zz.shandong.cn</w:t>
      </w:r>
      <w:r>
        <w:rPr>
          <w:rFonts w:eastAsia="仿宋_GB2312"/>
          <w:color w:val="auto"/>
          <w:sz w:val="32"/>
          <w:szCs w:val="32"/>
          <w:shd w:val="clear" w:color="auto" w:fill="FFFFFF"/>
          <w:lang w:eastAsia="zh-CN"/>
        </w:rPr>
        <w:t>） 。</w:t>
      </w:r>
    </w:p>
    <w:p w14:paraId="6055F8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16506B8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2024年，市中区退役军人事务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105667B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14:paraId="51198A2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bCs/>
          <w:color w:val="C00000"/>
          <w:sz w:val="32"/>
          <w:szCs w:val="32"/>
          <w:lang w:val="en-US" w:eastAsia="zh-CN"/>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en-US"/>
        </w:rPr>
        <w:t>2024年，我局主动公开信息429条，其中在区政府门户网站公开108条，市中云报发布信息289条，其他渠道公开32条。</w:t>
      </w:r>
    </w:p>
    <w:p w14:paraId="2B13EB7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3C7482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shd w:val="clear" w:color="auto" w:fill="FFFFFF"/>
          <w:lang w:val="en-US" w:eastAsia="zh-CN"/>
        </w:rPr>
      </w:pPr>
      <w:r>
        <w:rPr>
          <w:rFonts w:hint="eastAsia" w:ascii="仿宋_GB2312" w:hAnsi="仿宋_GB2312" w:eastAsia="仿宋_GB2312" w:cs="仿宋_GB2312"/>
          <w:bCs/>
          <w:color w:val="auto"/>
          <w:kern w:val="0"/>
          <w:sz w:val="32"/>
          <w:szCs w:val="32"/>
          <w:lang w:val="en-US" w:eastAsia="zh-CN" w:bidi="en-US"/>
        </w:rPr>
        <w:t>做好依申请公开工作，依法保障民众的知情权、参与权、表达权、监督权。2024年共受理政府信息公开申请0件。其中予以公开申请0件，部分公开0件，不予公开0件，无法提供0件，不予处理0件。</w:t>
      </w:r>
    </w:p>
    <w:p w14:paraId="737422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bidi="en-US"/>
        </w:rPr>
      </w:pPr>
      <w:r>
        <w:rPr>
          <w:rFonts w:hint="eastAsia" w:ascii="仿宋_GB2312" w:hAnsi="仿宋_GB2312" w:eastAsia="仿宋_GB2312" w:cs="仿宋_GB2312"/>
          <w:bCs/>
          <w:color w:val="auto"/>
          <w:kern w:val="0"/>
          <w:sz w:val="32"/>
          <w:szCs w:val="32"/>
          <w:lang w:val="en-US" w:eastAsia="zh-CN" w:bidi="en-US"/>
        </w:rPr>
        <w:t>本年度依申请公开政府信息未收取任何费用。</w:t>
      </w:r>
    </w:p>
    <w:p w14:paraId="6B4AD9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bidi="en-US"/>
        </w:rPr>
      </w:pPr>
      <w:r>
        <w:rPr>
          <w:rFonts w:hint="eastAsia" w:ascii="仿宋_GB2312" w:hAnsi="仿宋_GB2312" w:eastAsia="仿宋_GB2312" w:cs="仿宋_GB2312"/>
          <w:bCs/>
          <w:color w:val="auto"/>
          <w:kern w:val="0"/>
          <w:sz w:val="32"/>
          <w:szCs w:val="32"/>
          <w:lang w:val="en-US" w:eastAsia="zh-CN" w:bidi="en-US"/>
        </w:rPr>
        <w:t>因政府信息公开被申请行政复议0件，因公民、法人和其他组织认为行政机关政府信息公开工作具体行政行为侵犯其合法权益，提起行政诉讼0件。</w:t>
      </w:r>
    </w:p>
    <w:p w14:paraId="2F4EF3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2C0A698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0E63CE1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6F0D63E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5C1772A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3A06763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“枣庄市退役军人事务局”微信公众号等</w:t>
      </w:r>
      <w:r>
        <w:rPr>
          <w:rFonts w:eastAsia="仿宋_GB2312"/>
          <w:color w:val="auto"/>
          <w:sz w:val="32"/>
          <w:szCs w:val="32"/>
          <w:shd w:val="clear" w:color="auto" w:fill="FFFFFF"/>
          <w:lang w:eastAsia="zh-CN"/>
        </w:rPr>
        <w:t>平台发布信息，推动政务公开信息向不同群体精准推送，提升群众获取政府信息的便利度和幸福感。</w:t>
      </w:r>
      <w:r>
        <w:rPr>
          <w:rFonts w:eastAsia="仿宋_GB2312"/>
          <w:color w:val="auto"/>
          <w:sz w:val="32"/>
          <w:szCs w:val="32"/>
          <w:lang w:eastAsia="zh-CN" w:bidi="ar-SA"/>
        </w:rPr>
        <w:t>　</w:t>
      </w:r>
    </w:p>
    <w:p w14:paraId="1E89F0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227A26A5">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sans-serif" w:hAnsi="sans-serif" w:eastAsia="sans-serif" w:cs="sans-serif"/>
          <w:i w:val="0"/>
          <w:iCs w:val="0"/>
          <w:caps w:val="0"/>
          <w:color w:val="000000"/>
          <w:spacing w:val="0"/>
          <w:sz w:val="27"/>
          <w:szCs w:val="27"/>
        </w:rPr>
      </w:pPr>
      <w:r>
        <w:rPr>
          <w:rFonts w:ascii="sans-serif" w:hAnsi="sans-serif" w:eastAsia="sans-serif" w:cs="sans-serif"/>
          <w:i w:val="0"/>
          <w:iCs w:val="0"/>
          <w:caps w:val="0"/>
          <w:color w:val="000000"/>
          <w:spacing w:val="0"/>
          <w:sz w:val="27"/>
          <w:szCs w:val="27"/>
        </w:rPr>
        <w:t>调整领导小组，明确机构人员负责政务公开工作。</w:t>
      </w:r>
    </w:p>
    <w:p w14:paraId="100136C1">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4E9CDB2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7D2846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44D71CC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D1427B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934F90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14061C7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66DAF11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8630E5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5DD2BC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299DD8C">
            <w:pPr>
              <w:widowControl/>
              <w:jc w:val="center"/>
              <w:rPr>
                <w:rFonts w:ascii="仿宋_GB2312" w:hAnsi="宋体" w:eastAsia="仿宋_GB2312" w:cs="宋体"/>
                <w:color w:val="000000"/>
                <w:kern w:val="0"/>
                <w:sz w:val="24"/>
                <w:szCs w:val="21"/>
                <w:lang w:val="en-US" w:eastAsia="en-US" w:bidi="en-US"/>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7DC2C6E2">
            <w:pPr>
              <w:widowControl/>
              <w:jc w:val="center"/>
              <w:rPr>
                <w:rFonts w:ascii="仿宋_GB2312" w:hAnsi="宋体" w:eastAsia="仿宋_GB2312" w:cs="宋体"/>
                <w:color w:val="000000"/>
                <w:kern w:val="0"/>
                <w:sz w:val="24"/>
                <w:szCs w:val="21"/>
                <w:lang w:val="en-US" w:eastAsia="en-US" w:bidi="en-US"/>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059AF80">
            <w:pPr>
              <w:widowControl/>
              <w:jc w:val="center"/>
              <w:rPr>
                <w:rFonts w:hint="eastAsia" w:ascii="仿宋_GB2312" w:hAnsi="Calibri" w:eastAsia="仿宋_GB2312" w:cs="Calibri"/>
                <w:color w:val="000000"/>
                <w:kern w:val="0"/>
                <w:sz w:val="24"/>
                <w:szCs w:val="21"/>
                <w:lang w:val="en-US" w:eastAsia="zh-CN" w:bidi="en-US"/>
              </w:rPr>
            </w:pPr>
            <w:r>
              <w:rPr>
                <w:rFonts w:hint="eastAsia" w:ascii="仿宋_GB2312" w:hAnsi="Calibri" w:eastAsia="仿宋_GB2312" w:cs="Calibri"/>
                <w:color w:val="000000"/>
                <w:kern w:val="0"/>
                <w:sz w:val="24"/>
                <w:szCs w:val="21"/>
                <w:lang w:val="en-US" w:eastAsia="zh-CN" w:bidi="en-US"/>
              </w:rPr>
              <w:t>0</w:t>
            </w:r>
          </w:p>
        </w:tc>
      </w:tr>
      <w:tr w14:paraId="43C8304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B7CFF5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1ABA3B17">
            <w:pPr>
              <w:widowControl/>
              <w:jc w:val="center"/>
              <w:rPr>
                <w:rFonts w:ascii="仿宋_GB2312" w:hAnsi="宋体" w:eastAsia="仿宋_GB2312" w:cs="宋体"/>
                <w:color w:val="000000"/>
                <w:kern w:val="0"/>
                <w:sz w:val="24"/>
                <w:szCs w:val="21"/>
                <w:lang w:val="en-US" w:eastAsia="en-US" w:bidi="en-US"/>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096BB492">
            <w:pPr>
              <w:widowControl/>
              <w:jc w:val="center"/>
              <w:rPr>
                <w:rFonts w:ascii="仿宋_GB2312" w:hAnsi="宋体" w:eastAsia="仿宋_GB2312" w:cs="宋体"/>
                <w:color w:val="000000"/>
                <w:kern w:val="0"/>
                <w:sz w:val="24"/>
                <w:szCs w:val="21"/>
                <w:lang w:val="en-US" w:eastAsia="en-US" w:bidi="en-US"/>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22DFFD1">
            <w:pPr>
              <w:widowControl/>
              <w:jc w:val="center"/>
              <w:rPr>
                <w:rFonts w:hint="eastAsia" w:ascii="仿宋_GB2312" w:hAnsi="Calibri" w:eastAsia="仿宋_GB2312" w:cs="Calibri"/>
                <w:color w:val="000000"/>
                <w:kern w:val="0"/>
                <w:sz w:val="24"/>
                <w:szCs w:val="21"/>
                <w:lang w:val="en-US" w:eastAsia="zh-CN" w:bidi="en-US"/>
              </w:rPr>
            </w:pPr>
            <w:r>
              <w:rPr>
                <w:rFonts w:hint="eastAsia" w:ascii="仿宋_GB2312" w:hAnsi="Calibri" w:eastAsia="仿宋_GB2312" w:cs="Calibri"/>
                <w:color w:val="000000"/>
                <w:kern w:val="0"/>
                <w:sz w:val="24"/>
                <w:szCs w:val="21"/>
                <w:lang w:val="en-US" w:eastAsia="zh-CN" w:bidi="en-US"/>
              </w:rPr>
              <w:t>0</w:t>
            </w:r>
          </w:p>
        </w:tc>
      </w:tr>
      <w:tr w14:paraId="0146760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617924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F2194A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5B340B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C0EEB9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887EB9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D2826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653DE0">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7B13E07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22C07C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8FB94F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C19EB5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4FCE31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22CFA7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4E9EB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8ECBBB1">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08D6F54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60805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A38A46">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DDC500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F179279">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6BC32D9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F9F543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89CA0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D021E0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473EC3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F6C33AF">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7790137C">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eastAsia="zh-CN"/>
        </w:rPr>
      </w:pPr>
    </w:p>
    <w:p w14:paraId="1D50C556">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69B80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7B6311C">
            <w:pPr>
              <w:widowControl/>
              <w:jc w:val="center"/>
              <w:rPr>
                <w:rFonts w:ascii="楷体_GB2312" w:hAnsi="黑体" w:eastAsia="楷体_GB2312" w:cs="Times New Roman"/>
                <w:kern w:val="0"/>
                <w:sz w:val="21"/>
                <w:szCs w:val="21"/>
                <w:lang w:eastAsia="zh-CN" w:bidi="ar-SA"/>
              </w:rPr>
            </w:pPr>
            <w:r>
              <w:rPr>
                <w:rFonts w:hint="eastAsia" w:ascii="仿宋_GB2312" w:hAnsi="仿宋_GB2312" w:eastAsia="仿宋_GB2312" w:cs="仿宋_GB2312"/>
                <w:bCs/>
                <w:color w:val="FF0000"/>
                <w:sz w:val="32"/>
                <w:szCs w:val="32"/>
                <w:lang w:val="en-US" w:eastAsia="zh-CN"/>
              </w:rPr>
              <w:t>=</w:t>
            </w:r>
            <w:r>
              <w:rPr>
                <w:rFonts w:hint="eastAsia" w:ascii="楷体_GB2312" w:hAnsi="黑体" w:eastAsia="楷体_GB2312" w:cs="Times New Roman"/>
                <w:kern w:val="0"/>
                <w:sz w:val="21"/>
                <w:szCs w:val="21"/>
                <w:lang w:eastAsia="zh-CN" w:bidi="ar-SA"/>
              </w:rPr>
              <w:t>（本列数据的勾稽关系为：第一项加第二项之和，</w:t>
            </w:r>
          </w:p>
          <w:p w14:paraId="6FB4508F">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66D09E84">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14:paraId="02DB4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50B275D">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3CF369E5">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233E847C">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7DE76C2B">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14:paraId="7BDD7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7E757D">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59D8CAA2">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11CA5DC">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431B9115">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0142CB0B">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59D2DE24">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1F52E147">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7B90279C">
            <w:pPr>
              <w:jc w:val="center"/>
              <w:rPr>
                <w:rFonts w:ascii="仿宋_GB2312" w:hAnsi="Times New Roman" w:eastAsia="仿宋_GB2312" w:cs="Times New Roman"/>
                <w:kern w:val="2"/>
                <w:sz w:val="21"/>
                <w:szCs w:val="21"/>
                <w:lang w:eastAsia="zh-CN" w:bidi="ar-SA"/>
              </w:rPr>
            </w:pPr>
          </w:p>
        </w:tc>
      </w:tr>
      <w:tr w14:paraId="39209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0C89AA6">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655AEE3C">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75687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06BCE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F33845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C47EF51">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B83D12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7E74EB8">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748B9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3C3E63B">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1841F3DE">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33852B">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5083B5">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1EFD490">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A61A5A4">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6739460">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ECC523E">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6297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4C6856DF">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3D6A147B">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3F47BDC1">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991BDB0">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19B0CA">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ED674AB">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D2FEEB5">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F3778FE">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0D36A0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396B7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E6E624F">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6D641EE3">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43BB567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209E05">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8092B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C599B2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5E3C4C5">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7AF037">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4D20FD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8D2B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exact"/>
          <w:jc w:val="center"/>
        </w:trPr>
        <w:tc>
          <w:tcPr>
            <w:tcW w:w="416" w:type="dxa"/>
            <w:vMerge w:val="continue"/>
            <w:shd w:val="clear" w:color="auto" w:fill="auto"/>
            <w:tcMar>
              <w:left w:w="108" w:type="dxa"/>
              <w:right w:w="108" w:type="dxa"/>
            </w:tcMar>
            <w:vAlign w:val="center"/>
          </w:tcPr>
          <w:p w14:paraId="5D1518D3">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06E853DB">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24BACD7A">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5A991EF1">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D4A39BC">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597710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B2D19C">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6C219AB">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D952D2">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5DBB01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7F463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A5048E2">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9B533E6">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5EEF84">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1D848CE1">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47527B">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F738E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9239911">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6975F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39C6B9">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99D2FE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4866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897C7D5">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FC9FF29">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C1ABC52">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23CE2E21">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7A1296B">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E60581">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6B4154E">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6BCA3D1">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1049D2C">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E23660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7726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CD2E47E">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8CFC6AB">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09312F">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658CE4DD">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3385EF1">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54936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2F03388">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452007B">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23B342">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B76EF2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2E05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4C99209">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66454D0">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D97C5C8">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511A1820">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4D77EF9">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EA7064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4E4983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7B34F4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23EF8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24EAB8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0D38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5116CC5">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F5EC408">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D620F1D">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6F683098">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E044A64">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8356A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FF826C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C6A195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A62F34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A58935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65D9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3D43F19">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C8AF468">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D95D079">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0CB53519">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CB3185">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1D7744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640590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1B2ECD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8D19F7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07FDE7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D08C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2882325">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A91E3D9">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4AA3E45">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57C0C260">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E11C4D6">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BEE60F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502BA8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045121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332A55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3F5DBE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9906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652F742">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6E41A9F2">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20B3A192">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5EFBEFBC">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6EB5D03">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F854F1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B44686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A158AC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E19294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97FF9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48A52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64CE6B8">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0FBA010">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D00DBE2">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224E0EAA">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468B3DE">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9B97C4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F6FCCE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F67EF7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78BCFA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149650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3CE99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5D8742B">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4719D5">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C5E0303">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4615E294">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E61A40C">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6E7FF8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D52131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C92D9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26BD63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D2CCF0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22B3C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97CB456">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1ED486E4">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34BF91ED">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6E837422">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7B1273F">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96FA54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25DB0E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A5C65E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D5272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C60531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1866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236258B">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4FB68CE">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8A3E8F1">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288A15BA">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B410F21">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D50F2E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0A9FC9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16882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ADD19C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2445F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C1DD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2375F7">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A39B20E">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4A46089">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0D486316">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C29D90D">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915C2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EF3FFA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54870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232ED1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74DF9B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41DE9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E310290">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84D591F">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550D63C">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2B3C3288">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A20D860">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FCF27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9B2195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14C478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152DF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4234E8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216FF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0C2DF39">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1431C72">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0FD22C4">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14:paraId="7E7079C6">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5EA9425E">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74C672C">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AD9A9E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A37917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B62D71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258175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8BA2C3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2B4E7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90B90A9">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28CCF6A6">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14:paraId="42CD8DDD">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468FFAD3">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DA2D46">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37E64D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FC38CA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06454A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DFF06F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AAB176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5434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2F2AD50">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8725654">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14:paraId="7725F56D">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DD893C9">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ED0A578">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569D0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7DCAFC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15E6A3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0BEDA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7C49FF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6741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AE8FB7D">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C8F48B7">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14:paraId="72D74F7E">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6BF4BB47">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65E7C3">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2C40DB">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CEFEDB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177BD4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B82878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FE5A77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EB3E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9981B41">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723312C5">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63DA746B">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B355AB4">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0DD8D8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D8E9FA7">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F79294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400FB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B10DBF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85BE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0323CCD8">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A180ADB">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2CC1B7B">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96AD71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CBDC75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3C965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A86074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2282B4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bl>
    <w:p w14:paraId="58ECCDD4">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fmt="decimal" w:start="8"/>
          <w:cols w:space="720" w:num="1"/>
          <w:docGrid w:linePitch="360" w:charSpace="0"/>
        </w:sectPr>
      </w:pPr>
    </w:p>
    <w:p w14:paraId="42CC3A3A">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11605917">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67C30F87">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637F9B54">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5765C7F3">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A701D30">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4D6CA5CE">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5BF7536C">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10F6E0CB">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2770350F">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62FBB5BF">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58A0B202">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05869215">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5BBAAF3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14:paraId="2F40FC50">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74579D0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29A92DA0">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14:paraId="24D30F3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14:paraId="35AA6A49">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17819EB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55BEEF2E">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3E91F6C0">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08DDFFC0">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141BB017">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61BBE0DC">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7D26F4EB">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49588737">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196C1C31">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14:paraId="7B20D9A3">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35F128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 xml:space="preserve">0 </w:t>
            </w:r>
          </w:p>
        </w:tc>
        <w:tc>
          <w:tcPr>
            <w:tcW w:w="629" w:type="dxa"/>
            <w:tcBorders>
              <w:top w:val="single" w:color="auto" w:sz="4" w:space="0"/>
              <w:left w:val="single" w:color="auto" w:sz="4" w:space="0"/>
              <w:bottom w:val="single" w:color="auto" w:sz="4" w:space="0"/>
            </w:tcBorders>
            <w:shd w:val="clear" w:color="auto" w:fill="FFFFFF"/>
            <w:vAlign w:val="center"/>
          </w:tcPr>
          <w:p w14:paraId="5ADC7D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7DC6D6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6DA63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5D3E5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55ADC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38ACE9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5B95BC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4A6E0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8A17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8FC9F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52EEC5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6953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9DA6C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4E8FA5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14:paraId="71A521B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1FC751A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14:paraId="4CDF864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2023年存在问题已整改完成。</w:t>
      </w:r>
    </w:p>
    <w:p w14:paraId="5F56A59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14:paraId="128DC0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仿宋_GB2312" w:hAnsi="Calibri" w:eastAsia="仿宋_GB2312" w:cs="仿宋_GB2312"/>
          <w:i w:val="0"/>
          <w:iCs w:val="0"/>
          <w:caps w:val="0"/>
          <w:color w:val="333333"/>
          <w:spacing w:val="0"/>
          <w:sz w:val="31"/>
          <w:szCs w:val="31"/>
          <w:shd w:val="clear" w:fill="FFFFFF"/>
        </w:rPr>
      </w:pPr>
      <w:r>
        <w:rPr>
          <w:rFonts w:ascii="仿宋_GB2312" w:hAnsi="Calibri" w:eastAsia="仿宋_GB2312" w:cs="仿宋_GB2312"/>
          <w:i w:val="0"/>
          <w:iCs w:val="0"/>
          <w:caps w:val="0"/>
          <w:color w:val="333333"/>
          <w:spacing w:val="0"/>
          <w:sz w:val="31"/>
          <w:szCs w:val="31"/>
          <w:shd w:val="clear" w:fill="FFFFFF"/>
        </w:rPr>
        <w:t>一是对信息公开工作的认识和理解还不够到位，还需进一步加强</w:t>
      </w:r>
      <w:r>
        <w:rPr>
          <w:rFonts w:hint="eastAsia" w:ascii="仿宋_GB2312" w:hAnsi="Calibri" w:eastAsia="仿宋_GB2312" w:cs="仿宋_GB2312"/>
          <w:i w:val="0"/>
          <w:iCs w:val="0"/>
          <w:caps w:val="0"/>
          <w:color w:val="333333"/>
          <w:spacing w:val="0"/>
          <w:sz w:val="31"/>
          <w:szCs w:val="31"/>
          <w:shd w:val="clear" w:fill="FFFFFF"/>
          <w:lang w:val="en-US" w:eastAsia="zh-CN"/>
        </w:rPr>
        <w:t>对</w:t>
      </w:r>
      <w:r>
        <w:rPr>
          <w:rFonts w:ascii="仿宋_GB2312" w:hAnsi="Calibri" w:eastAsia="仿宋_GB2312" w:cs="仿宋_GB2312"/>
          <w:i w:val="0"/>
          <w:iCs w:val="0"/>
          <w:caps w:val="0"/>
          <w:color w:val="333333"/>
          <w:spacing w:val="0"/>
          <w:sz w:val="31"/>
          <w:szCs w:val="31"/>
          <w:shd w:val="clear" w:fill="FFFFFF"/>
        </w:rPr>
        <w:t>信息公开工作的指导和督促。</w:t>
      </w:r>
    </w:p>
    <w:p w14:paraId="3BF0EE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仿宋_GB2312" w:hAnsi="Calibri" w:eastAsia="仿宋_GB2312" w:cs="仿宋_GB2312"/>
          <w:i w:val="0"/>
          <w:iCs w:val="0"/>
          <w:caps w:val="0"/>
          <w:color w:val="333333"/>
          <w:spacing w:val="0"/>
          <w:sz w:val="31"/>
          <w:szCs w:val="31"/>
          <w:shd w:val="clear" w:fill="FFFFFF"/>
        </w:rPr>
      </w:pPr>
      <w:r>
        <w:rPr>
          <w:rFonts w:ascii="仿宋_GB2312" w:hAnsi="Calibri" w:eastAsia="仿宋_GB2312" w:cs="仿宋_GB2312"/>
          <w:i w:val="0"/>
          <w:iCs w:val="0"/>
          <w:caps w:val="0"/>
          <w:color w:val="333333"/>
          <w:spacing w:val="0"/>
          <w:sz w:val="31"/>
          <w:szCs w:val="31"/>
          <w:shd w:val="clear" w:fill="FFFFFF"/>
        </w:rPr>
        <w:t>二是</w:t>
      </w:r>
      <w:r>
        <w:rPr>
          <w:rFonts w:hint="eastAsia" w:ascii="仿宋_GB2312" w:hAnsi="Calibri" w:eastAsia="仿宋_GB2312" w:cs="仿宋_GB2312"/>
          <w:i w:val="0"/>
          <w:iCs w:val="0"/>
          <w:caps w:val="0"/>
          <w:color w:val="333333"/>
          <w:spacing w:val="0"/>
          <w:sz w:val="31"/>
          <w:szCs w:val="31"/>
          <w:shd w:val="clear" w:fill="FFFFFF"/>
        </w:rPr>
        <w:t>公开内容不够全面，部分内容公开不够及时。</w:t>
      </w:r>
    </w:p>
    <w:p w14:paraId="128B1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Calibri" w:hAnsi="Calibri" w:cs="Calibri"/>
          <w:i w:val="0"/>
          <w:iCs w:val="0"/>
          <w:caps w:val="0"/>
          <w:color w:val="333333"/>
          <w:spacing w:val="0"/>
          <w:sz w:val="21"/>
          <w:szCs w:val="21"/>
        </w:rPr>
      </w:pPr>
      <w:r>
        <w:rPr>
          <w:rFonts w:ascii="仿宋_GB2312" w:hAnsi="Calibri" w:eastAsia="仿宋_GB2312" w:cs="仿宋_GB2312"/>
          <w:i w:val="0"/>
          <w:iCs w:val="0"/>
          <w:caps w:val="0"/>
          <w:color w:val="333333"/>
          <w:spacing w:val="0"/>
          <w:sz w:val="31"/>
          <w:szCs w:val="31"/>
          <w:shd w:val="clear" w:fill="FFFFFF"/>
        </w:rPr>
        <w:t>三是信息公开培训还不系统，还没有形成长效制度。</w:t>
      </w:r>
    </w:p>
    <w:p w14:paraId="1D1FBA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i w:val="0"/>
          <w:iCs w:val="0"/>
          <w:caps w:val="0"/>
          <w:color w:val="333333"/>
          <w:spacing w:val="0"/>
          <w:sz w:val="31"/>
          <w:szCs w:val="31"/>
          <w:shd w:val="clear" w:fill="FFFFFF"/>
        </w:rPr>
      </w:pPr>
      <w:r>
        <w:rPr>
          <w:rFonts w:hint="eastAsia" w:eastAsia="黑体"/>
          <w:color w:val="auto"/>
          <w:sz w:val="32"/>
          <w:szCs w:val="32"/>
          <w:lang w:val="en-US" w:eastAsia="zh-CN" w:bidi="ar-SA"/>
        </w:rPr>
        <w:t>（三）改进措施</w:t>
      </w:r>
      <w:r>
        <w:rPr>
          <w:rFonts w:hint="eastAsia" w:ascii="仿宋_GB2312" w:hAnsi="仿宋_GB2312" w:eastAsia="仿宋_GB2312" w:cs="仿宋_GB2312"/>
          <w:b/>
          <w:bCs/>
          <w:color w:val="auto"/>
          <w:sz w:val="32"/>
          <w:szCs w:val="32"/>
          <w:lang w:eastAsia="zh-CN" w:bidi="ar-SA"/>
        </w:rPr>
        <w:t>　</w:t>
      </w:r>
    </w:p>
    <w:p w14:paraId="44D1C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Calibri" w:eastAsia="仿宋_GB2312" w:cs="仿宋_GB2312"/>
          <w:i w:val="0"/>
          <w:iCs w:val="0"/>
          <w:caps w:val="0"/>
          <w:color w:val="333333"/>
          <w:spacing w:val="0"/>
          <w:sz w:val="31"/>
          <w:szCs w:val="31"/>
          <w:shd w:val="clear" w:fill="FFFFFF"/>
        </w:rPr>
      </w:pPr>
      <w:r>
        <w:rPr>
          <w:rFonts w:hint="eastAsia" w:ascii="仿宋_GB2312" w:hAnsi="Calibri" w:eastAsia="仿宋_GB2312" w:cs="仿宋_GB2312"/>
          <w:i w:val="0"/>
          <w:iCs w:val="0"/>
          <w:caps w:val="0"/>
          <w:color w:val="333333"/>
          <w:spacing w:val="0"/>
          <w:sz w:val="31"/>
          <w:szCs w:val="31"/>
          <w:shd w:val="clear" w:fill="FFFFFF"/>
        </w:rPr>
        <w:t>一是进一步加强政府信息管理。严格执行《中华人民共和国政府信息公开条例》，履行政府信息公开法定职责。</w:t>
      </w:r>
    </w:p>
    <w:p w14:paraId="1F5BB7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Calibri" w:eastAsia="仿宋_GB2312" w:cs="仿宋_GB2312"/>
          <w:i w:val="0"/>
          <w:iCs w:val="0"/>
          <w:caps w:val="0"/>
          <w:color w:val="333333"/>
          <w:spacing w:val="0"/>
          <w:sz w:val="31"/>
          <w:szCs w:val="31"/>
          <w:shd w:val="clear" w:fill="FFFFFF"/>
        </w:rPr>
      </w:pPr>
      <w:r>
        <w:rPr>
          <w:rFonts w:hint="eastAsia" w:ascii="仿宋_GB2312" w:hAnsi="Calibri" w:eastAsia="仿宋_GB2312" w:cs="仿宋_GB2312"/>
          <w:i w:val="0"/>
          <w:iCs w:val="0"/>
          <w:caps w:val="0"/>
          <w:color w:val="333333"/>
          <w:spacing w:val="0"/>
          <w:sz w:val="31"/>
          <w:szCs w:val="31"/>
          <w:shd w:val="clear" w:fill="FFFFFF"/>
        </w:rPr>
        <w:t>二是进一步强化教育与培训。积极参加和组织政府信息公开培训，提升工作人员对政府信息公开重要性的认识，进一步增强信息公开的主动性和自觉性。</w:t>
      </w:r>
    </w:p>
    <w:p w14:paraId="08DA35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1"/>
          <w:szCs w:val="31"/>
          <w:shd w:val="clear" w:fill="FFFFFF"/>
        </w:rPr>
        <w:t>三是进一步健全完善本部门政府信息公开工作制度,全力保障退役军人的知情权、参与权、监督权，不断提升</w:t>
      </w:r>
      <w:r>
        <w:rPr>
          <w:rFonts w:hint="eastAsia" w:ascii="仿宋_GB2312" w:hAnsi="Calibri" w:eastAsia="仿宋_GB2312" w:cs="仿宋_GB2312"/>
          <w:i w:val="0"/>
          <w:iCs w:val="0"/>
          <w:caps w:val="0"/>
          <w:color w:val="333333"/>
          <w:spacing w:val="0"/>
          <w:sz w:val="31"/>
          <w:szCs w:val="31"/>
          <w:shd w:val="clear" w:fill="FFFFFF"/>
          <w:lang w:val="en-US" w:eastAsia="zh-CN"/>
        </w:rPr>
        <w:t>服务</w:t>
      </w:r>
      <w:r>
        <w:rPr>
          <w:rFonts w:hint="eastAsia" w:ascii="仿宋_GB2312" w:hAnsi="Calibri" w:eastAsia="仿宋_GB2312" w:cs="仿宋_GB2312"/>
          <w:i w:val="0"/>
          <w:iCs w:val="0"/>
          <w:caps w:val="0"/>
          <w:color w:val="333333"/>
          <w:spacing w:val="0"/>
          <w:sz w:val="31"/>
          <w:szCs w:val="31"/>
          <w:shd w:val="clear" w:fill="FFFFFF"/>
        </w:rPr>
        <w:t>效能。</w:t>
      </w:r>
    </w:p>
    <w:p w14:paraId="0E7D4AC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1FE25C4D">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2EA8C434">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Calibri" w:eastAsia="仿宋_GB2312" w:cs="仿宋_GB2312"/>
          <w:i w:val="0"/>
          <w:iCs w:val="0"/>
          <w:caps w:val="0"/>
          <w:color w:val="333333"/>
          <w:spacing w:val="0"/>
          <w:kern w:val="0"/>
          <w:sz w:val="31"/>
          <w:szCs w:val="31"/>
          <w:shd w:val="clear" w:fill="FFFFFF"/>
          <w:lang w:val="en-US" w:eastAsia="zh-CN" w:bidi="en-US"/>
        </w:rPr>
      </w:pPr>
      <w:r>
        <w:rPr>
          <w:rFonts w:hint="eastAsia" w:ascii="仿宋_GB2312" w:hAnsi="Calibri" w:eastAsia="仿宋_GB2312" w:cs="仿宋_GB2312"/>
          <w:i w:val="0"/>
          <w:iCs w:val="0"/>
          <w:caps w:val="0"/>
          <w:color w:val="333333"/>
          <w:spacing w:val="0"/>
          <w:kern w:val="0"/>
          <w:sz w:val="31"/>
          <w:szCs w:val="31"/>
          <w:shd w:val="clear" w:fill="FFFFFF"/>
          <w:lang w:val="en-US" w:eastAsia="zh-CN" w:bidi="en-US"/>
        </w:rPr>
        <w:t>本年度依申请公开政府信息未收取任何费用。</w:t>
      </w:r>
    </w:p>
    <w:p w14:paraId="6D3123B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（二）落实上级年度政务公开工作要点情况</w:t>
      </w:r>
    </w:p>
    <w:p w14:paraId="4A411A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一是提升工作站位，抓好责任落实。局领导班子高度重视政务公开工作，将其列入年度计划摆上重要议事日程，明确政府信息公开原则和标准，界定职责分工。</w:t>
      </w:r>
    </w:p>
    <w:p w14:paraId="32EF44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二是明确公开流程，依法依规落实政务公开制度。严格按照政府信息公开工作规程，编制信息公开目录、信息公开指南。</w:t>
      </w:r>
    </w:p>
    <w:p w14:paraId="374636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三是健全工作机制，抓实过程管理。建立动态调整机制，并根据实际情况定期调整和更新，确保公开信息准确。</w:t>
      </w:r>
    </w:p>
    <w:p w14:paraId="4365B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四是严格信息发布。严格落实信息审核发布制度，保障信息公开的严肃性、及时性、准确性。</w:t>
      </w:r>
    </w:p>
    <w:p w14:paraId="1E652C5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（三）人大代表建议和政协委员提案办理情况</w:t>
      </w:r>
    </w:p>
    <w:p w14:paraId="61B06D6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b/>
          <w:bCs/>
          <w:color w:val="auto"/>
          <w:sz w:val="32"/>
          <w:szCs w:val="32"/>
          <w:lang w:val="en-US" w:eastAsia="zh-CN"/>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2024年，市中区退役军人事务局未承办区人大代表建议0件，承办区政协委员提案2件，均按时答复，并在政府门户网站公开。</w:t>
      </w:r>
    </w:p>
    <w:p w14:paraId="0923E971">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（四）本行政机关年度政务公开工作创新情况</w:t>
      </w:r>
    </w:p>
    <w:p w14:paraId="315A664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仿宋_GB2312"/>
          <w:b/>
          <w:bCs/>
          <w:color w:val="auto"/>
          <w:sz w:val="32"/>
          <w:szCs w:val="32"/>
          <w:shd w:val="clear" w:color="auto" w:fill="FFFFFF"/>
          <w:lang w:val="en-US" w:eastAsia="zh-CN"/>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政务公开内容更加充实，信息更新更加及时；二是政务公开重点更加突出、更加具体。三是加大政务信息公开力度，不断强化信息公开的深度和广度，进一步保障公众知情权,不断提升退役军人事务部门工作效率和服务质量。</w:t>
      </w:r>
    </w:p>
    <w:p w14:paraId="5BCF4346">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14:paraId="06178A1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无</w:t>
      </w:r>
    </w:p>
    <w:p w14:paraId="37E9FB9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市中区退役军人事务局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枣庄市市中区垎塔埠街道兴华路4号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0632-3318087</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tyjr2019@zz.shandong.cn</w:t>
      </w:r>
      <w:r>
        <w:rPr>
          <w:rFonts w:eastAsia="仿宋_GB2312"/>
          <w:color w:val="auto"/>
          <w:sz w:val="32"/>
          <w:szCs w:val="32"/>
          <w:shd w:val="clear" w:color="auto" w:fill="FFFFFF"/>
          <w:lang w:eastAsia="zh-CN"/>
        </w:rPr>
        <w:t>） 。</w:t>
      </w:r>
    </w:p>
    <w:p w14:paraId="2BED50A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color w:val="auto"/>
          <w:sz w:val="32"/>
          <w:szCs w:val="32"/>
          <w:shd w:val="clear" w:color="auto" w:fill="FFFFFF"/>
          <w:lang w:val="en-US" w:eastAsia="zh-CN"/>
        </w:rPr>
      </w:pPr>
    </w:p>
    <w:p w14:paraId="34D6826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color w:val="auto"/>
          <w:sz w:val="32"/>
          <w:szCs w:val="32"/>
          <w:shd w:val="clear" w:color="auto" w:fill="FFFFFF"/>
          <w:lang w:val="en-US" w:eastAsia="zh-CN"/>
        </w:rPr>
      </w:pPr>
    </w:p>
    <w:p w14:paraId="19D0370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color w:val="auto"/>
          <w:sz w:val="32"/>
          <w:szCs w:val="32"/>
          <w:shd w:val="clear" w:color="auto" w:fill="FFFFFF"/>
          <w:lang w:val="en-US" w:eastAsia="zh-CN"/>
        </w:rPr>
      </w:pPr>
      <w:bookmarkStart w:id="9" w:name="_GoBack"/>
      <w:bookmarkEnd w:id="9"/>
      <w:r>
        <w:rPr>
          <w:rFonts w:hint="eastAsia" w:eastAsia="仿宋_GB2312"/>
          <w:color w:val="auto"/>
          <w:sz w:val="32"/>
          <w:szCs w:val="32"/>
          <w:shd w:val="clear" w:color="auto" w:fill="FFFFFF"/>
          <w:lang w:val="en-US" w:eastAsia="zh-CN"/>
        </w:rPr>
        <w:t>市中区退役军人事务局</w:t>
      </w:r>
    </w:p>
    <w:p w14:paraId="0CF4BC3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center"/>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 xml:space="preserve">                     2025年1月15日</w:t>
      </w:r>
    </w:p>
    <w:p w14:paraId="4AF5C86A">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3AE4C9CE">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5747C656">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38978213">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59A9D28E">
      <w:pPr>
        <w:rPr>
          <w:rFonts w:hint="eastAsia" w:eastAsiaTheme="minorEastAsia"/>
          <w:color w:val="auto"/>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0E67">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5A0CC92">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75A0CC92">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054C">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4C349ECD">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4C349ECD">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602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0EAF">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B34633"/>
    <w:rsid w:val="00F0539A"/>
    <w:rsid w:val="01DE4120"/>
    <w:rsid w:val="021D046B"/>
    <w:rsid w:val="025E0CC2"/>
    <w:rsid w:val="03C57883"/>
    <w:rsid w:val="0623601E"/>
    <w:rsid w:val="072645C7"/>
    <w:rsid w:val="08AB2714"/>
    <w:rsid w:val="0923440D"/>
    <w:rsid w:val="09C51A18"/>
    <w:rsid w:val="0A3E1141"/>
    <w:rsid w:val="0AD35846"/>
    <w:rsid w:val="0B8F2AB2"/>
    <w:rsid w:val="0BF132A6"/>
    <w:rsid w:val="0D426B65"/>
    <w:rsid w:val="0DB7343A"/>
    <w:rsid w:val="0E286749"/>
    <w:rsid w:val="101A475B"/>
    <w:rsid w:val="1026620F"/>
    <w:rsid w:val="10A81C60"/>
    <w:rsid w:val="11DC45DB"/>
    <w:rsid w:val="121E634A"/>
    <w:rsid w:val="15E82AFC"/>
    <w:rsid w:val="1774164D"/>
    <w:rsid w:val="1A620757"/>
    <w:rsid w:val="1AAF71B2"/>
    <w:rsid w:val="1B190988"/>
    <w:rsid w:val="1B4F4EDD"/>
    <w:rsid w:val="1C47468D"/>
    <w:rsid w:val="1D276D79"/>
    <w:rsid w:val="1DC53412"/>
    <w:rsid w:val="1E9D2777"/>
    <w:rsid w:val="1EED7D41"/>
    <w:rsid w:val="1F723023"/>
    <w:rsid w:val="1FD24907"/>
    <w:rsid w:val="2007106B"/>
    <w:rsid w:val="200D65D2"/>
    <w:rsid w:val="20593321"/>
    <w:rsid w:val="207573CE"/>
    <w:rsid w:val="209D2973"/>
    <w:rsid w:val="21E73050"/>
    <w:rsid w:val="227F4F5F"/>
    <w:rsid w:val="23CD191B"/>
    <w:rsid w:val="24B65C7B"/>
    <w:rsid w:val="250052C3"/>
    <w:rsid w:val="26906C30"/>
    <w:rsid w:val="271F6DB2"/>
    <w:rsid w:val="28BE4FD8"/>
    <w:rsid w:val="29353C4C"/>
    <w:rsid w:val="299A214E"/>
    <w:rsid w:val="2A366FA5"/>
    <w:rsid w:val="2A6E4A40"/>
    <w:rsid w:val="2B247393"/>
    <w:rsid w:val="2B7E7F7A"/>
    <w:rsid w:val="2E735BC5"/>
    <w:rsid w:val="2EA15273"/>
    <w:rsid w:val="30133FEC"/>
    <w:rsid w:val="30597B2F"/>
    <w:rsid w:val="31347947"/>
    <w:rsid w:val="31813D45"/>
    <w:rsid w:val="31F90193"/>
    <w:rsid w:val="347B2C27"/>
    <w:rsid w:val="34C27E73"/>
    <w:rsid w:val="353E3FE9"/>
    <w:rsid w:val="366F7BDE"/>
    <w:rsid w:val="372B44B7"/>
    <w:rsid w:val="37DD4F2A"/>
    <w:rsid w:val="38184717"/>
    <w:rsid w:val="3CA63654"/>
    <w:rsid w:val="3E0334CE"/>
    <w:rsid w:val="424E6C95"/>
    <w:rsid w:val="42962A0C"/>
    <w:rsid w:val="43677CBB"/>
    <w:rsid w:val="45FC6AE1"/>
    <w:rsid w:val="46191654"/>
    <w:rsid w:val="480B0A3F"/>
    <w:rsid w:val="48B53457"/>
    <w:rsid w:val="4A263FB9"/>
    <w:rsid w:val="4A691C9D"/>
    <w:rsid w:val="4B8D6483"/>
    <w:rsid w:val="4BE16E0F"/>
    <w:rsid w:val="4F1B009D"/>
    <w:rsid w:val="502C3E01"/>
    <w:rsid w:val="507E179E"/>
    <w:rsid w:val="509C7DFC"/>
    <w:rsid w:val="5358625C"/>
    <w:rsid w:val="54494881"/>
    <w:rsid w:val="56D44381"/>
    <w:rsid w:val="586E66A0"/>
    <w:rsid w:val="58B65B9B"/>
    <w:rsid w:val="598474ED"/>
    <w:rsid w:val="5A891C07"/>
    <w:rsid w:val="5AE6494C"/>
    <w:rsid w:val="5B7C7628"/>
    <w:rsid w:val="5C110C39"/>
    <w:rsid w:val="5D0A22B2"/>
    <w:rsid w:val="5EA95810"/>
    <w:rsid w:val="62A02DE5"/>
    <w:rsid w:val="62DF0CAC"/>
    <w:rsid w:val="64490C92"/>
    <w:rsid w:val="69A74365"/>
    <w:rsid w:val="6B2C4161"/>
    <w:rsid w:val="6BD93380"/>
    <w:rsid w:val="6EB80B9B"/>
    <w:rsid w:val="6EBA3438"/>
    <w:rsid w:val="6EC52406"/>
    <w:rsid w:val="70AE12EA"/>
    <w:rsid w:val="71742F46"/>
    <w:rsid w:val="72BB477E"/>
    <w:rsid w:val="743334DA"/>
    <w:rsid w:val="754C48A1"/>
    <w:rsid w:val="770A7C21"/>
    <w:rsid w:val="78BF663C"/>
    <w:rsid w:val="79390A27"/>
    <w:rsid w:val="7C1A63E7"/>
    <w:rsid w:val="7D726BF8"/>
    <w:rsid w:val="7E633E69"/>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2797</Words>
  <Characters>2973</Characters>
  <Lines>53</Lines>
  <Paragraphs>15</Paragraphs>
  <TotalTime>30</TotalTime>
  <ScaleCrop>false</ScaleCrop>
  <LinksUpToDate>false</LinksUpToDate>
  <CharactersWithSpaces>3016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2025-01-15T07:45:19Z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61DF12EC7D44409DA0B351461BA66123_13</vt:lpwstr>
  </property>
</Properties>
</file>