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A04540">
      <w:pPr>
        <w:jc w:val="center"/>
        <w:rPr>
          <w:rFonts w:hint="default" w:ascii="方正小标宋简体" w:hAnsi="方正小标宋简体" w:eastAsia="方正小标宋简体" w:cs="Times New Roman"/>
          <w:b/>
          <w:bCs/>
          <w:color w:val="auto"/>
          <w:sz w:val="44"/>
          <w:szCs w:val="44"/>
          <w:lang w:val="en-US" w:eastAsia="zh-CN"/>
        </w:rPr>
      </w:pPr>
      <w:r>
        <w:rPr>
          <w:rFonts w:hint="eastAsia" w:ascii="方正小标宋简体" w:hAnsi="方正小标宋简体" w:eastAsia="方正小标宋简体" w:cs="Times New Roman"/>
          <w:b/>
          <w:bCs/>
          <w:color w:val="auto"/>
          <w:sz w:val="44"/>
          <w:szCs w:val="44"/>
          <w:lang w:val="en-US" w:eastAsia="zh-CN"/>
        </w:rPr>
        <w:t>市中区行政审批服务局</w:t>
      </w:r>
    </w:p>
    <w:p w14:paraId="5CE78B54">
      <w:pPr>
        <w:jc w:val="center"/>
        <w:rPr>
          <w:rFonts w:hint="eastAsia" w:ascii="方正小标宋简体" w:eastAsia="方正小标宋简体"/>
          <w:b/>
          <w:bCs/>
          <w:color w:val="auto"/>
          <w:sz w:val="44"/>
          <w:szCs w:val="44"/>
          <w:lang w:eastAsia="zh-CN"/>
        </w:rPr>
      </w:pPr>
      <w:r>
        <w:rPr>
          <w:rFonts w:hint="eastAsia" w:ascii="方正小标宋简体" w:eastAsia="方正小标宋简体"/>
          <w:b/>
          <w:bCs/>
          <w:color w:val="auto"/>
          <w:sz w:val="44"/>
          <w:szCs w:val="44"/>
          <w:lang w:eastAsia="zh-CN"/>
        </w:rPr>
        <w:t>202</w:t>
      </w:r>
      <w:r>
        <w:rPr>
          <w:rFonts w:hint="eastAsia" w:ascii="方正小标宋简体" w:eastAsia="方正小标宋简体"/>
          <w:b/>
          <w:bCs/>
          <w:color w:val="auto"/>
          <w:sz w:val="44"/>
          <w:szCs w:val="44"/>
          <w:lang w:val="en-US" w:eastAsia="zh-CN"/>
        </w:rPr>
        <w:t>4</w:t>
      </w:r>
      <w:r>
        <w:rPr>
          <w:rFonts w:hint="eastAsia" w:ascii="方正小标宋简体" w:hAnsi="方正小标宋简体" w:eastAsia="方正小标宋简体"/>
          <w:b/>
          <w:bCs/>
          <w:color w:val="auto"/>
          <w:sz w:val="44"/>
          <w:szCs w:val="44"/>
          <w:lang w:eastAsia="zh-CN"/>
        </w:rPr>
        <w:t>年政府信息公开工作年度报告</w:t>
      </w:r>
    </w:p>
    <w:p w14:paraId="5E28B3B3">
      <w:pPr>
        <w:ind w:firstLine="640" w:firstLineChars="200"/>
        <w:rPr>
          <w:rFonts w:eastAsia="黑体"/>
          <w:color w:val="auto"/>
          <w:sz w:val="32"/>
          <w:szCs w:val="32"/>
          <w:shd w:val="clear" w:color="auto" w:fill="FFFFFF"/>
          <w:lang w:eastAsia="zh-CN"/>
        </w:rPr>
      </w:pPr>
    </w:p>
    <w:p w14:paraId="5FAC28E2">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仿宋_GB2312"/>
          <w:color w:val="auto"/>
          <w:sz w:val="32"/>
          <w:szCs w:val="32"/>
          <w:shd w:val="clear" w:color="auto" w:fill="FFFFFF"/>
          <w:lang w:eastAsia="zh-CN"/>
        </w:rPr>
      </w:pPr>
      <w:r>
        <w:rPr>
          <w:rFonts w:eastAsia="仿宋_GB2312"/>
          <w:color w:val="auto"/>
          <w:sz w:val="32"/>
          <w:szCs w:val="32"/>
          <w:shd w:val="clear" w:color="auto" w:fill="FFFFFF"/>
          <w:lang w:eastAsia="zh-CN"/>
        </w:rPr>
        <w:t>根据《中华人民共和国政府信息公开条例》、《</w:t>
      </w:r>
      <w:r>
        <w:rPr>
          <w:rFonts w:hint="eastAsia" w:eastAsia="仿宋_GB2312"/>
          <w:color w:val="auto"/>
          <w:sz w:val="32"/>
          <w:szCs w:val="32"/>
          <w:shd w:val="clear" w:color="auto" w:fill="FFFFFF"/>
          <w:lang w:eastAsia="zh-CN"/>
        </w:rPr>
        <w:t>国务院办公厅政府信息与政务公开办公室关于印发《中华人民共和国政府信息公开工作年度报告格式》的通知</w:t>
      </w:r>
      <w:r>
        <w:rPr>
          <w:rFonts w:eastAsia="仿宋_GB2312"/>
          <w:color w:val="auto"/>
          <w:sz w:val="32"/>
          <w:szCs w:val="32"/>
          <w:shd w:val="clear" w:color="auto" w:fill="FFFFFF"/>
          <w:lang w:eastAsia="zh-CN"/>
        </w:rPr>
        <w:t>》（国办公开办函〔20</w:t>
      </w:r>
      <w:r>
        <w:rPr>
          <w:rFonts w:hint="eastAsia" w:eastAsia="仿宋_GB2312"/>
          <w:color w:val="auto"/>
          <w:sz w:val="32"/>
          <w:szCs w:val="32"/>
          <w:shd w:val="clear" w:color="auto" w:fill="FFFFFF"/>
          <w:lang w:val="en-US" w:eastAsia="zh-CN"/>
        </w:rPr>
        <w:t>21</w:t>
      </w:r>
      <w:r>
        <w:rPr>
          <w:rFonts w:eastAsia="仿宋_GB2312"/>
          <w:color w:val="auto"/>
          <w:sz w:val="32"/>
          <w:szCs w:val="32"/>
          <w:shd w:val="clear" w:color="auto" w:fill="FFFFFF"/>
          <w:lang w:eastAsia="zh-CN"/>
        </w:rPr>
        <w:t>〕</w:t>
      </w:r>
      <w:r>
        <w:rPr>
          <w:rFonts w:hint="eastAsia" w:eastAsia="仿宋_GB2312"/>
          <w:color w:val="auto"/>
          <w:sz w:val="32"/>
          <w:szCs w:val="32"/>
          <w:shd w:val="clear" w:color="auto" w:fill="FFFFFF"/>
          <w:lang w:val="en-US" w:eastAsia="zh-CN"/>
        </w:rPr>
        <w:t>30</w:t>
      </w:r>
      <w:r>
        <w:rPr>
          <w:rFonts w:eastAsia="仿宋_GB2312"/>
          <w:color w:val="auto"/>
          <w:sz w:val="32"/>
          <w:szCs w:val="32"/>
          <w:shd w:val="clear" w:color="auto" w:fill="FFFFFF"/>
          <w:lang w:eastAsia="zh-CN"/>
        </w:rPr>
        <w:t>号）和省、</w:t>
      </w:r>
      <w:r>
        <w:rPr>
          <w:rFonts w:hint="eastAsia" w:eastAsia="仿宋_GB2312"/>
          <w:color w:val="auto"/>
          <w:sz w:val="32"/>
          <w:szCs w:val="32"/>
          <w:shd w:val="clear" w:color="auto" w:fill="FFFFFF"/>
          <w:lang w:val="en-US" w:eastAsia="zh-CN"/>
        </w:rPr>
        <w:t>市</w:t>
      </w:r>
      <w:r>
        <w:rPr>
          <w:rFonts w:eastAsia="仿宋_GB2312"/>
          <w:color w:val="auto"/>
          <w:sz w:val="32"/>
          <w:szCs w:val="32"/>
          <w:shd w:val="clear" w:color="auto" w:fill="FFFFFF"/>
          <w:lang w:eastAsia="zh-CN"/>
        </w:rPr>
        <w:t>有关工作要求，编制本报告并向社会公开。本年度报告电子版可从</w:t>
      </w:r>
      <w:r>
        <w:rPr>
          <w:rFonts w:hint="eastAsia" w:eastAsia="仿宋_GB2312"/>
          <w:color w:val="auto"/>
          <w:sz w:val="32"/>
          <w:szCs w:val="32"/>
          <w:shd w:val="clear" w:color="auto" w:fill="FFFFFF"/>
          <w:lang w:val="en-US" w:eastAsia="zh-CN"/>
        </w:rPr>
        <w:t>市中区</w:t>
      </w:r>
      <w:r>
        <w:rPr>
          <w:rFonts w:eastAsia="仿宋_GB2312"/>
          <w:color w:val="auto"/>
          <w:sz w:val="32"/>
          <w:szCs w:val="32"/>
          <w:shd w:val="clear" w:color="auto" w:fill="FFFFFF"/>
          <w:lang w:eastAsia="zh-CN"/>
        </w:rPr>
        <w:t>人民政府门户网站（</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http://www.zzszq.gov.cn/</w:t>
      </w:r>
      <w:r>
        <w:rPr>
          <w:rFonts w:eastAsia="仿宋_GB2312"/>
          <w:color w:val="auto"/>
          <w:sz w:val="32"/>
          <w:szCs w:val="32"/>
          <w:shd w:val="clear" w:color="auto" w:fill="FFFFFF"/>
          <w:lang w:eastAsia="zh-CN"/>
        </w:rPr>
        <w:t>）查阅或下载。本报告所列数据的统计</w:t>
      </w:r>
      <w:r>
        <w:rPr>
          <w:rFonts w:hint="eastAsia" w:eastAsia="仿宋_GB2312"/>
          <w:color w:val="auto"/>
          <w:sz w:val="32"/>
          <w:szCs w:val="32"/>
          <w:shd w:val="clear" w:color="auto" w:fill="FFFFFF"/>
          <w:lang w:val="en-US" w:eastAsia="zh-CN"/>
        </w:rPr>
        <w:t>期</w:t>
      </w:r>
      <w:r>
        <w:rPr>
          <w:rFonts w:eastAsia="仿宋_GB2312"/>
          <w:color w:val="auto"/>
          <w:sz w:val="32"/>
          <w:szCs w:val="32"/>
          <w:shd w:val="clear" w:color="auto" w:fill="FFFFFF"/>
          <w:lang w:eastAsia="zh-CN"/>
        </w:rPr>
        <w:t>限自202</w:t>
      </w:r>
      <w:r>
        <w:rPr>
          <w:rFonts w:hint="eastAsia" w:eastAsia="仿宋_GB2312"/>
          <w:color w:val="auto"/>
          <w:sz w:val="32"/>
          <w:szCs w:val="32"/>
          <w:shd w:val="clear" w:color="auto" w:fill="FFFFFF"/>
          <w:lang w:val="en-US" w:eastAsia="zh-CN"/>
        </w:rPr>
        <w:t>4</w:t>
      </w:r>
      <w:r>
        <w:rPr>
          <w:rFonts w:eastAsia="仿宋_GB2312"/>
          <w:color w:val="auto"/>
          <w:sz w:val="32"/>
          <w:szCs w:val="32"/>
          <w:shd w:val="clear" w:color="auto" w:fill="FFFFFF"/>
          <w:lang w:eastAsia="zh-CN"/>
        </w:rPr>
        <w:t>年1月1日</w:t>
      </w:r>
      <w:r>
        <w:rPr>
          <w:rFonts w:hint="eastAsia" w:eastAsia="仿宋_GB2312"/>
          <w:color w:val="auto"/>
          <w:sz w:val="32"/>
          <w:szCs w:val="32"/>
          <w:shd w:val="clear" w:color="auto" w:fill="FFFFFF"/>
          <w:lang w:val="en-US" w:eastAsia="zh-CN"/>
        </w:rPr>
        <w:t>起</w:t>
      </w:r>
      <w:r>
        <w:rPr>
          <w:rFonts w:eastAsia="仿宋_GB2312"/>
          <w:color w:val="auto"/>
          <w:sz w:val="32"/>
          <w:szCs w:val="32"/>
          <w:shd w:val="clear" w:color="auto" w:fill="FFFFFF"/>
          <w:lang w:eastAsia="zh-CN"/>
        </w:rPr>
        <w:t>至202</w:t>
      </w:r>
      <w:r>
        <w:rPr>
          <w:rFonts w:hint="eastAsia" w:eastAsia="仿宋_GB2312"/>
          <w:color w:val="auto"/>
          <w:sz w:val="32"/>
          <w:szCs w:val="32"/>
          <w:shd w:val="clear" w:color="auto" w:fill="FFFFFF"/>
          <w:lang w:val="en-US" w:eastAsia="zh-CN"/>
        </w:rPr>
        <w:t>4</w:t>
      </w:r>
      <w:r>
        <w:rPr>
          <w:rFonts w:eastAsia="仿宋_GB2312"/>
          <w:color w:val="auto"/>
          <w:sz w:val="32"/>
          <w:szCs w:val="32"/>
          <w:shd w:val="clear" w:color="auto" w:fill="FFFFFF"/>
          <w:lang w:eastAsia="zh-CN"/>
        </w:rPr>
        <w:t>年12月31日</w:t>
      </w:r>
      <w:r>
        <w:rPr>
          <w:rFonts w:hint="eastAsia" w:eastAsia="仿宋_GB2312"/>
          <w:color w:val="auto"/>
          <w:sz w:val="32"/>
          <w:szCs w:val="32"/>
          <w:shd w:val="clear" w:color="auto" w:fill="FFFFFF"/>
          <w:lang w:val="en-US" w:eastAsia="zh-CN"/>
        </w:rPr>
        <w:t>止</w:t>
      </w:r>
      <w:r>
        <w:rPr>
          <w:rFonts w:eastAsia="仿宋_GB2312"/>
          <w:color w:val="auto"/>
          <w:sz w:val="32"/>
          <w:szCs w:val="32"/>
          <w:shd w:val="clear" w:color="auto" w:fill="FFFFFF"/>
          <w:lang w:eastAsia="zh-CN"/>
        </w:rPr>
        <w:t>。如对本报告有疑问，可与市中区行政审批服务局联系（地址:</w:t>
      </w:r>
      <w:r>
        <w:rPr>
          <w:rFonts w:hint="eastAsia" w:eastAsia="仿宋_GB2312"/>
          <w:color w:val="auto"/>
          <w:sz w:val="32"/>
          <w:szCs w:val="32"/>
          <w:shd w:val="clear" w:color="auto" w:fill="FFFFFF"/>
          <w:lang w:val="en-US" w:eastAsia="zh-CN"/>
        </w:rPr>
        <w:t>枣庄市市中区</w:t>
      </w:r>
      <w:r>
        <w:rPr>
          <w:rFonts w:hint="eastAsia" w:eastAsia="仿宋_GB2312"/>
          <w:color w:val="000000" w:themeColor="text1"/>
          <w:sz w:val="32"/>
          <w:szCs w:val="32"/>
          <w:shd w:val="clear" w:color="auto" w:fill="FFFFFF"/>
          <w:lang w:val="en-US" w:eastAsia="zh-CN"/>
          <w14:textFill>
            <w14:solidFill>
              <w14:schemeClr w14:val="tx1"/>
            </w14:solidFill>
          </w14:textFill>
        </w:rPr>
        <w:t>龙头中路100号</w:t>
      </w:r>
      <w:r>
        <w:rPr>
          <w:rFonts w:eastAsia="仿宋_GB2312"/>
          <w:color w:val="000000" w:themeColor="text1"/>
          <w:sz w:val="32"/>
          <w:szCs w:val="32"/>
          <w:shd w:val="clear" w:color="auto" w:fill="FFFFFF"/>
          <w:lang w:eastAsia="zh-CN"/>
          <w14:textFill>
            <w14:solidFill>
              <w14:schemeClr w14:val="tx1"/>
            </w14:solidFill>
          </w14:textFill>
        </w:rPr>
        <w:t>，邮编：</w:t>
      </w:r>
      <w:r>
        <w:rPr>
          <w:rFonts w:hint="eastAsia" w:eastAsia="仿宋_GB2312"/>
          <w:color w:val="000000" w:themeColor="text1"/>
          <w:sz w:val="32"/>
          <w:szCs w:val="32"/>
          <w:shd w:val="clear" w:color="auto" w:fill="FFFFFF"/>
          <w:lang w:val="en-US" w:eastAsia="zh-CN"/>
          <w14:textFill>
            <w14:solidFill>
              <w14:schemeClr w14:val="tx1"/>
            </w14:solidFill>
          </w14:textFill>
        </w:rPr>
        <w:t>277100</w:t>
      </w:r>
      <w:r>
        <w:rPr>
          <w:rFonts w:eastAsia="仿宋_GB2312"/>
          <w:color w:val="000000" w:themeColor="text1"/>
          <w:sz w:val="32"/>
          <w:szCs w:val="32"/>
          <w:shd w:val="clear" w:color="auto" w:fill="FFFFFF"/>
          <w:lang w:eastAsia="zh-CN"/>
          <w14:textFill>
            <w14:solidFill>
              <w14:schemeClr w14:val="tx1"/>
            </w14:solidFill>
          </w14:textFill>
        </w:rPr>
        <w:t>，电话：</w:t>
      </w:r>
      <w:r>
        <w:rPr>
          <w:rFonts w:hint="eastAsia" w:eastAsia="仿宋_GB2312"/>
          <w:color w:val="000000" w:themeColor="text1"/>
          <w:sz w:val="32"/>
          <w:szCs w:val="32"/>
          <w:shd w:val="clear" w:color="auto" w:fill="FFFFFF"/>
          <w:lang w:val="en-US" w:eastAsia="zh-CN"/>
          <w14:textFill>
            <w14:solidFill>
              <w14:schemeClr w14:val="tx1"/>
            </w14:solidFill>
          </w14:textFill>
        </w:rPr>
        <w:t>0632-8252006</w:t>
      </w:r>
      <w:r>
        <w:rPr>
          <w:rFonts w:eastAsia="仿宋_GB2312"/>
          <w:color w:val="auto"/>
          <w:sz w:val="32"/>
          <w:szCs w:val="32"/>
          <w:shd w:val="clear" w:color="auto" w:fill="FFFFFF"/>
          <w:lang w:eastAsia="zh-CN"/>
        </w:rPr>
        <w:t>，</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电子邮箱：</w:t>
      </w:r>
      <w:r>
        <w:rPr>
          <w:rFonts w:hint="eastAsia" w:eastAsia="仿宋_GB2312" w:cs="Times New Roman"/>
          <w:i w:val="0"/>
          <w:caps w:val="0"/>
          <w:color w:val="auto"/>
          <w:spacing w:val="0"/>
          <w:kern w:val="0"/>
          <w:sz w:val="32"/>
          <w:szCs w:val="32"/>
          <w:shd w:val="clear" w:color="auto" w:fill="FFFFFF"/>
          <w:lang w:val="en-US" w:eastAsia="zh-CN" w:bidi="ar"/>
        </w:rPr>
        <w:t>szqzwfwzxglbgsadmin@zz.shandong.cn</w:t>
      </w:r>
      <w:r>
        <w:rPr>
          <w:rFonts w:eastAsia="仿宋_GB2312"/>
          <w:color w:val="auto"/>
          <w:sz w:val="32"/>
          <w:szCs w:val="32"/>
          <w:shd w:val="clear" w:color="auto" w:fill="FFFFFF"/>
          <w:lang w:eastAsia="zh-CN"/>
        </w:rPr>
        <w:t>） 。</w:t>
      </w:r>
    </w:p>
    <w:p w14:paraId="6A25EAC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黑体"/>
          <w:color w:val="auto"/>
          <w:sz w:val="32"/>
          <w:szCs w:val="32"/>
          <w:shd w:val="clear" w:color="auto" w:fill="FFFFFF"/>
          <w:lang w:eastAsia="zh-CN"/>
        </w:rPr>
      </w:pPr>
      <w:r>
        <w:rPr>
          <w:rFonts w:hint="eastAsia" w:eastAsia="黑体"/>
          <w:color w:val="auto"/>
          <w:sz w:val="32"/>
          <w:szCs w:val="32"/>
          <w:shd w:val="clear" w:color="auto" w:fill="FFFFFF"/>
          <w:lang w:val="en-US" w:eastAsia="zh-CN"/>
        </w:rPr>
        <w:t>一、</w:t>
      </w:r>
      <w:r>
        <w:rPr>
          <w:rFonts w:hAnsi="黑体" w:eastAsia="黑体"/>
          <w:color w:val="auto"/>
          <w:sz w:val="32"/>
          <w:szCs w:val="32"/>
          <w:shd w:val="clear" w:color="auto" w:fill="FFFFFF"/>
          <w:lang w:eastAsia="zh-CN"/>
        </w:rPr>
        <w:t>总体情况</w:t>
      </w:r>
    </w:p>
    <w:p w14:paraId="3EA69DFF">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hAnsi="黑体" w:eastAsia="黑体"/>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2024年，市中区行政审批服务局认真贯彻落实《中华人民共和国政府信息公开条例》，着力健全完善信息公开工作体系，强化信息公开载体建设，结合我局工作实际，进一步健全组织机构，完善信息公开机制，强化各项工作措施，在扩大公众知情权、满足公众信息需求方面取得了积极成效。</w:t>
      </w:r>
    </w:p>
    <w:p w14:paraId="673DD030">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contextualSpacing/>
        <w:textAlignment w:val="auto"/>
        <w:rPr>
          <w:rFonts w:hAnsi="黑体" w:eastAsia="黑体"/>
          <w:bCs/>
          <w:color w:val="auto"/>
          <w:sz w:val="32"/>
          <w:szCs w:val="32"/>
          <w:lang w:eastAsia="zh-CN"/>
        </w:rPr>
      </w:pPr>
      <w:r>
        <w:rPr>
          <w:rFonts w:hAnsi="黑体" w:eastAsia="黑体"/>
          <w:bCs/>
          <w:color w:val="auto"/>
          <w:sz w:val="32"/>
          <w:szCs w:val="32"/>
          <w:lang w:eastAsia="zh-CN"/>
        </w:rPr>
        <w:t>主动公开</w:t>
      </w:r>
    </w:p>
    <w:p w14:paraId="36F99DE0">
      <w:pPr>
        <w:keepNext w:val="0"/>
        <w:keepLines w:val="0"/>
        <w:pageBreakBefore w:val="0"/>
        <w:widowControl/>
        <w:numPr>
          <w:numId w:val="0"/>
        </w:numPr>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2024年，我局主动公开信息463条，其中在区政府门户网站公开184条，利用市中云报公开278条，其他渠道公开16条。</w:t>
      </w:r>
    </w:p>
    <w:p w14:paraId="7C293D18">
      <w:pPr>
        <w:keepNext w:val="0"/>
        <w:keepLines w:val="0"/>
        <w:pageBreakBefore w:val="0"/>
        <w:widowControl/>
        <w:numPr>
          <w:numId w:val="0"/>
        </w:numPr>
        <w:kinsoku/>
        <w:wordWrap/>
        <w:overflowPunct/>
        <w:topLinePunct w:val="0"/>
        <w:autoSpaceDE/>
        <w:autoSpaceDN/>
        <w:bidi w:val="0"/>
        <w:adjustRightInd/>
        <w:snapToGrid/>
        <w:spacing w:line="240" w:lineRule="auto"/>
        <w:ind w:firstLine="640" w:firstLineChars="200"/>
        <w:contextualSpacing/>
        <w:textAlignment w:val="auto"/>
        <w:rPr>
          <w:rFonts w:hint="default" w:ascii="仿宋_GB2312" w:hAnsi="仿宋_GB2312" w:eastAsia="仿宋_GB2312" w:cs="仿宋_GB2312"/>
          <w:bCs/>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drawing>
          <wp:inline distT="0" distB="0" distL="114300" distR="114300">
            <wp:extent cx="5269865" cy="4834255"/>
            <wp:effectExtent l="0" t="0" r="6985" b="4445"/>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6"/>
                    <a:stretch>
                      <a:fillRect/>
                    </a:stretch>
                  </pic:blipFill>
                  <pic:spPr>
                    <a:xfrm>
                      <a:off x="0" y="0"/>
                      <a:ext cx="5269865" cy="4834255"/>
                    </a:xfrm>
                    <a:prstGeom prst="rect">
                      <a:avLst/>
                    </a:prstGeom>
                  </pic:spPr>
                </pic:pic>
              </a:graphicData>
            </a:graphic>
          </wp:inline>
        </w:drawing>
      </w:r>
    </w:p>
    <w:p w14:paraId="07B414A3">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黑体"/>
          <w:bCs/>
          <w:color w:val="auto"/>
          <w:sz w:val="32"/>
          <w:szCs w:val="32"/>
          <w:lang w:eastAsia="zh-CN"/>
        </w:rPr>
      </w:pPr>
      <w:r>
        <w:rPr>
          <w:rFonts w:hint="eastAsia" w:hAnsi="黑体" w:eastAsia="黑体"/>
          <w:bCs/>
          <w:color w:val="auto"/>
          <w:sz w:val="32"/>
          <w:szCs w:val="32"/>
          <w:lang w:val="en-US" w:eastAsia="zh-CN"/>
        </w:rPr>
        <w:t>（二）</w:t>
      </w:r>
      <w:r>
        <w:rPr>
          <w:rFonts w:hAnsi="黑体" w:eastAsia="黑体"/>
          <w:bCs/>
          <w:color w:val="auto"/>
          <w:sz w:val="32"/>
          <w:szCs w:val="32"/>
          <w:lang w:eastAsia="zh-CN"/>
        </w:rPr>
        <w:t>依申请公开</w:t>
      </w:r>
    </w:p>
    <w:p w14:paraId="4AEE887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shd w:val="clear" w:color="auto" w:fill="FFFFFF"/>
          <w:lang w:eastAsia="zh-CN"/>
          <w14:textFill>
            <w14:solidFill>
              <w14:schemeClr w14:val="tx1"/>
            </w14:solidFill>
          </w14:textFill>
        </w:rPr>
      </w:pPr>
      <w:r>
        <w:rPr>
          <w:rFonts w:hint="eastAsia" w:ascii="仿宋_GB2312" w:eastAsia="仿宋_GB2312"/>
          <w:color w:val="000000" w:themeColor="text1"/>
          <w:sz w:val="32"/>
          <w:szCs w:val="32"/>
          <w:shd w:val="clear" w:color="auto" w:fill="FFFFFF"/>
          <w:lang w:eastAsia="zh-CN"/>
          <w14:textFill>
            <w14:solidFill>
              <w14:schemeClr w14:val="tx1"/>
            </w14:solidFill>
          </w14:textFill>
        </w:rPr>
        <w:t>做好依申请公开工作，依法保障民众的知情权、参与权、表达权、监督权。202</w:t>
      </w:r>
      <w:r>
        <w:rPr>
          <w:rFonts w:hint="eastAsia" w:ascii="仿宋_GB2312" w:eastAsia="仿宋_GB2312"/>
          <w:color w:val="000000" w:themeColor="text1"/>
          <w:sz w:val="32"/>
          <w:szCs w:val="32"/>
          <w:shd w:val="clear" w:color="auto" w:fill="FFFFFF"/>
          <w:lang w:val="en-US" w:eastAsia="zh-CN"/>
          <w14:textFill>
            <w14:solidFill>
              <w14:schemeClr w14:val="tx1"/>
            </w14:solidFill>
          </w14:textFill>
        </w:rPr>
        <w:t>4</w:t>
      </w:r>
      <w:r>
        <w:rPr>
          <w:rFonts w:hint="eastAsia" w:ascii="仿宋_GB2312" w:eastAsia="仿宋_GB2312"/>
          <w:color w:val="000000" w:themeColor="text1"/>
          <w:sz w:val="32"/>
          <w:szCs w:val="32"/>
          <w:shd w:val="clear" w:color="auto" w:fill="FFFFFF"/>
          <w:lang w:eastAsia="zh-CN"/>
          <w14:textFill>
            <w14:solidFill>
              <w14:schemeClr w14:val="tx1"/>
            </w14:solidFill>
          </w14:textFill>
        </w:rPr>
        <w:t>年共受理政府信息公开申请</w:t>
      </w:r>
      <w:r>
        <w:rPr>
          <w:rFonts w:hint="eastAsia" w:ascii="仿宋_GB2312" w:eastAsia="仿宋_GB2312"/>
          <w:color w:val="000000" w:themeColor="text1"/>
          <w:sz w:val="32"/>
          <w:szCs w:val="32"/>
          <w:shd w:val="clear" w:color="auto" w:fill="FFFFFF"/>
          <w:lang w:val="en-US" w:eastAsia="zh-CN"/>
          <w14:textFill>
            <w14:solidFill>
              <w14:schemeClr w14:val="tx1"/>
            </w14:solidFill>
          </w14:textFill>
        </w:rPr>
        <w:t>3</w:t>
      </w:r>
      <w:r>
        <w:rPr>
          <w:rFonts w:hint="eastAsia" w:ascii="仿宋_GB2312" w:eastAsia="仿宋_GB2312"/>
          <w:color w:val="000000" w:themeColor="text1"/>
          <w:sz w:val="32"/>
          <w:szCs w:val="32"/>
          <w:shd w:val="clear" w:color="auto" w:fill="FFFFFF"/>
          <w:lang w:eastAsia="zh-CN"/>
          <w14:textFill>
            <w14:solidFill>
              <w14:schemeClr w14:val="tx1"/>
            </w14:solidFill>
          </w14:textFill>
        </w:rPr>
        <w:t>件，</w:t>
      </w:r>
      <w:r>
        <w:rPr>
          <w:rFonts w:hint="eastAsia" w:ascii="仿宋_GB2312" w:eastAsia="仿宋_GB2312"/>
          <w:color w:val="000000" w:themeColor="text1"/>
          <w:sz w:val="32"/>
          <w:szCs w:val="32"/>
          <w:shd w:val="clear" w:color="auto" w:fill="FFFFFF"/>
          <w:lang w:val="en-US" w:eastAsia="zh-CN"/>
          <w14:textFill>
            <w14:solidFill>
              <w14:schemeClr w14:val="tx1"/>
            </w14:solidFill>
          </w14:textFill>
        </w:rPr>
        <w:t>涉及房地产、娱乐场所等领域。</w:t>
      </w:r>
      <w:r>
        <w:rPr>
          <w:rFonts w:hint="eastAsia" w:ascii="仿宋_GB2312" w:eastAsia="仿宋_GB2312"/>
          <w:color w:val="000000" w:themeColor="text1"/>
          <w:sz w:val="32"/>
          <w:szCs w:val="32"/>
          <w:shd w:val="clear" w:color="auto" w:fill="FFFFFF"/>
          <w:lang w:eastAsia="zh-CN"/>
          <w14:textFill>
            <w14:solidFill>
              <w14:schemeClr w14:val="tx1"/>
            </w14:solidFill>
          </w14:textFill>
        </w:rPr>
        <w:t>其中予以公开申请</w:t>
      </w:r>
      <w:r>
        <w:rPr>
          <w:rFonts w:hint="eastAsia" w:ascii="仿宋_GB2312" w:eastAsia="仿宋_GB2312"/>
          <w:color w:val="000000" w:themeColor="text1"/>
          <w:sz w:val="32"/>
          <w:szCs w:val="32"/>
          <w:shd w:val="clear" w:color="auto" w:fill="FFFFFF"/>
          <w:lang w:val="en-US" w:eastAsia="zh-CN"/>
          <w14:textFill>
            <w14:solidFill>
              <w14:schemeClr w14:val="tx1"/>
            </w14:solidFill>
          </w14:textFill>
        </w:rPr>
        <w:t>0</w:t>
      </w:r>
      <w:r>
        <w:rPr>
          <w:rFonts w:hint="eastAsia" w:ascii="仿宋_GB2312" w:eastAsia="仿宋_GB2312"/>
          <w:color w:val="000000" w:themeColor="text1"/>
          <w:sz w:val="32"/>
          <w:szCs w:val="32"/>
          <w:shd w:val="clear" w:color="auto" w:fill="FFFFFF"/>
          <w:lang w:eastAsia="zh-CN"/>
          <w14:textFill>
            <w14:solidFill>
              <w14:schemeClr w14:val="tx1"/>
            </w14:solidFill>
          </w14:textFill>
        </w:rPr>
        <w:t>件，部分公开</w:t>
      </w:r>
      <w:r>
        <w:rPr>
          <w:rFonts w:hint="eastAsia" w:ascii="仿宋_GB2312" w:eastAsia="仿宋_GB2312"/>
          <w:color w:val="000000" w:themeColor="text1"/>
          <w:sz w:val="32"/>
          <w:szCs w:val="32"/>
          <w:shd w:val="clear" w:color="auto" w:fill="FFFFFF"/>
          <w:lang w:val="en-US" w:eastAsia="zh-CN"/>
          <w14:textFill>
            <w14:solidFill>
              <w14:schemeClr w14:val="tx1"/>
            </w14:solidFill>
          </w14:textFill>
        </w:rPr>
        <w:t>1</w:t>
      </w:r>
      <w:r>
        <w:rPr>
          <w:rFonts w:hint="eastAsia" w:ascii="仿宋_GB2312" w:eastAsia="仿宋_GB2312"/>
          <w:color w:val="000000" w:themeColor="text1"/>
          <w:sz w:val="32"/>
          <w:szCs w:val="32"/>
          <w:shd w:val="clear" w:color="auto" w:fill="FFFFFF"/>
          <w:lang w:eastAsia="zh-CN"/>
          <w14:textFill>
            <w14:solidFill>
              <w14:schemeClr w14:val="tx1"/>
            </w14:solidFill>
          </w14:textFill>
        </w:rPr>
        <w:t>件，不予公开</w:t>
      </w:r>
      <w:r>
        <w:rPr>
          <w:rFonts w:hint="eastAsia" w:ascii="仿宋_GB2312" w:eastAsia="仿宋_GB2312"/>
          <w:color w:val="000000" w:themeColor="text1"/>
          <w:sz w:val="32"/>
          <w:szCs w:val="32"/>
          <w:shd w:val="clear" w:color="auto" w:fill="FFFFFF"/>
          <w:lang w:val="en-US" w:eastAsia="zh-CN"/>
          <w14:textFill>
            <w14:solidFill>
              <w14:schemeClr w14:val="tx1"/>
            </w14:solidFill>
          </w14:textFill>
        </w:rPr>
        <w:t>1</w:t>
      </w:r>
      <w:r>
        <w:rPr>
          <w:rFonts w:hint="eastAsia" w:ascii="仿宋_GB2312" w:eastAsia="仿宋_GB2312"/>
          <w:color w:val="000000" w:themeColor="text1"/>
          <w:sz w:val="32"/>
          <w:szCs w:val="32"/>
          <w:shd w:val="clear" w:color="auto" w:fill="FFFFFF"/>
          <w:lang w:eastAsia="zh-CN"/>
          <w14:textFill>
            <w14:solidFill>
              <w14:schemeClr w14:val="tx1"/>
            </w14:solidFill>
          </w14:textFill>
        </w:rPr>
        <w:t>件，无法提供</w:t>
      </w:r>
      <w:r>
        <w:rPr>
          <w:rFonts w:hint="eastAsia" w:ascii="仿宋_GB2312" w:eastAsia="仿宋_GB2312"/>
          <w:color w:val="000000" w:themeColor="text1"/>
          <w:sz w:val="32"/>
          <w:szCs w:val="32"/>
          <w:shd w:val="clear" w:color="auto" w:fill="FFFFFF"/>
          <w:lang w:val="en-US" w:eastAsia="zh-CN"/>
          <w14:textFill>
            <w14:solidFill>
              <w14:schemeClr w14:val="tx1"/>
            </w14:solidFill>
          </w14:textFill>
        </w:rPr>
        <w:t>1</w:t>
      </w:r>
      <w:r>
        <w:rPr>
          <w:rFonts w:hint="eastAsia" w:ascii="仿宋_GB2312" w:eastAsia="仿宋_GB2312"/>
          <w:color w:val="000000" w:themeColor="text1"/>
          <w:sz w:val="32"/>
          <w:szCs w:val="32"/>
          <w:shd w:val="clear" w:color="auto" w:fill="FFFFFF"/>
          <w:lang w:eastAsia="zh-CN"/>
          <w14:textFill>
            <w14:solidFill>
              <w14:schemeClr w14:val="tx1"/>
            </w14:solidFill>
          </w14:textFill>
        </w:rPr>
        <w:t>件，不予处理</w:t>
      </w:r>
      <w:r>
        <w:rPr>
          <w:rFonts w:hint="eastAsia" w:ascii="仿宋_GB2312" w:eastAsia="仿宋_GB2312"/>
          <w:color w:val="000000" w:themeColor="text1"/>
          <w:sz w:val="32"/>
          <w:szCs w:val="32"/>
          <w:shd w:val="clear" w:color="auto" w:fill="FFFFFF"/>
          <w:lang w:val="en-US" w:eastAsia="zh-CN"/>
          <w14:textFill>
            <w14:solidFill>
              <w14:schemeClr w14:val="tx1"/>
            </w14:solidFill>
          </w14:textFill>
        </w:rPr>
        <w:t>0</w:t>
      </w:r>
      <w:r>
        <w:rPr>
          <w:rFonts w:hint="eastAsia" w:ascii="仿宋_GB2312" w:eastAsia="仿宋_GB2312"/>
          <w:color w:val="000000" w:themeColor="text1"/>
          <w:sz w:val="32"/>
          <w:szCs w:val="32"/>
          <w:shd w:val="clear" w:color="auto" w:fill="FFFFFF"/>
          <w:lang w:eastAsia="zh-CN"/>
          <w14:textFill>
            <w14:solidFill>
              <w14:schemeClr w14:val="tx1"/>
            </w14:solidFill>
          </w14:textFill>
        </w:rPr>
        <w:t>件，均在法定期限内予以答复。</w:t>
      </w:r>
    </w:p>
    <w:p w14:paraId="03C6FFE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shd w:val="clear" w:color="auto" w:fill="FFFFFF"/>
          <w:lang w:eastAsia="zh-CN"/>
          <w14:textFill>
            <w14:solidFill>
              <w14:schemeClr w14:val="tx1"/>
            </w14:solidFill>
          </w14:textFill>
        </w:rPr>
      </w:pPr>
      <w:r>
        <w:rPr>
          <w:rFonts w:hint="eastAsia" w:ascii="仿宋_GB2312" w:eastAsia="仿宋_GB2312"/>
          <w:color w:val="000000" w:themeColor="text1"/>
          <w:sz w:val="32"/>
          <w:szCs w:val="32"/>
          <w:shd w:val="clear" w:color="auto" w:fill="FFFFFF"/>
          <w:lang w:eastAsia="zh-CN"/>
          <w14:textFill>
            <w14:solidFill>
              <w14:schemeClr w14:val="tx1"/>
            </w14:solidFill>
          </w14:textFill>
        </w:rPr>
        <w:t>本年度依申请公开政府信息未收取任何费用。</w:t>
      </w:r>
    </w:p>
    <w:p w14:paraId="5324DAC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shd w:val="clear" w:color="auto" w:fill="FFFFFF"/>
          <w:lang w:eastAsia="zh-CN"/>
          <w14:textFill>
            <w14:solidFill>
              <w14:schemeClr w14:val="tx1"/>
            </w14:solidFill>
          </w14:textFill>
        </w:rPr>
      </w:pPr>
      <w:r>
        <w:rPr>
          <w:rFonts w:hint="eastAsia" w:ascii="仿宋_GB2312" w:eastAsia="仿宋_GB2312"/>
          <w:color w:val="000000" w:themeColor="text1"/>
          <w:sz w:val="32"/>
          <w:szCs w:val="32"/>
          <w:shd w:val="clear" w:color="auto" w:fill="FFFFFF"/>
          <w:lang w:eastAsia="zh-CN"/>
          <w14:textFill>
            <w14:solidFill>
              <w14:schemeClr w14:val="tx1"/>
            </w14:solidFill>
          </w14:textFill>
        </w:rPr>
        <w:t>因政府信息公开被申请行政复议</w:t>
      </w:r>
      <w:r>
        <w:rPr>
          <w:rFonts w:hint="eastAsia" w:ascii="仿宋_GB2312" w:eastAsia="仿宋_GB2312"/>
          <w:color w:val="000000" w:themeColor="text1"/>
          <w:sz w:val="32"/>
          <w:szCs w:val="32"/>
          <w:shd w:val="clear" w:color="auto" w:fill="FFFFFF"/>
          <w:lang w:val="en-US" w:eastAsia="zh-CN"/>
          <w14:textFill>
            <w14:solidFill>
              <w14:schemeClr w14:val="tx1"/>
            </w14:solidFill>
          </w14:textFill>
        </w:rPr>
        <w:t>0</w:t>
      </w:r>
      <w:r>
        <w:rPr>
          <w:rFonts w:hint="eastAsia" w:ascii="仿宋_GB2312" w:eastAsia="仿宋_GB2312"/>
          <w:color w:val="000000" w:themeColor="text1"/>
          <w:sz w:val="32"/>
          <w:szCs w:val="32"/>
          <w:shd w:val="clear" w:color="auto" w:fill="FFFFFF"/>
          <w:lang w:eastAsia="zh-CN"/>
          <w14:textFill>
            <w14:solidFill>
              <w14:schemeClr w14:val="tx1"/>
            </w14:solidFill>
          </w14:textFill>
        </w:rPr>
        <w:t>件，因公民、法人和其他组织认为行政机关政府信息公开工作具体行政行为侵犯其合法权益，提起行政诉讼</w:t>
      </w:r>
      <w:r>
        <w:rPr>
          <w:rFonts w:hint="eastAsia" w:ascii="仿宋_GB2312" w:eastAsia="仿宋_GB2312"/>
          <w:color w:val="000000" w:themeColor="text1"/>
          <w:sz w:val="32"/>
          <w:szCs w:val="32"/>
          <w:shd w:val="clear" w:color="auto" w:fill="FFFFFF"/>
          <w:lang w:val="en-US" w:eastAsia="zh-CN"/>
          <w14:textFill>
            <w14:solidFill>
              <w14:schemeClr w14:val="tx1"/>
            </w14:solidFill>
          </w14:textFill>
        </w:rPr>
        <w:t>1</w:t>
      </w:r>
      <w:r>
        <w:rPr>
          <w:rFonts w:hint="eastAsia" w:ascii="仿宋_GB2312" w:eastAsia="仿宋_GB2312"/>
          <w:color w:val="000000" w:themeColor="text1"/>
          <w:sz w:val="32"/>
          <w:szCs w:val="32"/>
          <w:shd w:val="clear" w:color="auto" w:fill="FFFFFF"/>
          <w:lang w:eastAsia="zh-CN"/>
          <w14:textFill>
            <w14:solidFill>
              <w14:schemeClr w14:val="tx1"/>
            </w14:solidFill>
          </w14:textFill>
        </w:rPr>
        <w:t>件。</w:t>
      </w:r>
    </w:p>
    <w:p w14:paraId="3A80000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Ansi="黑体" w:eastAsia="黑体"/>
          <w:bCs/>
          <w:color w:val="auto"/>
          <w:sz w:val="32"/>
          <w:szCs w:val="32"/>
          <w:lang w:eastAsia="zh-CN"/>
        </w:rPr>
      </w:pPr>
      <w:r>
        <w:rPr>
          <w:rFonts w:hint="eastAsia" w:hAnsi="黑体" w:eastAsia="黑体"/>
          <w:bCs/>
          <w:color w:val="auto"/>
          <w:sz w:val="32"/>
          <w:szCs w:val="32"/>
          <w:lang w:val="en-US" w:eastAsia="zh-CN"/>
        </w:rPr>
        <w:t>（三）</w:t>
      </w:r>
      <w:r>
        <w:rPr>
          <w:rFonts w:hAnsi="黑体" w:eastAsia="黑体"/>
          <w:bCs/>
          <w:color w:val="auto"/>
          <w:sz w:val="32"/>
          <w:szCs w:val="32"/>
          <w:lang w:eastAsia="zh-CN"/>
        </w:rPr>
        <w:t>政府信息管理</w:t>
      </w:r>
    </w:p>
    <w:p w14:paraId="684B306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color w:val="000000"/>
          <w:sz w:val="32"/>
          <w:szCs w:val="32"/>
          <w:lang w:val="en-US" w:eastAsia="zh-CN"/>
        </w:rPr>
      </w:pPr>
      <w:r>
        <w:rPr>
          <w:rFonts w:hint="eastAsia" w:ascii="仿宋_GB2312" w:hAnsi="宋体" w:eastAsia="仿宋_GB2312" w:cs="仿宋_GB2312"/>
          <w:color w:val="000000"/>
          <w:sz w:val="32"/>
          <w:szCs w:val="32"/>
          <w:lang w:val="en-US" w:eastAsia="zh-CN"/>
        </w:rPr>
        <w:t>一是严格落实政府信息公开目录管理，进一步压实相关股室和岗位的信息公开职责，对区行政审批领域相关工作按照规定公开，健全行政许可事项审批与监管信息互联互通，促进审管互动。动态更新公开内容，结合群众关心关注的问题，定期对公开内容进行充实。</w:t>
      </w:r>
    </w:p>
    <w:p w14:paraId="329645CE">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shd w:val="clear" w:color="auto" w:fill="FFFFFF"/>
          <w:lang w:eastAsia="zh-CN"/>
          <w14:textFill>
            <w14:solidFill>
              <w14:schemeClr w14:val="tx1"/>
            </w14:solidFill>
          </w14:textFill>
        </w:rPr>
      </w:pPr>
      <w:r>
        <w:rPr>
          <w:rFonts w:hint="eastAsia" w:eastAsia="仿宋_GB2312"/>
          <w:color w:val="000000" w:themeColor="text1"/>
          <w:sz w:val="32"/>
          <w:szCs w:val="32"/>
          <w:shd w:val="clear" w:color="auto" w:fill="FFFFFF"/>
          <w:lang w:eastAsia="zh-CN"/>
          <w14:textFill>
            <w14:solidFill>
              <w14:schemeClr w14:val="tx1"/>
            </w14:solidFill>
          </w14:textFill>
        </w:rPr>
        <w:t>二是</w:t>
      </w:r>
      <w:r>
        <w:rPr>
          <w:rFonts w:hint="eastAsia" w:eastAsia="仿宋_GB2312"/>
          <w:color w:val="000000" w:themeColor="text1"/>
          <w:sz w:val="32"/>
          <w:szCs w:val="32"/>
          <w:shd w:val="clear" w:color="auto" w:fill="FFFFFF"/>
          <w:lang w:val="en-US" w:eastAsia="zh-CN"/>
          <w14:textFill>
            <w14:solidFill>
              <w14:schemeClr w14:val="tx1"/>
            </w14:solidFill>
          </w14:textFill>
        </w:rPr>
        <w:t>落实政府</w:t>
      </w:r>
      <w:r>
        <w:rPr>
          <w:rFonts w:hint="eastAsia" w:eastAsia="仿宋_GB2312"/>
          <w:color w:val="000000" w:themeColor="text1"/>
          <w:sz w:val="32"/>
          <w:szCs w:val="32"/>
          <w:shd w:val="clear" w:color="auto" w:fill="FFFFFF"/>
          <w:lang w:eastAsia="zh-CN"/>
          <w14:textFill>
            <w14:solidFill>
              <w14:schemeClr w14:val="tx1"/>
            </w14:solidFill>
          </w14:textFill>
        </w:rPr>
        <w:t>信息发布流程，</w:t>
      </w:r>
      <w:r>
        <w:rPr>
          <w:rFonts w:hint="eastAsia" w:eastAsia="仿宋_GB2312"/>
          <w:color w:val="000000" w:themeColor="text1"/>
          <w:sz w:val="32"/>
          <w:szCs w:val="32"/>
          <w:shd w:val="clear" w:color="auto" w:fill="FFFFFF"/>
          <w:lang w:val="en-US" w:eastAsia="zh-CN"/>
          <w14:textFill>
            <w14:solidFill>
              <w14:schemeClr w14:val="tx1"/>
            </w14:solidFill>
          </w14:textFill>
        </w:rPr>
        <w:t>规</w:t>
      </w:r>
      <w:r>
        <w:rPr>
          <w:rFonts w:hint="eastAsia" w:eastAsia="仿宋_GB2312"/>
          <w:color w:val="000000" w:themeColor="text1"/>
          <w:sz w:val="32"/>
          <w:szCs w:val="32"/>
          <w:shd w:val="clear" w:color="auto" w:fill="FFFFFF"/>
          <w:lang w:eastAsia="zh-CN"/>
          <w14:textFill>
            <w14:solidFill>
              <w14:schemeClr w14:val="tx1"/>
            </w14:solidFill>
          </w14:textFill>
        </w:rPr>
        <w:t>范政府信息公开范围和方式，确保信息的准确性和权威性。采取多种方式发布信息，</w:t>
      </w:r>
      <w:r>
        <w:rPr>
          <w:rFonts w:ascii="仿宋_GB2312" w:hAnsi="宋体" w:eastAsia="仿宋_GB2312" w:cs="仿宋_GB2312"/>
          <w:color w:val="000000"/>
          <w:sz w:val="32"/>
          <w:szCs w:val="32"/>
        </w:rPr>
        <w:t>线上通过山东政务服务网、市中区人民政府网等及时公开信息。线下在区政务服务大厅设立政务公开专区</w:t>
      </w:r>
      <w:r>
        <w:rPr>
          <w:rFonts w:hint="eastAsia" w:eastAsia="仿宋_GB2312"/>
          <w:color w:val="000000" w:themeColor="text1"/>
          <w:sz w:val="32"/>
          <w:szCs w:val="32"/>
          <w:shd w:val="clear" w:color="auto" w:fill="FFFFFF"/>
          <w:lang w:eastAsia="zh-CN"/>
          <w14:textFill>
            <w14:solidFill>
              <w14:schemeClr w14:val="tx1"/>
            </w14:solidFill>
          </w14:textFill>
        </w:rPr>
        <w:t>。做好动态信息和重点领域信息发布及更新工作。切实做到应公开尽公开，不断提升公开常态化、规范化、标准化水平。</w:t>
      </w:r>
    </w:p>
    <w:p w14:paraId="2B29D6B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eastAsia="仿宋_GB2312"/>
          <w:color w:val="000000" w:themeColor="text1"/>
          <w:sz w:val="32"/>
          <w:szCs w:val="32"/>
          <w:shd w:val="clear" w:color="auto" w:fill="FFFFFF"/>
          <w:lang w:val="en-US" w:eastAsia="zh-CN"/>
          <w14:textFill>
            <w14:solidFill>
              <w14:schemeClr w14:val="tx1"/>
            </w14:solidFill>
          </w14:textFill>
        </w:rPr>
      </w:pPr>
      <w:r>
        <w:rPr>
          <w:rFonts w:hint="eastAsia" w:eastAsia="仿宋_GB2312"/>
          <w:color w:val="000000" w:themeColor="text1"/>
          <w:sz w:val="32"/>
          <w:szCs w:val="32"/>
          <w:shd w:val="clear" w:color="auto" w:fill="FFFFFF"/>
          <w:lang w:val="en-US" w:eastAsia="zh-CN"/>
          <w14:textFill>
            <w14:solidFill>
              <w14:schemeClr w14:val="tx1"/>
            </w14:solidFill>
          </w14:textFill>
        </w:rPr>
        <w:t>三是</w:t>
      </w:r>
      <w:r>
        <w:rPr>
          <w:rFonts w:ascii="仿宋_GB2312" w:hAnsi="宋体" w:eastAsia="仿宋_GB2312" w:cs="仿宋_GB2312"/>
          <w:i w:val="0"/>
          <w:iCs w:val="0"/>
          <w:caps w:val="0"/>
          <w:color w:val="000000"/>
          <w:spacing w:val="0"/>
          <w:sz w:val="31"/>
          <w:szCs w:val="31"/>
          <w:shd w:val="clear" w:fill="FFFFFF"/>
        </w:rPr>
        <w:t>加强信息安全管理，</w:t>
      </w:r>
      <w:r>
        <w:rPr>
          <w:rFonts w:hint="eastAsia" w:eastAsia="仿宋_GB2312"/>
          <w:color w:val="000000" w:themeColor="text1"/>
          <w:sz w:val="32"/>
          <w:szCs w:val="32"/>
          <w:shd w:val="clear" w:color="auto" w:fill="FFFFFF"/>
          <w:lang w:eastAsia="zh-CN"/>
          <w14:textFill>
            <w14:solidFill>
              <w14:schemeClr w14:val="tx1"/>
            </w14:solidFill>
          </w14:textFill>
        </w:rPr>
        <w:t>按照“先审查、后公开”的原则，</w:t>
      </w:r>
      <w:r>
        <w:rPr>
          <w:rFonts w:ascii="仿宋_GB2312" w:hAnsi="宋体" w:eastAsia="仿宋_GB2312" w:cs="仿宋_GB2312"/>
          <w:i w:val="0"/>
          <w:iCs w:val="0"/>
          <w:caps w:val="0"/>
          <w:color w:val="000000" w:themeColor="text1"/>
          <w:spacing w:val="0"/>
          <w:sz w:val="31"/>
          <w:szCs w:val="31"/>
          <w:shd w:val="clear" w:fill="FFFFFF"/>
          <w14:textFill>
            <w14:solidFill>
              <w14:schemeClr w14:val="tx1"/>
            </w14:solidFill>
          </w14:textFill>
        </w:rPr>
        <w:t>采取有效的技术手段和管理措施，保障信息的安全</w:t>
      </w:r>
      <w:r>
        <w:rPr>
          <w:rFonts w:hint="eastAsia" w:ascii="仿宋_GB2312" w:hAnsi="宋体" w:eastAsia="仿宋_GB2312" w:cs="仿宋_GB2312"/>
          <w:i w:val="0"/>
          <w:iCs w:val="0"/>
          <w:caps w:val="0"/>
          <w:color w:val="000000" w:themeColor="text1"/>
          <w:spacing w:val="0"/>
          <w:sz w:val="31"/>
          <w:szCs w:val="31"/>
          <w:shd w:val="clear" w:fill="FFFFFF"/>
          <w:lang w:val="en-US" w:eastAsia="zh-CN"/>
          <w14:textFill>
            <w14:solidFill>
              <w14:schemeClr w14:val="tx1"/>
            </w14:solidFill>
          </w14:textFill>
        </w:rPr>
        <w:t>性</w:t>
      </w:r>
      <w:r>
        <w:rPr>
          <w:rFonts w:ascii="仿宋_GB2312" w:hAnsi="宋体" w:eastAsia="仿宋_GB2312" w:cs="仿宋_GB2312"/>
          <w:i w:val="0"/>
          <w:iCs w:val="0"/>
          <w:caps w:val="0"/>
          <w:color w:val="000000" w:themeColor="text1"/>
          <w:spacing w:val="0"/>
          <w:sz w:val="31"/>
          <w:szCs w:val="31"/>
          <w:shd w:val="clear" w:fill="FFFFFF"/>
          <w14:textFill>
            <w14:solidFill>
              <w14:schemeClr w14:val="tx1"/>
            </w14:solidFill>
          </w14:textFill>
        </w:rPr>
        <w:t>和保密</w:t>
      </w:r>
      <w:r>
        <w:rPr>
          <w:rFonts w:hint="eastAsia" w:ascii="仿宋_GB2312" w:hAnsi="宋体" w:eastAsia="仿宋_GB2312" w:cs="仿宋_GB2312"/>
          <w:i w:val="0"/>
          <w:iCs w:val="0"/>
          <w:caps w:val="0"/>
          <w:color w:val="000000" w:themeColor="text1"/>
          <w:spacing w:val="0"/>
          <w:sz w:val="31"/>
          <w:szCs w:val="31"/>
          <w:shd w:val="clear" w:fill="FFFFFF"/>
          <w:lang w:val="en-US" w:eastAsia="zh-CN"/>
          <w14:textFill>
            <w14:solidFill>
              <w14:schemeClr w14:val="tx1"/>
            </w14:solidFill>
          </w14:textFill>
        </w:rPr>
        <w:t>性</w:t>
      </w:r>
      <w:r>
        <w:rPr>
          <w:rFonts w:hint="eastAsia" w:ascii="仿宋_GB2312" w:hAnsi="宋体" w:eastAsia="仿宋_GB2312" w:cs="仿宋_GB2312"/>
          <w:i w:val="0"/>
          <w:iCs w:val="0"/>
          <w:caps w:val="0"/>
          <w:color w:val="000000" w:themeColor="text1"/>
          <w:spacing w:val="0"/>
          <w:sz w:val="31"/>
          <w:szCs w:val="31"/>
          <w:shd w:val="clear" w:fill="FFFFFF"/>
          <w:lang w:eastAsia="zh-CN"/>
          <w14:textFill>
            <w14:solidFill>
              <w14:schemeClr w14:val="tx1"/>
            </w14:solidFill>
          </w14:textFill>
        </w:rPr>
        <w:t>，</w:t>
      </w:r>
      <w:r>
        <w:rPr>
          <w:rFonts w:hint="eastAsia" w:eastAsia="仿宋_GB2312"/>
          <w:color w:val="000000" w:themeColor="text1"/>
          <w:sz w:val="32"/>
          <w:szCs w:val="32"/>
          <w:shd w:val="clear" w:color="auto" w:fill="FFFFFF"/>
          <w:lang w:eastAsia="zh-CN"/>
          <w14:textFill>
            <w14:solidFill>
              <w14:schemeClr w14:val="tx1"/>
            </w14:solidFill>
          </w14:textFill>
        </w:rPr>
        <w:t>确保公开信息不涉密、涉密信息不公开。</w:t>
      </w:r>
    </w:p>
    <w:p w14:paraId="50BF143B">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eastAsia="黑体"/>
          <w:bCs/>
          <w:color w:val="auto"/>
          <w:sz w:val="32"/>
          <w:szCs w:val="32"/>
          <w:lang w:eastAsia="zh-CN"/>
        </w:rPr>
      </w:pPr>
      <w:r>
        <w:rPr>
          <w:rFonts w:hint="eastAsia" w:eastAsia="黑体"/>
          <w:bCs/>
          <w:color w:val="auto"/>
          <w:sz w:val="32"/>
          <w:szCs w:val="32"/>
          <w:lang w:val="en-US" w:eastAsia="zh-CN"/>
        </w:rPr>
        <w:t>（四）政府信息公开</w:t>
      </w:r>
      <w:r>
        <w:rPr>
          <w:rFonts w:eastAsia="黑体"/>
          <w:bCs/>
          <w:color w:val="auto"/>
          <w:sz w:val="32"/>
          <w:szCs w:val="32"/>
          <w:lang w:eastAsia="zh-CN"/>
        </w:rPr>
        <w:t>平台建设</w:t>
      </w:r>
    </w:p>
    <w:p w14:paraId="698AFA6B">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eastAsia="仿宋_GB2312"/>
          <w:color w:val="auto"/>
          <w:sz w:val="32"/>
          <w:szCs w:val="32"/>
          <w:lang w:eastAsia="zh-CN" w:bidi="ar-SA"/>
        </w:rPr>
      </w:pPr>
      <w:r>
        <w:rPr>
          <w:rFonts w:eastAsia="仿宋_GB2312"/>
          <w:color w:val="auto"/>
          <w:sz w:val="32"/>
          <w:szCs w:val="32"/>
          <w:shd w:val="clear" w:color="auto" w:fill="FFFFFF"/>
          <w:lang w:eastAsia="zh-CN"/>
        </w:rPr>
        <w:t>依托“</w:t>
      </w:r>
      <w:r>
        <w:rPr>
          <w:rFonts w:hint="eastAsia" w:eastAsia="仿宋_GB2312"/>
          <w:color w:val="auto"/>
          <w:sz w:val="32"/>
          <w:szCs w:val="32"/>
          <w:shd w:val="clear" w:color="auto" w:fill="FFFFFF"/>
          <w:lang w:val="en-US" w:eastAsia="zh-CN"/>
        </w:rPr>
        <w:t>枣庄市市中区人民政府</w:t>
      </w:r>
      <w:r>
        <w:rPr>
          <w:rFonts w:eastAsia="仿宋_GB2312"/>
          <w:color w:val="auto"/>
          <w:sz w:val="32"/>
          <w:szCs w:val="32"/>
          <w:shd w:val="clear" w:color="auto" w:fill="FFFFFF"/>
          <w:lang w:eastAsia="zh-CN"/>
        </w:rPr>
        <w:t>网站”</w:t>
      </w:r>
      <w:r>
        <w:rPr>
          <w:rFonts w:hint="eastAsia" w:eastAsia="仿宋_GB2312"/>
          <w:color w:val="auto"/>
          <w:sz w:val="32"/>
          <w:szCs w:val="32"/>
          <w:shd w:val="clear" w:color="auto" w:fill="FFFFFF"/>
          <w:lang w:eastAsia="zh-CN"/>
        </w:rPr>
        <w:t>“</w:t>
      </w:r>
      <w:r>
        <w:rPr>
          <w:rFonts w:hint="eastAsia" w:eastAsia="仿宋_GB2312"/>
          <w:color w:val="auto"/>
          <w:sz w:val="32"/>
          <w:szCs w:val="32"/>
          <w:shd w:val="clear" w:color="auto" w:fill="FFFFFF"/>
          <w:lang w:val="en-US" w:eastAsia="zh-CN"/>
        </w:rPr>
        <w:t>政府信息公开专栏</w:t>
      </w:r>
      <w:r>
        <w:rPr>
          <w:rFonts w:hint="eastAsia" w:eastAsia="仿宋_GB2312"/>
          <w:color w:val="auto"/>
          <w:sz w:val="32"/>
          <w:szCs w:val="32"/>
          <w:shd w:val="clear" w:color="auto" w:fill="FFFFFF"/>
          <w:lang w:eastAsia="zh-CN"/>
        </w:rPr>
        <w:t>”等平台发布信息，</w:t>
      </w:r>
      <w:r>
        <w:rPr>
          <w:rFonts w:eastAsia="仿宋_GB2312"/>
          <w:color w:val="auto"/>
          <w:sz w:val="32"/>
          <w:szCs w:val="32"/>
          <w:shd w:val="clear" w:color="auto" w:fill="FFFFFF"/>
          <w:lang w:eastAsia="zh-CN"/>
        </w:rPr>
        <w:t>推动政务公开信息向不同群体精准推送，提升群众获取政府信息的便利度和幸福感。</w:t>
      </w:r>
      <w:r>
        <w:rPr>
          <w:rFonts w:hint="eastAsia" w:eastAsia="仿宋_GB2312"/>
          <w:color w:val="auto"/>
          <w:sz w:val="32"/>
          <w:szCs w:val="32"/>
          <w:shd w:val="clear" w:color="auto" w:fill="FFFFFF"/>
          <w:lang w:eastAsia="zh-CN"/>
        </w:rPr>
        <w:t>做到信息发布全面、准确、及时，确保信息不缺项、不漏项，保障社会各界信息知晓度。　</w:t>
      </w:r>
      <w:r>
        <w:rPr>
          <w:rFonts w:eastAsia="仿宋_GB2312"/>
          <w:color w:val="auto"/>
          <w:sz w:val="32"/>
          <w:szCs w:val="32"/>
          <w:lang w:eastAsia="zh-CN" w:bidi="ar-SA"/>
        </w:rPr>
        <w:t>　</w:t>
      </w:r>
    </w:p>
    <w:p w14:paraId="6D74CF1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hint="eastAsia" w:hAnsi="黑体" w:eastAsia="黑体"/>
          <w:color w:val="auto"/>
          <w:sz w:val="32"/>
          <w:szCs w:val="32"/>
          <w:lang w:eastAsia="zh-CN" w:bidi="ar-SA"/>
        </w:rPr>
      </w:pPr>
      <w:r>
        <w:rPr>
          <w:rFonts w:hint="eastAsia" w:hAnsi="黑体" w:eastAsia="黑体"/>
          <w:color w:val="auto"/>
          <w:sz w:val="32"/>
          <w:szCs w:val="32"/>
          <w:lang w:val="en-US" w:eastAsia="zh-CN" w:bidi="ar-SA"/>
        </w:rPr>
        <w:t>（五）</w:t>
      </w:r>
      <w:r>
        <w:rPr>
          <w:rFonts w:hAnsi="黑体" w:eastAsia="黑体"/>
          <w:color w:val="auto"/>
          <w:sz w:val="32"/>
          <w:szCs w:val="32"/>
          <w:lang w:eastAsia="zh-CN" w:bidi="ar-SA"/>
        </w:rPr>
        <w:t>监督保障</w:t>
      </w:r>
    </w:p>
    <w:p w14:paraId="4436288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一是加强组织领导，实行由主要领导负总责、分管领导具体抓、职能股室落实的工作体系。</w:t>
      </w:r>
    </w:p>
    <w:p w14:paraId="0BFB8411">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Times New Roman" w:hAnsi="Times New Roman" w:eastAsia="仿宋_GB2312" w:cs="Times New Roman"/>
          <w:color w:val="000000" w:themeColor="text1"/>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二是明确全年工作思路和重</w:t>
      </w:r>
      <w:r>
        <w:rPr>
          <w:rFonts w:hint="eastAsia" w:ascii="Times New Roman" w:hAnsi="Times New Roman" w:eastAsia="仿宋_GB2312" w:cs="Times New Roman"/>
          <w:color w:val="000000" w:themeColor="text1"/>
          <w:sz w:val="32"/>
          <w:szCs w:val="32"/>
          <w:lang w:val="en-US" w:eastAsia="zh-CN" w:bidi="ar-SA"/>
          <w14:textFill>
            <w14:solidFill>
              <w14:schemeClr w14:val="tx1"/>
            </w14:solidFill>
          </w14:textFill>
        </w:rPr>
        <w:t>点任务，主动接受区政务公开办及上级行政审批部门对我局政务信息公开情况的监督，不断推进和完善我局政府信息公开工作。</w:t>
      </w:r>
    </w:p>
    <w:p w14:paraId="295C249B">
      <w:pPr>
        <w:pStyle w:val="9"/>
        <w:keepNext w:val="0"/>
        <w:keepLines w:val="0"/>
        <w:pageBreakBefore w:val="0"/>
        <w:kinsoku/>
        <w:wordWrap/>
        <w:overflowPunct/>
        <w:topLinePunct w:val="0"/>
        <w:autoSpaceDE/>
        <w:autoSpaceDN/>
        <w:bidi w:val="0"/>
        <w:adjustRightInd/>
        <w:snapToGrid/>
        <w:spacing w:line="560" w:lineRule="exact"/>
        <w:ind w:firstLine="580"/>
        <w:textAlignment w:val="auto"/>
        <w:rPr>
          <w:rFonts w:ascii="Times New Roman" w:hAnsi="黑体" w:eastAsia="黑体" w:cs="Times New Roman"/>
          <w:bCs/>
          <w:color w:val="auto"/>
          <w:sz w:val="32"/>
          <w:szCs w:val="32"/>
        </w:rPr>
      </w:pPr>
      <w:r>
        <w:rPr>
          <w:rFonts w:hint="eastAsia" w:ascii="Times New Roman" w:hAnsi="黑体" w:eastAsia="黑体" w:cs="Times New Roman"/>
          <w:bCs/>
          <w:color w:val="auto"/>
          <w:sz w:val="32"/>
          <w:szCs w:val="32"/>
          <w:lang w:val="en-US" w:eastAsia="zh-CN"/>
        </w:rPr>
        <w:t>二、</w:t>
      </w:r>
      <w:r>
        <w:rPr>
          <w:rFonts w:ascii="Times New Roman" w:hAnsi="黑体" w:eastAsia="黑体" w:cs="Times New Roman"/>
          <w:bCs/>
          <w:color w:val="auto"/>
          <w:sz w:val="32"/>
          <w:szCs w:val="32"/>
        </w:rPr>
        <w:t>主动公开政府信息情况</w:t>
      </w:r>
    </w:p>
    <w:tbl>
      <w:tblPr>
        <w:tblStyle w:val="4"/>
        <w:tblW w:w="8824" w:type="dxa"/>
        <w:tblInd w:w="0" w:type="dxa"/>
        <w:tblLayout w:type="fixed"/>
        <w:tblCellMar>
          <w:top w:w="0" w:type="dxa"/>
          <w:left w:w="108" w:type="dxa"/>
          <w:bottom w:w="0" w:type="dxa"/>
          <w:right w:w="108" w:type="dxa"/>
        </w:tblCellMar>
      </w:tblPr>
      <w:tblGrid>
        <w:gridCol w:w="2206"/>
        <w:gridCol w:w="2206"/>
        <w:gridCol w:w="2206"/>
        <w:gridCol w:w="2206"/>
      </w:tblGrid>
      <w:tr w14:paraId="675519E0">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7DBF9170">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14:paraId="5D31C0C7">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34EED036">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14:paraId="20A3A0C2">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14:paraId="60118EDA">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14:paraId="1A9FB7F8">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14:paraId="3FFD591E">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6EBD6250">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14:paraId="75DD4020">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4045C765">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212D3443">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14:paraId="2EE74F4B">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B006BC2">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14:paraId="22A207A1">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5FD5580F">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78F50158">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14:paraId="224E6B16">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4706E3A2">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14:paraId="3FA5CC77">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02107574">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36247F96">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54A05C09">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61EE560D">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75C96C0C">
            <w:pPr>
              <w:widowControl/>
              <w:jc w:val="center"/>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25583</w:t>
            </w:r>
          </w:p>
        </w:tc>
      </w:tr>
      <w:tr w14:paraId="2F931486">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433D46D4">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14:paraId="39E6EF4A">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557D5266">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4AEC888C">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1B536A5E">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26F85FD9">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01D66F3A">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14:paraId="24E79600">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0A5F8D65">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547D7C68">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14:paraId="04BEB008">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6C77DD21">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14:paraId="51B2B33A">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45CB3B12">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033F5764">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14:paraId="7EAFAD17">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4B6E739">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3C325C99">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14:paraId="27A6A494">
      <w:pPr>
        <w:pStyle w:val="9"/>
        <w:keepNext w:val="0"/>
        <w:keepLines w:val="0"/>
        <w:pageBreakBefore w:val="0"/>
        <w:kinsoku/>
        <w:wordWrap/>
        <w:overflowPunct/>
        <w:topLinePunct w:val="0"/>
        <w:autoSpaceDE/>
        <w:autoSpaceDN/>
        <w:bidi w:val="0"/>
        <w:adjustRightInd/>
        <w:snapToGrid/>
        <w:spacing w:line="560" w:lineRule="exact"/>
        <w:ind w:firstLine="600"/>
        <w:textAlignment w:val="auto"/>
        <w:rPr>
          <w:rFonts w:ascii="Times New Roman" w:hAnsi="Times New Roman" w:eastAsia="黑体" w:cs="Times New Roman"/>
          <w:bCs/>
          <w:color w:val="auto"/>
          <w:sz w:val="32"/>
          <w:szCs w:val="32"/>
        </w:rPr>
      </w:pPr>
      <w:r>
        <w:rPr>
          <w:rFonts w:hint="eastAsia" w:ascii="Times New Roman" w:hAnsi="Times New Roman" w:eastAsia="黑体" w:cs="Times New Roman"/>
          <w:bCs/>
          <w:color w:val="auto"/>
          <w:sz w:val="32"/>
          <w:szCs w:val="32"/>
          <w:lang w:val="en-US" w:eastAsia="zh-CN"/>
        </w:rPr>
        <w:t>三、</w:t>
      </w:r>
      <w:r>
        <w:rPr>
          <w:rFonts w:ascii="Times New Roman" w:hAnsi="Times New Roman" w:eastAsia="黑体" w:cs="Times New Roman"/>
          <w:bCs/>
          <w:color w:val="auto"/>
          <w:sz w:val="32"/>
          <w:szCs w:val="32"/>
        </w:rPr>
        <w:t>收到和处理政府信息公开申请情况</w:t>
      </w:r>
    </w:p>
    <w:tbl>
      <w:tblPr>
        <w:tblStyle w:val="4"/>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14:paraId="1EB58A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744B9DC0">
            <w:pPr>
              <w:widowControl/>
              <w:jc w:val="center"/>
              <w:rPr>
                <w:rFonts w:ascii="楷体_GB2312" w:hAnsi="黑体" w:eastAsia="楷体_GB2312" w:cs="Times New Roman"/>
                <w:kern w:val="0"/>
                <w:sz w:val="21"/>
                <w:szCs w:val="21"/>
                <w:lang w:eastAsia="zh-CN" w:bidi="ar-SA"/>
              </w:rPr>
            </w:pPr>
            <w:r>
              <w:rPr>
                <w:rFonts w:hint="eastAsia" w:ascii="楷体_GB2312" w:hAnsi="黑体" w:eastAsia="楷体_GB2312" w:cs="Times New Roman"/>
                <w:kern w:val="0"/>
                <w:sz w:val="21"/>
                <w:szCs w:val="21"/>
                <w:lang w:eastAsia="zh-CN" w:bidi="ar-SA"/>
              </w:rPr>
              <w:t>（本列数据的勾稽关系为：第一项加第二项之和，</w:t>
            </w:r>
          </w:p>
          <w:p w14:paraId="0F7A2763">
            <w:pPr>
              <w:widowControl/>
              <w:jc w:val="center"/>
              <w:rPr>
                <w:rFonts w:ascii="仿宋_GB2312" w:hAnsi="Times New Roman" w:eastAsia="仿宋_GB2312" w:cs="Times New Roman"/>
                <w:kern w:val="2"/>
                <w:sz w:val="21"/>
                <w:szCs w:val="21"/>
                <w:lang w:eastAsia="zh-CN" w:bidi="ar-SA"/>
              </w:rPr>
            </w:pPr>
            <w:r>
              <w:rPr>
                <w:rFonts w:hint="eastAsia" w:ascii="楷体_GB2312" w:hAnsi="黑体" w:eastAsia="楷体_GB2312" w:cs="Times New Roman"/>
                <w:kern w:val="0"/>
                <w:sz w:val="21"/>
                <w:szCs w:val="21"/>
                <w:lang w:eastAsia="zh-CN" w:bidi="ar-SA"/>
              </w:rPr>
              <w:t>等于第三项加第四项之和）</w:t>
            </w:r>
          </w:p>
        </w:tc>
        <w:tc>
          <w:tcPr>
            <w:tcW w:w="4820" w:type="dxa"/>
            <w:gridSpan w:val="7"/>
            <w:shd w:val="clear" w:color="auto" w:fill="auto"/>
            <w:tcMar>
              <w:left w:w="108" w:type="dxa"/>
              <w:right w:w="108" w:type="dxa"/>
            </w:tcMar>
            <w:vAlign w:val="center"/>
          </w:tcPr>
          <w:p w14:paraId="3A1AA9B8">
            <w:pPr>
              <w:widowControl/>
              <w:spacing w:line="320" w:lineRule="exact"/>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申请人情况</w:t>
            </w:r>
          </w:p>
        </w:tc>
      </w:tr>
      <w:tr w14:paraId="5B0E4E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3B7D2874">
            <w:pPr>
              <w:jc w:val="center"/>
              <w:rPr>
                <w:rFonts w:ascii="仿宋_GB2312" w:hAnsi="Times New Roman" w:eastAsia="仿宋_GB2312" w:cs="Times New Roman"/>
                <w:kern w:val="2"/>
                <w:sz w:val="21"/>
                <w:szCs w:val="21"/>
                <w:lang w:eastAsia="zh-CN" w:bidi="ar-SA"/>
              </w:rPr>
            </w:pPr>
          </w:p>
        </w:tc>
        <w:tc>
          <w:tcPr>
            <w:tcW w:w="829" w:type="dxa"/>
            <w:vMerge w:val="restart"/>
            <w:shd w:val="clear" w:color="auto" w:fill="auto"/>
            <w:tcMar>
              <w:left w:w="108" w:type="dxa"/>
              <w:right w:w="108" w:type="dxa"/>
            </w:tcMar>
            <w:vAlign w:val="center"/>
          </w:tcPr>
          <w:p w14:paraId="08C90B7F">
            <w:pPr>
              <w:widowControl/>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自然人</w:t>
            </w:r>
          </w:p>
        </w:tc>
        <w:tc>
          <w:tcPr>
            <w:tcW w:w="3140" w:type="dxa"/>
            <w:gridSpan w:val="5"/>
            <w:shd w:val="clear" w:color="auto" w:fill="auto"/>
            <w:tcMar>
              <w:left w:w="108" w:type="dxa"/>
              <w:right w:w="108" w:type="dxa"/>
            </w:tcMar>
            <w:vAlign w:val="center"/>
          </w:tcPr>
          <w:p w14:paraId="1C791D36">
            <w:pPr>
              <w:widowControl/>
              <w:spacing w:line="320" w:lineRule="exact"/>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法人或其他组织</w:t>
            </w:r>
          </w:p>
        </w:tc>
        <w:tc>
          <w:tcPr>
            <w:tcW w:w="851" w:type="dxa"/>
            <w:vMerge w:val="restart"/>
            <w:shd w:val="clear" w:color="auto" w:fill="auto"/>
            <w:tcMar>
              <w:left w:w="108" w:type="dxa"/>
              <w:right w:w="108" w:type="dxa"/>
            </w:tcMar>
            <w:vAlign w:val="center"/>
          </w:tcPr>
          <w:p w14:paraId="1DC8F5B5">
            <w:pPr>
              <w:widowControl/>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总计</w:t>
            </w:r>
          </w:p>
        </w:tc>
      </w:tr>
      <w:tr w14:paraId="2ABEEA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15A5999B">
            <w:pPr>
              <w:jc w:val="center"/>
              <w:rPr>
                <w:rFonts w:ascii="仿宋_GB2312" w:hAnsi="Times New Roman" w:eastAsia="仿宋_GB2312" w:cs="Times New Roman"/>
                <w:kern w:val="2"/>
                <w:sz w:val="21"/>
                <w:szCs w:val="21"/>
                <w:lang w:eastAsia="zh-CN" w:bidi="ar-SA"/>
              </w:rPr>
            </w:pPr>
          </w:p>
        </w:tc>
        <w:tc>
          <w:tcPr>
            <w:tcW w:w="829" w:type="dxa"/>
            <w:vMerge w:val="continue"/>
            <w:shd w:val="clear" w:color="auto" w:fill="auto"/>
            <w:tcMar>
              <w:left w:w="108" w:type="dxa"/>
              <w:right w:w="108" w:type="dxa"/>
            </w:tcMar>
            <w:vAlign w:val="center"/>
          </w:tcPr>
          <w:p w14:paraId="76E947F9">
            <w:pPr>
              <w:jc w:val="center"/>
              <w:rPr>
                <w:rFonts w:ascii="黑体" w:hAnsi="黑体" w:eastAsia="黑体" w:cs="Times New Roman"/>
                <w:kern w:val="2"/>
                <w:sz w:val="21"/>
                <w:szCs w:val="21"/>
                <w:lang w:eastAsia="zh-CN" w:bidi="ar-SA"/>
              </w:rPr>
            </w:pPr>
          </w:p>
        </w:tc>
        <w:tc>
          <w:tcPr>
            <w:tcW w:w="567" w:type="dxa"/>
            <w:shd w:val="clear" w:color="auto" w:fill="auto"/>
            <w:tcMar>
              <w:left w:w="108" w:type="dxa"/>
              <w:right w:w="108" w:type="dxa"/>
            </w:tcMar>
            <w:vAlign w:val="center"/>
          </w:tcPr>
          <w:p w14:paraId="4FD1399D">
            <w:pPr>
              <w:widowControl/>
              <w:spacing w:line="320" w:lineRule="exact"/>
              <w:ind w:left="-121" w:leftChars="-51" w:right="-122" w:rightChars="-51" w:hanging="1"/>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商业企业</w:t>
            </w:r>
          </w:p>
        </w:tc>
        <w:tc>
          <w:tcPr>
            <w:tcW w:w="567" w:type="dxa"/>
            <w:shd w:val="clear" w:color="auto" w:fill="auto"/>
            <w:tcMar>
              <w:left w:w="108" w:type="dxa"/>
              <w:right w:w="108" w:type="dxa"/>
            </w:tcMar>
            <w:vAlign w:val="center"/>
          </w:tcPr>
          <w:p w14:paraId="5B955630">
            <w:pPr>
              <w:widowControl/>
              <w:spacing w:line="320" w:lineRule="exact"/>
              <w:ind w:left="-122" w:leftChars="-51" w:right="-122" w:rightChars="-51"/>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科研机构</w:t>
            </w:r>
          </w:p>
        </w:tc>
        <w:tc>
          <w:tcPr>
            <w:tcW w:w="731" w:type="dxa"/>
            <w:shd w:val="clear" w:color="auto" w:fill="auto"/>
            <w:tcMar>
              <w:left w:w="108" w:type="dxa"/>
              <w:right w:w="108" w:type="dxa"/>
            </w:tcMar>
            <w:vAlign w:val="center"/>
          </w:tcPr>
          <w:p w14:paraId="74D088E9">
            <w:pPr>
              <w:widowControl/>
              <w:spacing w:line="320" w:lineRule="exact"/>
              <w:ind w:left="-122" w:leftChars="-51" w:right="-122" w:rightChars="-51"/>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社会公益组织</w:t>
            </w:r>
          </w:p>
        </w:tc>
        <w:tc>
          <w:tcPr>
            <w:tcW w:w="708" w:type="dxa"/>
            <w:shd w:val="clear" w:color="auto" w:fill="auto"/>
            <w:tcMar>
              <w:left w:w="108" w:type="dxa"/>
              <w:right w:w="108" w:type="dxa"/>
            </w:tcMar>
            <w:vAlign w:val="center"/>
          </w:tcPr>
          <w:p w14:paraId="54E41343">
            <w:pPr>
              <w:widowControl/>
              <w:spacing w:line="320" w:lineRule="exact"/>
              <w:ind w:left="-121" w:leftChars="-51" w:right="-122" w:rightChars="-51" w:hanging="1"/>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法律服务机构</w:t>
            </w:r>
          </w:p>
        </w:tc>
        <w:tc>
          <w:tcPr>
            <w:tcW w:w="567" w:type="dxa"/>
            <w:shd w:val="clear" w:color="auto" w:fill="auto"/>
            <w:tcMar>
              <w:left w:w="108" w:type="dxa"/>
              <w:right w:w="108" w:type="dxa"/>
            </w:tcMar>
            <w:vAlign w:val="center"/>
          </w:tcPr>
          <w:p w14:paraId="6E760230">
            <w:pPr>
              <w:widowControl/>
              <w:spacing w:line="360" w:lineRule="exact"/>
              <w:ind w:left="-72" w:leftChars="-30" w:right="-154" w:rightChars="-64"/>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其他</w:t>
            </w:r>
          </w:p>
        </w:tc>
        <w:tc>
          <w:tcPr>
            <w:tcW w:w="851" w:type="dxa"/>
            <w:vMerge w:val="continue"/>
            <w:shd w:val="clear" w:color="auto" w:fill="auto"/>
            <w:tcMar>
              <w:left w:w="108" w:type="dxa"/>
              <w:right w:w="108" w:type="dxa"/>
            </w:tcMar>
            <w:vAlign w:val="center"/>
          </w:tcPr>
          <w:p w14:paraId="59F34B29">
            <w:pPr>
              <w:jc w:val="center"/>
              <w:rPr>
                <w:rFonts w:ascii="仿宋_GB2312" w:hAnsi="Times New Roman" w:eastAsia="仿宋_GB2312" w:cs="Times New Roman"/>
                <w:kern w:val="2"/>
                <w:sz w:val="21"/>
                <w:szCs w:val="21"/>
                <w:lang w:eastAsia="zh-CN" w:bidi="ar-SA"/>
              </w:rPr>
            </w:pPr>
          </w:p>
        </w:tc>
      </w:tr>
      <w:tr w14:paraId="000AA4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67D437F2">
            <w:pPr>
              <w:widowControl/>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一、</w:t>
            </w:r>
            <w:bookmarkStart w:id="0" w:name="_Hlk66973412"/>
            <w:r>
              <w:rPr>
                <w:rFonts w:hint="eastAsia" w:ascii="黑体" w:hAnsi="黑体" w:eastAsia="黑体" w:cs="Times New Roman"/>
                <w:kern w:val="0"/>
                <w:sz w:val="21"/>
                <w:szCs w:val="21"/>
                <w:lang w:eastAsia="zh-CN" w:bidi="ar-SA"/>
              </w:rPr>
              <w:t>本年新收政府信息公开申请数量</w:t>
            </w:r>
            <w:bookmarkEnd w:id="0"/>
          </w:p>
        </w:tc>
        <w:tc>
          <w:tcPr>
            <w:tcW w:w="829" w:type="dxa"/>
            <w:shd w:val="clear" w:color="auto" w:fill="auto"/>
            <w:tcMar>
              <w:left w:w="108" w:type="dxa"/>
              <w:right w:w="108" w:type="dxa"/>
            </w:tcMar>
            <w:vAlign w:val="center"/>
          </w:tcPr>
          <w:p w14:paraId="2BDD3664">
            <w:pPr>
              <w:keepNext w:val="0"/>
              <w:keepLines w:val="0"/>
              <w:pageBreakBefore w:val="0"/>
              <w:widowControl/>
              <w:kinsoku/>
              <w:wordWrap/>
              <w:overflowPunct/>
              <w:topLinePunct w:val="0"/>
              <w:autoSpaceDE/>
              <w:autoSpaceDN/>
              <w:bidi w:val="0"/>
              <w:adjustRightInd/>
              <w:snapToGrid/>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3</w:t>
            </w:r>
          </w:p>
        </w:tc>
        <w:tc>
          <w:tcPr>
            <w:tcW w:w="567" w:type="dxa"/>
            <w:shd w:val="clear" w:color="auto" w:fill="auto"/>
            <w:tcMar>
              <w:left w:w="108" w:type="dxa"/>
              <w:right w:w="108" w:type="dxa"/>
            </w:tcMar>
            <w:vAlign w:val="center"/>
          </w:tcPr>
          <w:p w14:paraId="7D8D0A87">
            <w:pPr>
              <w:keepNext w:val="0"/>
              <w:keepLines w:val="0"/>
              <w:pageBreakBefore w:val="0"/>
              <w:widowControl/>
              <w:kinsoku/>
              <w:wordWrap/>
              <w:overflowPunct/>
              <w:topLinePunct w:val="0"/>
              <w:autoSpaceDE/>
              <w:autoSpaceDN/>
              <w:bidi w:val="0"/>
              <w:adjustRightInd/>
              <w:snapToGrid/>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465A319F">
            <w:pPr>
              <w:keepNext w:val="0"/>
              <w:keepLines w:val="0"/>
              <w:pageBreakBefore w:val="0"/>
              <w:widowControl/>
              <w:kinsoku/>
              <w:wordWrap/>
              <w:overflowPunct/>
              <w:topLinePunct w:val="0"/>
              <w:autoSpaceDE/>
              <w:autoSpaceDN/>
              <w:bidi w:val="0"/>
              <w:adjustRightInd/>
              <w:snapToGrid/>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0647F253">
            <w:pPr>
              <w:keepNext w:val="0"/>
              <w:keepLines w:val="0"/>
              <w:pageBreakBefore w:val="0"/>
              <w:widowControl/>
              <w:kinsoku/>
              <w:wordWrap/>
              <w:overflowPunct/>
              <w:topLinePunct w:val="0"/>
              <w:autoSpaceDE/>
              <w:autoSpaceDN/>
              <w:bidi w:val="0"/>
              <w:adjustRightInd/>
              <w:snapToGrid/>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313AA1AA">
            <w:pPr>
              <w:keepNext w:val="0"/>
              <w:keepLines w:val="0"/>
              <w:pageBreakBefore w:val="0"/>
              <w:widowControl/>
              <w:kinsoku/>
              <w:wordWrap/>
              <w:overflowPunct/>
              <w:topLinePunct w:val="0"/>
              <w:autoSpaceDE/>
              <w:autoSpaceDN/>
              <w:bidi w:val="0"/>
              <w:adjustRightInd/>
              <w:snapToGrid/>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79CC0E80">
            <w:pPr>
              <w:keepNext w:val="0"/>
              <w:keepLines w:val="0"/>
              <w:pageBreakBefore w:val="0"/>
              <w:widowControl/>
              <w:kinsoku/>
              <w:wordWrap/>
              <w:overflowPunct/>
              <w:topLinePunct w:val="0"/>
              <w:autoSpaceDE/>
              <w:autoSpaceDN/>
              <w:bidi w:val="0"/>
              <w:adjustRightInd/>
              <w:snapToGrid/>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68F278B7">
            <w:pPr>
              <w:keepNext w:val="0"/>
              <w:keepLines w:val="0"/>
              <w:pageBreakBefore w:val="0"/>
              <w:widowControl/>
              <w:kinsoku/>
              <w:wordWrap/>
              <w:overflowPunct/>
              <w:topLinePunct w:val="0"/>
              <w:autoSpaceDE/>
              <w:autoSpaceDN/>
              <w:bidi w:val="0"/>
              <w:adjustRightInd/>
              <w:snapToGrid/>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3</w:t>
            </w:r>
          </w:p>
        </w:tc>
      </w:tr>
      <w:tr w14:paraId="2B09F8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68D66874">
            <w:pPr>
              <w:widowControl/>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二、上年结转政府信息公开申请数量</w:t>
            </w:r>
          </w:p>
        </w:tc>
        <w:tc>
          <w:tcPr>
            <w:tcW w:w="829" w:type="dxa"/>
            <w:shd w:val="clear" w:color="auto" w:fill="auto"/>
            <w:tcMar>
              <w:left w:w="108" w:type="dxa"/>
              <w:right w:w="108" w:type="dxa"/>
            </w:tcMar>
            <w:vAlign w:val="center"/>
          </w:tcPr>
          <w:p w14:paraId="0EFA1128">
            <w:pPr>
              <w:keepNext w:val="0"/>
              <w:keepLines w:val="0"/>
              <w:pageBreakBefore w:val="0"/>
              <w:widowControl/>
              <w:kinsoku/>
              <w:wordWrap/>
              <w:overflowPunct/>
              <w:topLinePunct w:val="0"/>
              <w:autoSpaceDE/>
              <w:autoSpaceDN/>
              <w:bidi w:val="0"/>
              <w:adjustRightInd/>
              <w:snapToGrid/>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324068AB">
            <w:pPr>
              <w:keepNext w:val="0"/>
              <w:keepLines w:val="0"/>
              <w:pageBreakBefore w:val="0"/>
              <w:widowControl/>
              <w:kinsoku/>
              <w:wordWrap/>
              <w:overflowPunct/>
              <w:topLinePunct w:val="0"/>
              <w:autoSpaceDE/>
              <w:autoSpaceDN/>
              <w:bidi w:val="0"/>
              <w:adjustRightInd/>
              <w:snapToGrid/>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D02D426">
            <w:pPr>
              <w:keepNext w:val="0"/>
              <w:keepLines w:val="0"/>
              <w:pageBreakBefore w:val="0"/>
              <w:widowControl/>
              <w:kinsoku/>
              <w:wordWrap/>
              <w:overflowPunct/>
              <w:topLinePunct w:val="0"/>
              <w:autoSpaceDE/>
              <w:autoSpaceDN/>
              <w:bidi w:val="0"/>
              <w:adjustRightInd/>
              <w:snapToGrid/>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27AE9810">
            <w:pPr>
              <w:keepNext w:val="0"/>
              <w:keepLines w:val="0"/>
              <w:pageBreakBefore w:val="0"/>
              <w:widowControl/>
              <w:kinsoku/>
              <w:wordWrap/>
              <w:overflowPunct/>
              <w:topLinePunct w:val="0"/>
              <w:autoSpaceDE/>
              <w:autoSpaceDN/>
              <w:bidi w:val="0"/>
              <w:adjustRightInd/>
              <w:snapToGrid/>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289B15FA">
            <w:pPr>
              <w:keepNext w:val="0"/>
              <w:keepLines w:val="0"/>
              <w:pageBreakBefore w:val="0"/>
              <w:widowControl/>
              <w:kinsoku/>
              <w:wordWrap/>
              <w:overflowPunct/>
              <w:topLinePunct w:val="0"/>
              <w:autoSpaceDE/>
              <w:autoSpaceDN/>
              <w:bidi w:val="0"/>
              <w:adjustRightInd/>
              <w:snapToGrid/>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1D223544">
            <w:pPr>
              <w:keepNext w:val="0"/>
              <w:keepLines w:val="0"/>
              <w:pageBreakBefore w:val="0"/>
              <w:widowControl/>
              <w:kinsoku/>
              <w:wordWrap/>
              <w:overflowPunct/>
              <w:topLinePunct w:val="0"/>
              <w:autoSpaceDE/>
              <w:autoSpaceDN/>
              <w:bidi w:val="0"/>
              <w:adjustRightInd/>
              <w:snapToGrid/>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55AF0E82">
            <w:pPr>
              <w:keepNext w:val="0"/>
              <w:keepLines w:val="0"/>
              <w:pageBreakBefore w:val="0"/>
              <w:widowControl/>
              <w:kinsoku/>
              <w:wordWrap/>
              <w:overflowPunct/>
              <w:topLinePunct w:val="0"/>
              <w:autoSpaceDE/>
              <w:autoSpaceDN/>
              <w:bidi w:val="0"/>
              <w:adjustRightInd/>
              <w:snapToGrid/>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14:paraId="0B8957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14:paraId="40334F24">
            <w:pPr>
              <w:widowControl/>
              <w:spacing w:after="180"/>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三、本年度办理结果</w:t>
            </w:r>
          </w:p>
        </w:tc>
        <w:tc>
          <w:tcPr>
            <w:tcW w:w="4677" w:type="dxa"/>
            <w:gridSpan w:val="2"/>
            <w:shd w:val="clear" w:color="auto" w:fill="auto"/>
            <w:tcMar>
              <w:left w:w="108" w:type="dxa"/>
              <w:right w:w="108" w:type="dxa"/>
            </w:tcMar>
            <w:vAlign w:val="center"/>
          </w:tcPr>
          <w:p w14:paraId="1ECDBCB8">
            <w:pPr>
              <w:widowControl/>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（一）予以公开</w:t>
            </w:r>
          </w:p>
        </w:tc>
        <w:tc>
          <w:tcPr>
            <w:tcW w:w="829" w:type="dxa"/>
            <w:shd w:val="clear" w:color="auto" w:fill="auto"/>
            <w:tcMar>
              <w:left w:w="108" w:type="dxa"/>
              <w:right w:w="108" w:type="dxa"/>
            </w:tcMar>
            <w:vAlign w:val="center"/>
          </w:tcPr>
          <w:p w14:paraId="3181DDB0">
            <w:pPr>
              <w:keepNext w:val="0"/>
              <w:keepLines w:val="0"/>
              <w:pageBreakBefore w:val="0"/>
              <w:widowControl/>
              <w:kinsoku/>
              <w:wordWrap/>
              <w:overflowPunct/>
              <w:topLinePunct w:val="0"/>
              <w:autoSpaceDE/>
              <w:autoSpaceDN/>
              <w:bidi w:val="0"/>
              <w:adjustRightInd/>
              <w:snapToGrid/>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6F9D066B">
            <w:pPr>
              <w:keepNext w:val="0"/>
              <w:keepLines w:val="0"/>
              <w:pageBreakBefore w:val="0"/>
              <w:widowControl/>
              <w:kinsoku/>
              <w:wordWrap/>
              <w:overflowPunct/>
              <w:topLinePunct w:val="0"/>
              <w:autoSpaceDE/>
              <w:autoSpaceDN/>
              <w:bidi w:val="0"/>
              <w:adjustRightInd/>
              <w:snapToGrid/>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53536D62">
            <w:pPr>
              <w:keepNext w:val="0"/>
              <w:keepLines w:val="0"/>
              <w:pageBreakBefore w:val="0"/>
              <w:widowControl/>
              <w:kinsoku/>
              <w:wordWrap/>
              <w:overflowPunct/>
              <w:topLinePunct w:val="0"/>
              <w:autoSpaceDE/>
              <w:autoSpaceDN/>
              <w:bidi w:val="0"/>
              <w:adjustRightInd/>
              <w:snapToGrid/>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53B75058">
            <w:pPr>
              <w:keepNext w:val="0"/>
              <w:keepLines w:val="0"/>
              <w:pageBreakBefore w:val="0"/>
              <w:widowControl/>
              <w:kinsoku/>
              <w:wordWrap/>
              <w:overflowPunct/>
              <w:topLinePunct w:val="0"/>
              <w:autoSpaceDE/>
              <w:autoSpaceDN/>
              <w:bidi w:val="0"/>
              <w:adjustRightInd/>
              <w:snapToGrid/>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50BE4E25">
            <w:pPr>
              <w:keepNext w:val="0"/>
              <w:keepLines w:val="0"/>
              <w:pageBreakBefore w:val="0"/>
              <w:widowControl/>
              <w:kinsoku/>
              <w:wordWrap/>
              <w:overflowPunct/>
              <w:topLinePunct w:val="0"/>
              <w:autoSpaceDE/>
              <w:autoSpaceDN/>
              <w:bidi w:val="0"/>
              <w:adjustRightInd/>
              <w:snapToGrid/>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4CEAD723">
            <w:pPr>
              <w:keepNext w:val="0"/>
              <w:keepLines w:val="0"/>
              <w:pageBreakBefore w:val="0"/>
              <w:widowControl/>
              <w:kinsoku/>
              <w:wordWrap/>
              <w:overflowPunct/>
              <w:topLinePunct w:val="0"/>
              <w:autoSpaceDE/>
              <w:autoSpaceDN/>
              <w:bidi w:val="0"/>
              <w:adjustRightInd/>
              <w:snapToGrid/>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22A189A1">
            <w:pPr>
              <w:keepNext w:val="0"/>
              <w:keepLines w:val="0"/>
              <w:pageBreakBefore w:val="0"/>
              <w:widowControl/>
              <w:kinsoku/>
              <w:wordWrap/>
              <w:overflowPunct/>
              <w:topLinePunct w:val="0"/>
              <w:autoSpaceDE/>
              <w:autoSpaceDN/>
              <w:bidi w:val="0"/>
              <w:adjustRightInd/>
              <w:snapToGrid/>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14:paraId="17AA9D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85446EC">
            <w:pPr>
              <w:jc w:val="both"/>
              <w:rPr>
                <w:rFonts w:ascii="黑体" w:hAnsi="黑体" w:eastAsia="黑体" w:cs="Times New Roman"/>
                <w:kern w:val="2"/>
                <w:sz w:val="21"/>
                <w:szCs w:val="21"/>
                <w:lang w:eastAsia="zh-CN" w:bidi="ar-SA"/>
              </w:rPr>
            </w:pPr>
          </w:p>
        </w:tc>
        <w:tc>
          <w:tcPr>
            <w:tcW w:w="4677" w:type="dxa"/>
            <w:gridSpan w:val="2"/>
            <w:shd w:val="clear" w:color="auto" w:fill="auto"/>
            <w:tcMar>
              <w:left w:w="108" w:type="dxa"/>
              <w:right w:w="108" w:type="dxa"/>
            </w:tcMar>
            <w:vAlign w:val="center"/>
          </w:tcPr>
          <w:p w14:paraId="5EA82B04">
            <w:pPr>
              <w:widowControl/>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（二）部分公开（</w:t>
            </w:r>
            <w:bookmarkStart w:id="1" w:name="_Hlk66973981"/>
            <w:r>
              <w:rPr>
                <w:rFonts w:hint="eastAsia" w:ascii="黑体" w:hAnsi="黑体" w:eastAsia="黑体" w:cs="Times New Roman"/>
                <w:kern w:val="0"/>
                <w:sz w:val="21"/>
                <w:szCs w:val="21"/>
                <w:lang w:eastAsia="zh-CN" w:bidi="ar-SA"/>
              </w:rPr>
              <w:t>区分处理的，只计这一情形，不计其他情形</w:t>
            </w:r>
            <w:bookmarkEnd w:id="1"/>
            <w:r>
              <w:rPr>
                <w:rFonts w:hint="eastAsia" w:ascii="黑体" w:hAnsi="黑体" w:eastAsia="黑体" w:cs="Times New Roman"/>
                <w:kern w:val="0"/>
                <w:sz w:val="21"/>
                <w:szCs w:val="21"/>
                <w:lang w:eastAsia="zh-CN" w:bidi="ar-SA"/>
              </w:rPr>
              <w:t>）</w:t>
            </w:r>
          </w:p>
        </w:tc>
        <w:tc>
          <w:tcPr>
            <w:tcW w:w="829" w:type="dxa"/>
            <w:shd w:val="clear" w:color="auto" w:fill="auto"/>
            <w:tcMar>
              <w:left w:w="108" w:type="dxa"/>
              <w:right w:w="108" w:type="dxa"/>
            </w:tcMar>
            <w:vAlign w:val="center"/>
          </w:tcPr>
          <w:p w14:paraId="63B434E9">
            <w:pPr>
              <w:keepNext w:val="0"/>
              <w:keepLines w:val="0"/>
              <w:pageBreakBefore w:val="0"/>
              <w:widowControl/>
              <w:kinsoku/>
              <w:wordWrap/>
              <w:overflowPunct/>
              <w:topLinePunct w:val="0"/>
              <w:autoSpaceDE/>
              <w:autoSpaceDN/>
              <w:bidi w:val="0"/>
              <w:adjustRightInd/>
              <w:snapToGrid/>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1</w:t>
            </w:r>
          </w:p>
        </w:tc>
        <w:tc>
          <w:tcPr>
            <w:tcW w:w="567" w:type="dxa"/>
            <w:shd w:val="clear" w:color="auto" w:fill="auto"/>
            <w:tcMar>
              <w:left w:w="108" w:type="dxa"/>
              <w:right w:w="108" w:type="dxa"/>
            </w:tcMar>
            <w:vAlign w:val="center"/>
          </w:tcPr>
          <w:p w14:paraId="54938AC5">
            <w:pPr>
              <w:keepNext w:val="0"/>
              <w:keepLines w:val="0"/>
              <w:pageBreakBefore w:val="0"/>
              <w:widowControl/>
              <w:kinsoku/>
              <w:wordWrap/>
              <w:overflowPunct/>
              <w:topLinePunct w:val="0"/>
              <w:autoSpaceDE/>
              <w:autoSpaceDN/>
              <w:bidi w:val="0"/>
              <w:adjustRightInd/>
              <w:snapToGrid/>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454B0D7">
            <w:pPr>
              <w:keepNext w:val="0"/>
              <w:keepLines w:val="0"/>
              <w:pageBreakBefore w:val="0"/>
              <w:widowControl/>
              <w:kinsoku/>
              <w:wordWrap/>
              <w:overflowPunct/>
              <w:topLinePunct w:val="0"/>
              <w:autoSpaceDE/>
              <w:autoSpaceDN/>
              <w:bidi w:val="0"/>
              <w:adjustRightInd/>
              <w:snapToGrid/>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65599310">
            <w:pPr>
              <w:keepNext w:val="0"/>
              <w:keepLines w:val="0"/>
              <w:pageBreakBefore w:val="0"/>
              <w:widowControl/>
              <w:kinsoku/>
              <w:wordWrap/>
              <w:overflowPunct/>
              <w:topLinePunct w:val="0"/>
              <w:autoSpaceDE/>
              <w:autoSpaceDN/>
              <w:bidi w:val="0"/>
              <w:adjustRightInd/>
              <w:snapToGrid/>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16B35131">
            <w:pPr>
              <w:keepNext w:val="0"/>
              <w:keepLines w:val="0"/>
              <w:pageBreakBefore w:val="0"/>
              <w:widowControl/>
              <w:kinsoku/>
              <w:wordWrap/>
              <w:overflowPunct/>
              <w:topLinePunct w:val="0"/>
              <w:autoSpaceDE/>
              <w:autoSpaceDN/>
              <w:bidi w:val="0"/>
              <w:adjustRightInd/>
              <w:snapToGrid/>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0683F033">
            <w:pPr>
              <w:keepNext w:val="0"/>
              <w:keepLines w:val="0"/>
              <w:pageBreakBefore w:val="0"/>
              <w:widowControl/>
              <w:kinsoku/>
              <w:wordWrap/>
              <w:overflowPunct/>
              <w:topLinePunct w:val="0"/>
              <w:autoSpaceDE/>
              <w:autoSpaceDN/>
              <w:bidi w:val="0"/>
              <w:adjustRightInd/>
              <w:snapToGrid/>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7D7B4178">
            <w:pPr>
              <w:keepNext w:val="0"/>
              <w:keepLines w:val="0"/>
              <w:pageBreakBefore w:val="0"/>
              <w:widowControl/>
              <w:kinsoku/>
              <w:wordWrap/>
              <w:overflowPunct/>
              <w:topLinePunct w:val="0"/>
              <w:autoSpaceDE/>
              <w:autoSpaceDN/>
              <w:bidi w:val="0"/>
              <w:adjustRightInd/>
              <w:snapToGrid/>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1</w:t>
            </w:r>
          </w:p>
        </w:tc>
      </w:tr>
      <w:tr w14:paraId="139B9F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C1FA4AC">
            <w:pPr>
              <w:jc w:val="both"/>
              <w:rPr>
                <w:rFonts w:ascii="黑体" w:hAnsi="黑体"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14:paraId="4EE8D65A">
            <w:pPr>
              <w:widowControl/>
              <w:spacing w:line="200" w:lineRule="exact"/>
              <w:ind w:left="-122" w:leftChars="-51"/>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（三）不予公开</w:t>
            </w:r>
          </w:p>
        </w:tc>
        <w:tc>
          <w:tcPr>
            <w:tcW w:w="2976" w:type="dxa"/>
            <w:shd w:val="clear" w:color="auto" w:fill="auto"/>
            <w:tcMar>
              <w:left w:w="108" w:type="dxa"/>
              <w:right w:w="108" w:type="dxa"/>
            </w:tcMar>
            <w:vAlign w:val="center"/>
          </w:tcPr>
          <w:p w14:paraId="335ACAB0">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1.属于国家秘密</w:t>
            </w:r>
          </w:p>
        </w:tc>
        <w:tc>
          <w:tcPr>
            <w:tcW w:w="829" w:type="dxa"/>
            <w:shd w:val="clear" w:color="auto" w:fill="auto"/>
            <w:tcMar>
              <w:left w:w="108" w:type="dxa"/>
              <w:right w:w="108" w:type="dxa"/>
            </w:tcMar>
            <w:vAlign w:val="center"/>
          </w:tcPr>
          <w:p w14:paraId="09C40F6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14:paraId="27F0C17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14:paraId="78E3377D">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731" w:type="dxa"/>
            <w:shd w:val="clear" w:color="auto" w:fill="auto"/>
            <w:tcMar>
              <w:left w:w="108" w:type="dxa"/>
              <w:right w:w="108" w:type="dxa"/>
            </w:tcMar>
            <w:vAlign w:val="center"/>
          </w:tcPr>
          <w:p w14:paraId="6213903A">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708" w:type="dxa"/>
            <w:shd w:val="clear" w:color="auto" w:fill="auto"/>
            <w:tcMar>
              <w:left w:w="108" w:type="dxa"/>
              <w:right w:w="108" w:type="dxa"/>
            </w:tcMar>
            <w:vAlign w:val="center"/>
          </w:tcPr>
          <w:p w14:paraId="06D756E6">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14:paraId="19BE966A">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851" w:type="dxa"/>
            <w:shd w:val="clear" w:color="auto" w:fill="auto"/>
            <w:tcMar>
              <w:left w:w="108" w:type="dxa"/>
              <w:right w:w="108" w:type="dxa"/>
            </w:tcMar>
            <w:vAlign w:val="center"/>
          </w:tcPr>
          <w:p w14:paraId="219A1DD0">
            <w:pPr>
              <w:keepNext w:val="0"/>
              <w:keepLines w:val="0"/>
              <w:pageBreakBefore w:val="0"/>
              <w:widowControl/>
              <w:kinsoku/>
              <w:wordWrap/>
              <w:overflowPunct/>
              <w:topLinePunct w:val="0"/>
              <w:autoSpaceDE/>
              <w:autoSpaceDN/>
              <w:bidi w:val="0"/>
              <w:adjustRightInd/>
              <w:snapToGrid/>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14:paraId="280D45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BA107EB">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2102B40B">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4FAF2A28">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2.</w:t>
            </w:r>
            <w:bookmarkStart w:id="2" w:name="_Hlk66974104"/>
            <w:r>
              <w:rPr>
                <w:rFonts w:hint="eastAsia" w:ascii="仿宋_GB2312" w:hAnsi="黑体" w:eastAsia="仿宋_GB2312" w:cs="Times New Roman"/>
                <w:kern w:val="0"/>
                <w:sz w:val="21"/>
                <w:szCs w:val="21"/>
                <w:lang w:eastAsia="zh-CN" w:bidi="ar-SA"/>
              </w:rPr>
              <w:t>其他法律行政法规禁止公开</w:t>
            </w:r>
            <w:bookmarkEnd w:id="2"/>
          </w:p>
        </w:tc>
        <w:tc>
          <w:tcPr>
            <w:tcW w:w="829" w:type="dxa"/>
            <w:shd w:val="clear" w:color="auto" w:fill="auto"/>
            <w:tcMar>
              <w:left w:w="108" w:type="dxa"/>
              <w:right w:w="108" w:type="dxa"/>
            </w:tcMar>
            <w:vAlign w:val="center"/>
          </w:tcPr>
          <w:p w14:paraId="315139A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1</w:t>
            </w:r>
          </w:p>
        </w:tc>
        <w:tc>
          <w:tcPr>
            <w:tcW w:w="567" w:type="dxa"/>
            <w:shd w:val="clear" w:color="auto" w:fill="auto"/>
            <w:tcMar>
              <w:left w:w="108" w:type="dxa"/>
              <w:right w:w="108" w:type="dxa"/>
            </w:tcMar>
            <w:vAlign w:val="center"/>
          </w:tcPr>
          <w:p w14:paraId="77CF24C0">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14:paraId="4B60EB34">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731" w:type="dxa"/>
            <w:shd w:val="clear" w:color="auto" w:fill="auto"/>
            <w:tcMar>
              <w:left w:w="108" w:type="dxa"/>
              <w:right w:w="108" w:type="dxa"/>
            </w:tcMar>
            <w:vAlign w:val="center"/>
          </w:tcPr>
          <w:p w14:paraId="64DF2801">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708" w:type="dxa"/>
            <w:shd w:val="clear" w:color="auto" w:fill="auto"/>
            <w:tcMar>
              <w:left w:w="108" w:type="dxa"/>
              <w:right w:w="108" w:type="dxa"/>
            </w:tcMar>
            <w:vAlign w:val="center"/>
          </w:tcPr>
          <w:p w14:paraId="3DC1C506">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14:paraId="7A8779CF">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851" w:type="dxa"/>
            <w:shd w:val="clear" w:color="auto" w:fill="auto"/>
            <w:tcMar>
              <w:left w:w="108" w:type="dxa"/>
              <w:right w:w="108" w:type="dxa"/>
            </w:tcMar>
            <w:vAlign w:val="center"/>
          </w:tcPr>
          <w:p w14:paraId="35CD56E6">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1</w:t>
            </w:r>
          </w:p>
        </w:tc>
      </w:tr>
      <w:tr w14:paraId="5DACD4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64BF192">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4950136C">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100BA0A9">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3.危及“三安全一稳定”</w:t>
            </w:r>
          </w:p>
        </w:tc>
        <w:tc>
          <w:tcPr>
            <w:tcW w:w="829" w:type="dxa"/>
            <w:shd w:val="clear" w:color="auto" w:fill="auto"/>
            <w:tcMar>
              <w:left w:w="108" w:type="dxa"/>
              <w:right w:w="108" w:type="dxa"/>
            </w:tcMar>
            <w:vAlign w:val="center"/>
          </w:tcPr>
          <w:p w14:paraId="459BC057">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14:paraId="4E4F1F57">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14:paraId="42858668">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731" w:type="dxa"/>
            <w:shd w:val="clear" w:color="auto" w:fill="auto"/>
            <w:tcMar>
              <w:left w:w="108" w:type="dxa"/>
              <w:right w:w="108" w:type="dxa"/>
            </w:tcMar>
            <w:vAlign w:val="center"/>
          </w:tcPr>
          <w:p w14:paraId="4B1F2290">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708" w:type="dxa"/>
            <w:shd w:val="clear" w:color="auto" w:fill="auto"/>
            <w:tcMar>
              <w:left w:w="108" w:type="dxa"/>
              <w:right w:w="108" w:type="dxa"/>
            </w:tcMar>
            <w:vAlign w:val="center"/>
          </w:tcPr>
          <w:p w14:paraId="565C5C38">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14:paraId="0205FE10">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851" w:type="dxa"/>
            <w:shd w:val="clear" w:color="auto" w:fill="auto"/>
            <w:tcMar>
              <w:left w:w="108" w:type="dxa"/>
              <w:right w:w="108" w:type="dxa"/>
            </w:tcMar>
            <w:vAlign w:val="center"/>
          </w:tcPr>
          <w:p w14:paraId="6C0911DC">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r>
      <w:tr w14:paraId="47C4B6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A0544FD">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70187956">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175AD991">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4.</w:t>
            </w:r>
            <w:bookmarkStart w:id="3" w:name="_Hlk66974290"/>
            <w:r>
              <w:rPr>
                <w:rFonts w:hint="eastAsia" w:ascii="仿宋_GB2312" w:hAnsi="黑体" w:eastAsia="仿宋_GB2312" w:cs="Times New Roman"/>
                <w:kern w:val="0"/>
                <w:sz w:val="21"/>
                <w:szCs w:val="21"/>
                <w:lang w:eastAsia="zh-CN" w:bidi="ar-SA"/>
              </w:rPr>
              <w:t>保护第三方合法权益</w:t>
            </w:r>
            <w:bookmarkEnd w:id="3"/>
          </w:p>
        </w:tc>
        <w:tc>
          <w:tcPr>
            <w:tcW w:w="829" w:type="dxa"/>
            <w:shd w:val="clear" w:color="auto" w:fill="auto"/>
            <w:tcMar>
              <w:left w:w="108" w:type="dxa"/>
              <w:right w:w="108" w:type="dxa"/>
            </w:tcMar>
            <w:vAlign w:val="center"/>
          </w:tcPr>
          <w:p w14:paraId="1570638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14:paraId="419700A3">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14:paraId="39E76442">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731" w:type="dxa"/>
            <w:shd w:val="clear" w:color="auto" w:fill="auto"/>
            <w:tcMar>
              <w:left w:w="108" w:type="dxa"/>
              <w:right w:w="108" w:type="dxa"/>
            </w:tcMar>
            <w:vAlign w:val="center"/>
          </w:tcPr>
          <w:p w14:paraId="2A460691">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708" w:type="dxa"/>
            <w:shd w:val="clear" w:color="auto" w:fill="auto"/>
            <w:tcMar>
              <w:left w:w="108" w:type="dxa"/>
              <w:right w:w="108" w:type="dxa"/>
            </w:tcMar>
            <w:vAlign w:val="center"/>
          </w:tcPr>
          <w:p w14:paraId="05C6AD11">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14:paraId="6B72F7B1">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851" w:type="dxa"/>
            <w:shd w:val="clear" w:color="auto" w:fill="auto"/>
            <w:tcMar>
              <w:left w:w="108" w:type="dxa"/>
              <w:right w:w="108" w:type="dxa"/>
            </w:tcMar>
            <w:vAlign w:val="center"/>
          </w:tcPr>
          <w:p w14:paraId="4D922FD5">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r>
      <w:tr w14:paraId="61D059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05AA415">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69C6A499">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2FDC23E4">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5.属于三类内部事务信息</w:t>
            </w:r>
          </w:p>
        </w:tc>
        <w:tc>
          <w:tcPr>
            <w:tcW w:w="829" w:type="dxa"/>
            <w:shd w:val="clear" w:color="auto" w:fill="auto"/>
            <w:tcMar>
              <w:left w:w="108" w:type="dxa"/>
              <w:right w:w="108" w:type="dxa"/>
            </w:tcMar>
            <w:vAlign w:val="center"/>
          </w:tcPr>
          <w:p w14:paraId="6BA32073">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14:paraId="6DC34BB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14:paraId="2B4FEC43">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731" w:type="dxa"/>
            <w:shd w:val="clear" w:color="auto" w:fill="auto"/>
            <w:tcMar>
              <w:left w:w="108" w:type="dxa"/>
              <w:right w:w="108" w:type="dxa"/>
            </w:tcMar>
            <w:vAlign w:val="center"/>
          </w:tcPr>
          <w:p w14:paraId="46CE088E">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708" w:type="dxa"/>
            <w:shd w:val="clear" w:color="auto" w:fill="auto"/>
            <w:tcMar>
              <w:left w:w="108" w:type="dxa"/>
              <w:right w:w="108" w:type="dxa"/>
            </w:tcMar>
            <w:vAlign w:val="center"/>
          </w:tcPr>
          <w:p w14:paraId="5F178110">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14:paraId="22C380B9">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851" w:type="dxa"/>
            <w:shd w:val="clear" w:color="auto" w:fill="auto"/>
            <w:tcMar>
              <w:left w:w="108" w:type="dxa"/>
              <w:right w:w="108" w:type="dxa"/>
            </w:tcMar>
            <w:vAlign w:val="center"/>
          </w:tcPr>
          <w:p w14:paraId="3309EF6B">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r>
      <w:tr w14:paraId="07204B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70E31F1">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7D05A9CE">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4FE32D97">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6.</w:t>
            </w:r>
            <w:bookmarkStart w:id="4" w:name="_Hlk66974555"/>
            <w:r>
              <w:rPr>
                <w:rFonts w:hint="eastAsia" w:ascii="仿宋_GB2312" w:hAnsi="黑体" w:eastAsia="仿宋_GB2312" w:cs="Times New Roman"/>
                <w:kern w:val="0"/>
                <w:sz w:val="21"/>
                <w:szCs w:val="21"/>
                <w:lang w:eastAsia="zh-CN" w:bidi="ar-SA"/>
              </w:rPr>
              <w:t>属于四类过程性信息</w:t>
            </w:r>
            <w:bookmarkEnd w:id="4"/>
          </w:p>
        </w:tc>
        <w:tc>
          <w:tcPr>
            <w:tcW w:w="829" w:type="dxa"/>
            <w:shd w:val="clear" w:color="auto" w:fill="auto"/>
            <w:tcMar>
              <w:left w:w="108" w:type="dxa"/>
              <w:right w:w="108" w:type="dxa"/>
            </w:tcMar>
            <w:vAlign w:val="center"/>
          </w:tcPr>
          <w:p w14:paraId="7D403E8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14:paraId="45A38AE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14:paraId="180EBB28">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731" w:type="dxa"/>
            <w:shd w:val="clear" w:color="auto" w:fill="auto"/>
            <w:tcMar>
              <w:left w:w="108" w:type="dxa"/>
              <w:right w:w="108" w:type="dxa"/>
            </w:tcMar>
            <w:vAlign w:val="center"/>
          </w:tcPr>
          <w:p w14:paraId="157111D0">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708" w:type="dxa"/>
            <w:shd w:val="clear" w:color="auto" w:fill="auto"/>
            <w:tcMar>
              <w:left w:w="108" w:type="dxa"/>
              <w:right w:w="108" w:type="dxa"/>
            </w:tcMar>
            <w:vAlign w:val="center"/>
          </w:tcPr>
          <w:p w14:paraId="709E78F9">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14:paraId="0D263AFD">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851" w:type="dxa"/>
            <w:shd w:val="clear" w:color="auto" w:fill="auto"/>
            <w:tcMar>
              <w:left w:w="108" w:type="dxa"/>
              <w:right w:w="108" w:type="dxa"/>
            </w:tcMar>
            <w:vAlign w:val="center"/>
          </w:tcPr>
          <w:p w14:paraId="755C57B3">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r>
      <w:tr w14:paraId="2D3B60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4930A4B">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4703E384">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1A021728">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7.属于行政执法案卷</w:t>
            </w:r>
          </w:p>
        </w:tc>
        <w:tc>
          <w:tcPr>
            <w:tcW w:w="829" w:type="dxa"/>
            <w:shd w:val="clear" w:color="auto" w:fill="auto"/>
            <w:tcMar>
              <w:left w:w="108" w:type="dxa"/>
              <w:right w:w="108" w:type="dxa"/>
            </w:tcMar>
            <w:vAlign w:val="center"/>
          </w:tcPr>
          <w:p w14:paraId="4A5B493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14:paraId="16046A10">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14:paraId="693805E7">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731" w:type="dxa"/>
            <w:shd w:val="clear" w:color="auto" w:fill="auto"/>
            <w:tcMar>
              <w:left w:w="108" w:type="dxa"/>
              <w:right w:w="108" w:type="dxa"/>
            </w:tcMar>
            <w:vAlign w:val="center"/>
          </w:tcPr>
          <w:p w14:paraId="71FE91F6">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708" w:type="dxa"/>
            <w:shd w:val="clear" w:color="auto" w:fill="auto"/>
            <w:tcMar>
              <w:left w:w="108" w:type="dxa"/>
              <w:right w:w="108" w:type="dxa"/>
            </w:tcMar>
            <w:vAlign w:val="center"/>
          </w:tcPr>
          <w:p w14:paraId="004924CC">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14:paraId="435FB3CB">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851" w:type="dxa"/>
            <w:shd w:val="clear" w:color="auto" w:fill="auto"/>
            <w:tcMar>
              <w:left w:w="108" w:type="dxa"/>
              <w:right w:w="108" w:type="dxa"/>
            </w:tcMar>
            <w:vAlign w:val="center"/>
          </w:tcPr>
          <w:p w14:paraId="029275A4">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r>
      <w:tr w14:paraId="1A524C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AC0AB19">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7D23BD80">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1F23E2ED">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8.</w:t>
            </w:r>
            <w:bookmarkStart w:id="5" w:name="_Hlk66975211"/>
            <w:r>
              <w:rPr>
                <w:rFonts w:hint="eastAsia" w:ascii="仿宋_GB2312" w:hAnsi="黑体" w:eastAsia="仿宋_GB2312" w:cs="Times New Roman"/>
                <w:kern w:val="0"/>
                <w:sz w:val="21"/>
                <w:szCs w:val="21"/>
                <w:lang w:eastAsia="zh-CN" w:bidi="ar-SA"/>
              </w:rPr>
              <w:t>属于行政查询事项</w:t>
            </w:r>
            <w:bookmarkEnd w:id="5"/>
          </w:p>
        </w:tc>
        <w:tc>
          <w:tcPr>
            <w:tcW w:w="829" w:type="dxa"/>
            <w:shd w:val="clear" w:color="auto" w:fill="auto"/>
            <w:tcMar>
              <w:left w:w="108" w:type="dxa"/>
              <w:right w:w="108" w:type="dxa"/>
            </w:tcMar>
            <w:vAlign w:val="center"/>
          </w:tcPr>
          <w:p w14:paraId="4FC3A7F2">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14:paraId="5B7086F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14:paraId="5F11FE42">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731" w:type="dxa"/>
            <w:shd w:val="clear" w:color="auto" w:fill="auto"/>
            <w:tcMar>
              <w:left w:w="108" w:type="dxa"/>
              <w:right w:w="108" w:type="dxa"/>
            </w:tcMar>
            <w:vAlign w:val="center"/>
          </w:tcPr>
          <w:p w14:paraId="68AD930C">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708" w:type="dxa"/>
            <w:shd w:val="clear" w:color="auto" w:fill="auto"/>
            <w:tcMar>
              <w:left w:w="108" w:type="dxa"/>
              <w:right w:w="108" w:type="dxa"/>
            </w:tcMar>
            <w:vAlign w:val="center"/>
          </w:tcPr>
          <w:p w14:paraId="05ACFBFF">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14:paraId="53D54226">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851" w:type="dxa"/>
            <w:shd w:val="clear" w:color="auto" w:fill="auto"/>
            <w:tcMar>
              <w:left w:w="108" w:type="dxa"/>
              <w:right w:w="108" w:type="dxa"/>
            </w:tcMar>
            <w:vAlign w:val="center"/>
          </w:tcPr>
          <w:p w14:paraId="6DC76F0F">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r>
      <w:tr w14:paraId="13CB31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15F26E1">
            <w:pPr>
              <w:jc w:val="both"/>
              <w:rPr>
                <w:rFonts w:ascii="黑体" w:hAnsi="黑体"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14:paraId="5A976E98">
            <w:pPr>
              <w:widowControl/>
              <w:spacing w:line="200" w:lineRule="exact"/>
              <w:ind w:left="-122" w:leftChars="-51"/>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（四）无法提供</w:t>
            </w:r>
          </w:p>
        </w:tc>
        <w:tc>
          <w:tcPr>
            <w:tcW w:w="2976" w:type="dxa"/>
            <w:shd w:val="clear" w:color="auto" w:fill="auto"/>
            <w:tcMar>
              <w:left w:w="108" w:type="dxa"/>
              <w:right w:w="108" w:type="dxa"/>
            </w:tcMar>
            <w:vAlign w:val="center"/>
          </w:tcPr>
          <w:p w14:paraId="26004281">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1.本机关不掌握相关政府信息</w:t>
            </w:r>
          </w:p>
        </w:tc>
        <w:tc>
          <w:tcPr>
            <w:tcW w:w="829" w:type="dxa"/>
            <w:shd w:val="clear" w:color="auto" w:fill="auto"/>
            <w:tcMar>
              <w:left w:w="108" w:type="dxa"/>
              <w:right w:w="108" w:type="dxa"/>
            </w:tcMar>
            <w:vAlign w:val="center"/>
          </w:tcPr>
          <w:p w14:paraId="52F7DC0F">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1</w:t>
            </w:r>
          </w:p>
        </w:tc>
        <w:tc>
          <w:tcPr>
            <w:tcW w:w="567" w:type="dxa"/>
            <w:shd w:val="clear" w:color="auto" w:fill="auto"/>
            <w:tcMar>
              <w:left w:w="108" w:type="dxa"/>
              <w:right w:w="108" w:type="dxa"/>
            </w:tcMar>
            <w:vAlign w:val="center"/>
          </w:tcPr>
          <w:p w14:paraId="14CA2D3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7AB06DE4">
            <w:pPr>
              <w:keepNext w:val="0"/>
              <w:keepLines w:val="0"/>
              <w:pageBreakBefore w:val="0"/>
              <w:widowControl/>
              <w:kinsoku/>
              <w:wordWrap/>
              <w:overflowPunct/>
              <w:topLinePunct w:val="0"/>
              <w:autoSpaceDE/>
              <w:autoSpaceDN/>
              <w:bidi w:val="0"/>
              <w:adjustRightInd/>
              <w:snapToGrid/>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14:paraId="6B996FC5">
            <w:pPr>
              <w:keepNext w:val="0"/>
              <w:keepLines w:val="0"/>
              <w:pageBreakBefore w:val="0"/>
              <w:widowControl/>
              <w:kinsoku/>
              <w:wordWrap/>
              <w:overflowPunct/>
              <w:topLinePunct w:val="0"/>
              <w:autoSpaceDE/>
              <w:autoSpaceDN/>
              <w:bidi w:val="0"/>
              <w:adjustRightInd/>
              <w:snapToGrid/>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14:paraId="632602C9">
            <w:pPr>
              <w:keepNext w:val="0"/>
              <w:keepLines w:val="0"/>
              <w:pageBreakBefore w:val="0"/>
              <w:widowControl/>
              <w:kinsoku/>
              <w:wordWrap/>
              <w:overflowPunct/>
              <w:topLinePunct w:val="0"/>
              <w:autoSpaceDE/>
              <w:autoSpaceDN/>
              <w:bidi w:val="0"/>
              <w:adjustRightInd/>
              <w:snapToGrid/>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14:paraId="1C4E0443">
            <w:pPr>
              <w:keepNext w:val="0"/>
              <w:keepLines w:val="0"/>
              <w:pageBreakBefore w:val="0"/>
              <w:widowControl/>
              <w:kinsoku/>
              <w:wordWrap/>
              <w:overflowPunct/>
              <w:topLinePunct w:val="0"/>
              <w:autoSpaceDE/>
              <w:autoSpaceDN/>
              <w:bidi w:val="0"/>
              <w:adjustRightInd/>
              <w:snapToGrid/>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14:paraId="5F754500">
            <w:pPr>
              <w:keepNext w:val="0"/>
              <w:keepLines w:val="0"/>
              <w:pageBreakBefore w:val="0"/>
              <w:widowControl/>
              <w:kinsoku/>
              <w:wordWrap/>
              <w:overflowPunct/>
              <w:topLinePunct w:val="0"/>
              <w:autoSpaceDE/>
              <w:autoSpaceDN/>
              <w:bidi w:val="0"/>
              <w:adjustRightInd/>
              <w:snapToGrid/>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1</w:t>
            </w:r>
          </w:p>
        </w:tc>
      </w:tr>
      <w:tr w14:paraId="1C37E7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4C28844">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15D840F1">
            <w:pPr>
              <w:spacing w:line="200" w:lineRule="exact"/>
              <w:ind w:left="-122" w:leftChars="-51"/>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4B52AFB7">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2.</w:t>
            </w:r>
            <w:bookmarkStart w:id="6" w:name="_Hlk66975392"/>
            <w:r>
              <w:rPr>
                <w:rFonts w:hint="eastAsia" w:ascii="仿宋_GB2312" w:hAnsi="黑体" w:eastAsia="仿宋_GB2312" w:cs="Times New Roman"/>
                <w:kern w:val="0"/>
                <w:sz w:val="21"/>
                <w:szCs w:val="21"/>
                <w:lang w:eastAsia="zh-CN" w:bidi="ar-SA"/>
              </w:rPr>
              <w:t>没有现成信息需要另行制作</w:t>
            </w:r>
            <w:bookmarkEnd w:id="6"/>
          </w:p>
        </w:tc>
        <w:tc>
          <w:tcPr>
            <w:tcW w:w="829" w:type="dxa"/>
            <w:shd w:val="clear" w:color="auto" w:fill="auto"/>
            <w:tcMar>
              <w:left w:w="108" w:type="dxa"/>
              <w:right w:w="108" w:type="dxa"/>
            </w:tcMar>
            <w:vAlign w:val="center"/>
          </w:tcPr>
          <w:p w14:paraId="59DDC58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14:paraId="4259F931">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14:paraId="231B4E3F">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731" w:type="dxa"/>
            <w:shd w:val="clear" w:color="auto" w:fill="auto"/>
            <w:tcMar>
              <w:left w:w="108" w:type="dxa"/>
              <w:right w:w="108" w:type="dxa"/>
            </w:tcMar>
            <w:vAlign w:val="center"/>
          </w:tcPr>
          <w:p w14:paraId="0F40F086">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708" w:type="dxa"/>
            <w:shd w:val="clear" w:color="auto" w:fill="auto"/>
            <w:tcMar>
              <w:left w:w="108" w:type="dxa"/>
              <w:right w:w="108" w:type="dxa"/>
            </w:tcMar>
            <w:vAlign w:val="center"/>
          </w:tcPr>
          <w:p w14:paraId="20A82D7F">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14:paraId="419D24AC">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851" w:type="dxa"/>
            <w:shd w:val="clear" w:color="auto" w:fill="auto"/>
            <w:tcMar>
              <w:left w:w="108" w:type="dxa"/>
              <w:right w:w="108" w:type="dxa"/>
            </w:tcMar>
            <w:vAlign w:val="center"/>
          </w:tcPr>
          <w:p w14:paraId="40936F07">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r>
      <w:tr w14:paraId="27615C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87886A7">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62ABDFB8">
            <w:pPr>
              <w:spacing w:line="200" w:lineRule="exact"/>
              <w:ind w:left="-122" w:leftChars="-51"/>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23C4F7C2">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3.</w:t>
            </w:r>
            <w:bookmarkStart w:id="7" w:name="_Hlk66975466"/>
            <w:r>
              <w:rPr>
                <w:rFonts w:hint="eastAsia" w:ascii="仿宋_GB2312" w:hAnsi="黑体" w:eastAsia="仿宋_GB2312" w:cs="Times New Roman"/>
                <w:kern w:val="0"/>
                <w:sz w:val="21"/>
                <w:szCs w:val="21"/>
                <w:lang w:eastAsia="zh-CN" w:bidi="ar-SA"/>
              </w:rPr>
              <w:t>补正后申请内容仍不明确</w:t>
            </w:r>
            <w:bookmarkEnd w:id="7"/>
          </w:p>
        </w:tc>
        <w:tc>
          <w:tcPr>
            <w:tcW w:w="829" w:type="dxa"/>
            <w:shd w:val="clear" w:color="auto" w:fill="auto"/>
            <w:tcMar>
              <w:left w:w="108" w:type="dxa"/>
              <w:right w:w="108" w:type="dxa"/>
            </w:tcMar>
            <w:vAlign w:val="center"/>
          </w:tcPr>
          <w:p w14:paraId="2450248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14:paraId="63BEBAB7">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14:paraId="4D1889A0">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731" w:type="dxa"/>
            <w:shd w:val="clear" w:color="auto" w:fill="auto"/>
            <w:tcMar>
              <w:left w:w="108" w:type="dxa"/>
              <w:right w:w="108" w:type="dxa"/>
            </w:tcMar>
            <w:vAlign w:val="center"/>
          </w:tcPr>
          <w:p w14:paraId="2653B24C">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708" w:type="dxa"/>
            <w:shd w:val="clear" w:color="auto" w:fill="auto"/>
            <w:tcMar>
              <w:left w:w="108" w:type="dxa"/>
              <w:right w:w="108" w:type="dxa"/>
            </w:tcMar>
            <w:vAlign w:val="center"/>
          </w:tcPr>
          <w:p w14:paraId="071CA5C4">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14:paraId="1B67B799">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851" w:type="dxa"/>
            <w:shd w:val="clear" w:color="auto" w:fill="auto"/>
            <w:tcMar>
              <w:left w:w="108" w:type="dxa"/>
              <w:right w:w="108" w:type="dxa"/>
            </w:tcMar>
            <w:vAlign w:val="center"/>
          </w:tcPr>
          <w:p w14:paraId="393A4239">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r>
      <w:tr w14:paraId="6BA526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3655537">
            <w:pPr>
              <w:jc w:val="both"/>
              <w:rPr>
                <w:rFonts w:ascii="黑体" w:hAnsi="黑体"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14:paraId="67D22C1F">
            <w:pPr>
              <w:widowControl/>
              <w:spacing w:line="200" w:lineRule="exact"/>
              <w:ind w:left="-122" w:leftChars="-51"/>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（五）不予处理</w:t>
            </w:r>
          </w:p>
        </w:tc>
        <w:tc>
          <w:tcPr>
            <w:tcW w:w="2976" w:type="dxa"/>
            <w:shd w:val="clear" w:color="auto" w:fill="auto"/>
            <w:tcMar>
              <w:left w:w="108" w:type="dxa"/>
              <w:right w:w="108" w:type="dxa"/>
            </w:tcMar>
            <w:vAlign w:val="center"/>
          </w:tcPr>
          <w:p w14:paraId="5EFA1A18">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1.</w:t>
            </w:r>
            <w:bookmarkStart w:id="8" w:name="_Hlk66975537"/>
            <w:r>
              <w:rPr>
                <w:rFonts w:hint="eastAsia" w:ascii="仿宋_GB2312" w:hAnsi="黑体" w:eastAsia="仿宋_GB2312" w:cs="Times New Roman"/>
                <w:kern w:val="0"/>
                <w:sz w:val="21"/>
                <w:szCs w:val="21"/>
                <w:lang w:eastAsia="zh-CN" w:bidi="ar-SA"/>
              </w:rPr>
              <w:t>信访举报投诉类申请</w:t>
            </w:r>
            <w:bookmarkEnd w:id="8"/>
          </w:p>
        </w:tc>
        <w:tc>
          <w:tcPr>
            <w:tcW w:w="829" w:type="dxa"/>
            <w:shd w:val="clear" w:color="auto" w:fill="auto"/>
            <w:tcMar>
              <w:left w:w="108" w:type="dxa"/>
              <w:right w:w="108" w:type="dxa"/>
            </w:tcMar>
            <w:vAlign w:val="center"/>
          </w:tcPr>
          <w:p w14:paraId="118FCB6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14:paraId="63787507">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14:paraId="7F86B50A">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731" w:type="dxa"/>
            <w:shd w:val="clear" w:color="auto" w:fill="auto"/>
            <w:tcMar>
              <w:left w:w="108" w:type="dxa"/>
              <w:right w:w="108" w:type="dxa"/>
            </w:tcMar>
            <w:vAlign w:val="center"/>
          </w:tcPr>
          <w:p w14:paraId="55359EBF">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708" w:type="dxa"/>
            <w:shd w:val="clear" w:color="auto" w:fill="auto"/>
            <w:tcMar>
              <w:left w:w="108" w:type="dxa"/>
              <w:right w:w="108" w:type="dxa"/>
            </w:tcMar>
            <w:vAlign w:val="center"/>
          </w:tcPr>
          <w:p w14:paraId="20F232FD">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14:paraId="40E33325">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851" w:type="dxa"/>
            <w:shd w:val="clear" w:color="auto" w:fill="auto"/>
            <w:tcMar>
              <w:left w:w="108" w:type="dxa"/>
              <w:right w:w="108" w:type="dxa"/>
            </w:tcMar>
            <w:vAlign w:val="center"/>
          </w:tcPr>
          <w:p w14:paraId="00531153">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r>
      <w:tr w14:paraId="313E53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798356D">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7C962E2D">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5F95D638">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2.重复申请</w:t>
            </w:r>
          </w:p>
        </w:tc>
        <w:tc>
          <w:tcPr>
            <w:tcW w:w="829" w:type="dxa"/>
            <w:shd w:val="clear" w:color="auto" w:fill="auto"/>
            <w:tcMar>
              <w:left w:w="108" w:type="dxa"/>
              <w:right w:w="108" w:type="dxa"/>
            </w:tcMar>
            <w:vAlign w:val="center"/>
          </w:tcPr>
          <w:p w14:paraId="35FA6C35">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14:paraId="0018E61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14:paraId="2D006749">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731" w:type="dxa"/>
            <w:shd w:val="clear" w:color="auto" w:fill="auto"/>
            <w:tcMar>
              <w:left w:w="108" w:type="dxa"/>
              <w:right w:w="108" w:type="dxa"/>
            </w:tcMar>
            <w:vAlign w:val="center"/>
          </w:tcPr>
          <w:p w14:paraId="559A8FFC">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708" w:type="dxa"/>
            <w:shd w:val="clear" w:color="auto" w:fill="auto"/>
            <w:tcMar>
              <w:left w:w="108" w:type="dxa"/>
              <w:right w:w="108" w:type="dxa"/>
            </w:tcMar>
            <w:vAlign w:val="center"/>
          </w:tcPr>
          <w:p w14:paraId="3ECA26AD">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14:paraId="6587BB55">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851" w:type="dxa"/>
            <w:shd w:val="clear" w:color="auto" w:fill="auto"/>
            <w:tcMar>
              <w:left w:w="108" w:type="dxa"/>
              <w:right w:w="108" w:type="dxa"/>
            </w:tcMar>
            <w:vAlign w:val="center"/>
          </w:tcPr>
          <w:p w14:paraId="5024A852">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r>
      <w:tr w14:paraId="57874A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A711604">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52380571">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6B59AE74">
            <w:pPr>
              <w:widowControl/>
              <w:spacing w:line="200" w:lineRule="exact"/>
              <w:jc w:val="both"/>
              <w:rPr>
                <w:rFonts w:ascii="仿宋_GB2312" w:hAnsi="黑体" w:eastAsia="仿宋_GB2312" w:cs="Times New Roman"/>
                <w:kern w:val="2"/>
                <w:sz w:val="21"/>
                <w:szCs w:val="21"/>
                <w:lang w:eastAsia="zh-CN" w:bidi="ar-SA"/>
              </w:rPr>
            </w:pPr>
            <w:r>
              <w:rPr>
                <w:rFonts w:hint="eastAsia" w:ascii="仿宋_GB2312" w:hAnsi="黑体" w:eastAsia="仿宋_GB2312" w:cs="Times New Roman"/>
                <w:kern w:val="0"/>
                <w:sz w:val="21"/>
                <w:szCs w:val="21"/>
                <w:lang w:eastAsia="zh-CN" w:bidi="ar-SA"/>
              </w:rPr>
              <w:t>3.要求提供公开出版物</w:t>
            </w:r>
          </w:p>
        </w:tc>
        <w:tc>
          <w:tcPr>
            <w:tcW w:w="829" w:type="dxa"/>
            <w:shd w:val="clear" w:color="auto" w:fill="auto"/>
            <w:tcMar>
              <w:left w:w="108" w:type="dxa"/>
              <w:right w:w="108" w:type="dxa"/>
            </w:tcMar>
            <w:vAlign w:val="center"/>
          </w:tcPr>
          <w:p w14:paraId="6841B2A7">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14:paraId="5DD1DBAD">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14:paraId="0B4D3109">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731" w:type="dxa"/>
            <w:shd w:val="clear" w:color="auto" w:fill="auto"/>
            <w:tcMar>
              <w:left w:w="108" w:type="dxa"/>
              <w:right w:w="108" w:type="dxa"/>
            </w:tcMar>
            <w:vAlign w:val="center"/>
          </w:tcPr>
          <w:p w14:paraId="71294C4C">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708" w:type="dxa"/>
            <w:shd w:val="clear" w:color="auto" w:fill="auto"/>
            <w:tcMar>
              <w:left w:w="108" w:type="dxa"/>
              <w:right w:w="108" w:type="dxa"/>
            </w:tcMar>
            <w:vAlign w:val="center"/>
          </w:tcPr>
          <w:p w14:paraId="154A46A5">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14:paraId="213040F1">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851" w:type="dxa"/>
            <w:shd w:val="clear" w:color="auto" w:fill="auto"/>
            <w:tcMar>
              <w:left w:w="108" w:type="dxa"/>
              <w:right w:w="108" w:type="dxa"/>
            </w:tcMar>
            <w:vAlign w:val="center"/>
          </w:tcPr>
          <w:p w14:paraId="42D0A916">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r>
      <w:tr w14:paraId="0963E6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14:paraId="0D75AA57">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62C357D5">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67BB1FE8">
            <w:pPr>
              <w:widowControl/>
              <w:spacing w:line="200" w:lineRule="exact"/>
              <w:jc w:val="both"/>
              <w:rPr>
                <w:rFonts w:ascii="仿宋_GB2312" w:hAnsi="黑体" w:eastAsia="仿宋_GB2312" w:cs="Times New Roman"/>
                <w:kern w:val="2"/>
                <w:sz w:val="21"/>
                <w:szCs w:val="21"/>
                <w:lang w:eastAsia="zh-CN" w:bidi="ar-SA"/>
              </w:rPr>
            </w:pPr>
            <w:r>
              <w:rPr>
                <w:rFonts w:hint="eastAsia" w:ascii="仿宋_GB2312" w:hAnsi="黑体" w:eastAsia="仿宋_GB2312" w:cs="Times New Roman"/>
                <w:kern w:val="0"/>
                <w:sz w:val="21"/>
                <w:szCs w:val="21"/>
                <w:lang w:eastAsia="zh-CN" w:bidi="ar-SA"/>
              </w:rPr>
              <w:t>4.无正当理由大量反复申请</w:t>
            </w:r>
          </w:p>
        </w:tc>
        <w:tc>
          <w:tcPr>
            <w:tcW w:w="829" w:type="dxa"/>
            <w:shd w:val="clear" w:color="auto" w:fill="auto"/>
            <w:tcMar>
              <w:left w:w="108" w:type="dxa"/>
              <w:right w:w="108" w:type="dxa"/>
            </w:tcMar>
            <w:vAlign w:val="center"/>
          </w:tcPr>
          <w:p w14:paraId="4A3CDF50">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14:paraId="09D1FC47">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14:paraId="2742DB09">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731" w:type="dxa"/>
            <w:shd w:val="clear" w:color="auto" w:fill="auto"/>
            <w:tcMar>
              <w:left w:w="108" w:type="dxa"/>
              <w:right w:w="108" w:type="dxa"/>
            </w:tcMar>
            <w:vAlign w:val="center"/>
          </w:tcPr>
          <w:p w14:paraId="25BDF8F0">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708" w:type="dxa"/>
            <w:shd w:val="clear" w:color="auto" w:fill="auto"/>
            <w:tcMar>
              <w:left w:w="108" w:type="dxa"/>
              <w:right w:w="108" w:type="dxa"/>
            </w:tcMar>
            <w:vAlign w:val="center"/>
          </w:tcPr>
          <w:p w14:paraId="3438366E">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14:paraId="1E6441A9">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851" w:type="dxa"/>
            <w:shd w:val="clear" w:color="auto" w:fill="auto"/>
            <w:tcMar>
              <w:left w:w="108" w:type="dxa"/>
              <w:right w:w="108" w:type="dxa"/>
            </w:tcMar>
            <w:vAlign w:val="center"/>
          </w:tcPr>
          <w:p w14:paraId="30A37B05">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r>
      <w:tr w14:paraId="009F9F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1F0B4AE">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06F61040">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14:paraId="3D6041A0">
            <w:pPr>
              <w:widowControl/>
              <w:spacing w:line="3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5.要求行政机关确认或重新</w:t>
            </w:r>
          </w:p>
          <w:p w14:paraId="56FE7242">
            <w:pPr>
              <w:widowControl/>
              <w:spacing w:line="300" w:lineRule="exact"/>
              <w:ind w:firstLine="210" w:firstLineChars="100"/>
              <w:jc w:val="both"/>
              <w:rPr>
                <w:rFonts w:ascii="仿宋_GB2312" w:hAnsi="黑体" w:eastAsia="仿宋_GB2312" w:cs="Times New Roman"/>
                <w:kern w:val="2"/>
                <w:sz w:val="21"/>
                <w:szCs w:val="21"/>
                <w:lang w:eastAsia="zh-CN" w:bidi="ar-SA"/>
              </w:rPr>
            </w:pPr>
            <w:r>
              <w:rPr>
                <w:rFonts w:hint="eastAsia" w:ascii="仿宋_GB2312" w:hAnsi="黑体" w:eastAsia="仿宋_GB2312" w:cs="Times New Roman"/>
                <w:kern w:val="0"/>
                <w:sz w:val="21"/>
                <w:szCs w:val="21"/>
                <w:lang w:eastAsia="zh-CN" w:bidi="ar-SA"/>
              </w:rPr>
              <w:t>出具已获取信息</w:t>
            </w:r>
          </w:p>
        </w:tc>
        <w:tc>
          <w:tcPr>
            <w:tcW w:w="829" w:type="dxa"/>
            <w:shd w:val="clear" w:color="auto" w:fill="auto"/>
            <w:tcMar>
              <w:left w:w="108" w:type="dxa"/>
              <w:right w:w="108" w:type="dxa"/>
            </w:tcMar>
            <w:vAlign w:val="center"/>
          </w:tcPr>
          <w:p w14:paraId="46DC73D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14:paraId="42E8B52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14:paraId="448A19E7">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731" w:type="dxa"/>
            <w:shd w:val="clear" w:color="auto" w:fill="auto"/>
            <w:tcMar>
              <w:left w:w="108" w:type="dxa"/>
              <w:right w:w="108" w:type="dxa"/>
            </w:tcMar>
            <w:vAlign w:val="center"/>
          </w:tcPr>
          <w:p w14:paraId="145621E4">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708" w:type="dxa"/>
            <w:shd w:val="clear" w:color="auto" w:fill="auto"/>
            <w:tcMar>
              <w:left w:w="108" w:type="dxa"/>
              <w:right w:w="108" w:type="dxa"/>
            </w:tcMar>
            <w:vAlign w:val="center"/>
          </w:tcPr>
          <w:p w14:paraId="056988FE">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14:paraId="5CE268BE">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851" w:type="dxa"/>
            <w:shd w:val="clear" w:color="auto" w:fill="auto"/>
            <w:tcMar>
              <w:left w:w="108" w:type="dxa"/>
              <w:right w:w="108" w:type="dxa"/>
            </w:tcMar>
            <w:vAlign w:val="center"/>
          </w:tcPr>
          <w:p w14:paraId="061834C9">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r>
      <w:tr w14:paraId="41C4C3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55616302">
            <w:pPr>
              <w:jc w:val="both"/>
              <w:rPr>
                <w:rFonts w:ascii="黑体" w:hAnsi="黑体"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14:paraId="2286665A">
            <w:pPr>
              <w:widowControl/>
              <w:spacing w:line="300" w:lineRule="exact"/>
              <w:jc w:val="both"/>
              <w:rPr>
                <w:rFonts w:ascii="黑体" w:hAnsi="黑体" w:eastAsia="黑体" w:cs="Times New Roman"/>
                <w:kern w:val="0"/>
                <w:sz w:val="21"/>
                <w:szCs w:val="21"/>
                <w:lang w:eastAsia="zh-CN" w:bidi="ar-SA"/>
              </w:rPr>
            </w:pPr>
            <w:r>
              <w:rPr>
                <w:rFonts w:hint="eastAsia" w:ascii="黑体" w:hAnsi="黑体" w:eastAsia="黑体" w:cs="Times New Roman"/>
                <w:kern w:val="0"/>
                <w:sz w:val="21"/>
                <w:szCs w:val="21"/>
                <w:lang w:eastAsia="zh-CN" w:bidi="ar-SA"/>
              </w:rPr>
              <w:t>（六）其他处理</w:t>
            </w:r>
          </w:p>
        </w:tc>
        <w:tc>
          <w:tcPr>
            <w:tcW w:w="2976" w:type="dxa"/>
            <w:shd w:val="clear" w:color="auto" w:fill="auto"/>
            <w:vAlign w:val="center"/>
          </w:tcPr>
          <w:p w14:paraId="10D776DA">
            <w:pPr>
              <w:widowControl/>
              <w:spacing w:line="300" w:lineRule="exact"/>
              <w:jc w:val="both"/>
              <w:rPr>
                <w:rFonts w:ascii="仿宋_GB2312" w:hAnsi="楷体" w:eastAsia="仿宋_GB2312" w:cs="Times New Roman"/>
                <w:kern w:val="2"/>
                <w:sz w:val="21"/>
                <w:szCs w:val="22"/>
                <w:lang w:eastAsia="zh-CN" w:bidi="ar-SA"/>
              </w:rPr>
            </w:pPr>
            <w:r>
              <w:rPr>
                <w:rFonts w:hint="eastAsia" w:ascii="仿宋_GB2312" w:hAnsi="楷体" w:eastAsia="仿宋_GB2312" w:cs="Times New Roman"/>
                <w:kern w:val="2"/>
                <w:sz w:val="21"/>
                <w:szCs w:val="22"/>
                <w:lang w:eastAsia="zh-CN" w:bidi="ar-SA"/>
              </w:rPr>
              <w:t>1.申请人无正当理由逾期不补正、行政机关不再处理其政府信息公开申请</w:t>
            </w:r>
          </w:p>
        </w:tc>
        <w:tc>
          <w:tcPr>
            <w:tcW w:w="829" w:type="dxa"/>
            <w:shd w:val="clear" w:color="auto" w:fill="auto"/>
            <w:tcMar>
              <w:left w:w="108" w:type="dxa"/>
              <w:right w:w="108" w:type="dxa"/>
            </w:tcMar>
            <w:vAlign w:val="center"/>
          </w:tcPr>
          <w:p w14:paraId="248C916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14:paraId="38BC99A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14:paraId="1E6ACF1C">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731" w:type="dxa"/>
            <w:shd w:val="clear" w:color="auto" w:fill="auto"/>
            <w:tcMar>
              <w:left w:w="108" w:type="dxa"/>
              <w:right w:w="108" w:type="dxa"/>
            </w:tcMar>
            <w:vAlign w:val="center"/>
          </w:tcPr>
          <w:p w14:paraId="7587E491">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708" w:type="dxa"/>
            <w:shd w:val="clear" w:color="auto" w:fill="auto"/>
            <w:tcMar>
              <w:left w:w="108" w:type="dxa"/>
              <w:right w:w="108" w:type="dxa"/>
            </w:tcMar>
            <w:vAlign w:val="center"/>
          </w:tcPr>
          <w:p w14:paraId="5655AA13">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14:paraId="133A42EA">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851" w:type="dxa"/>
            <w:shd w:val="clear" w:color="auto" w:fill="auto"/>
            <w:tcMar>
              <w:left w:w="108" w:type="dxa"/>
              <w:right w:w="108" w:type="dxa"/>
            </w:tcMar>
            <w:vAlign w:val="center"/>
          </w:tcPr>
          <w:p w14:paraId="033601E8">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r>
      <w:tr w14:paraId="474D1C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58506D7E">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0AEF1EF7">
            <w:pPr>
              <w:widowControl/>
              <w:spacing w:line="300" w:lineRule="exact"/>
              <w:jc w:val="both"/>
              <w:rPr>
                <w:rFonts w:ascii="黑体" w:hAnsi="黑体" w:eastAsia="黑体" w:cs="Times New Roman"/>
                <w:kern w:val="0"/>
                <w:sz w:val="21"/>
                <w:szCs w:val="21"/>
                <w:lang w:eastAsia="zh-CN" w:bidi="ar-SA"/>
              </w:rPr>
            </w:pPr>
          </w:p>
        </w:tc>
        <w:tc>
          <w:tcPr>
            <w:tcW w:w="2976" w:type="dxa"/>
            <w:shd w:val="clear" w:color="auto" w:fill="auto"/>
            <w:vAlign w:val="center"/>
          </w:tcPr>
          <w:p w14:paraId="4C07780E">
            <w:pPr>
              <w:widowControl/>
              <w:spacing w:line="300" w:lineRule="exact"/>
              <w:jc w:val="both"/>
              <w:rPr>
                <w:rFonts w:ascii="仿宋_GB2312" w:hAnsi="黑体" w:eastAsia="仿宋_GB2312" w:cs="Times New Roman"/>
                <w:kern w:val="0"/>
                <w:sz w:val="21"/>
                <w:szCs w:val="21"/>
                <w:lang w:eastAsia="zh-CN" w:bidi="ar-SA"/>
              </w:rPr>
            </w:pPr>
            <w:r>
              <w:rPr>
                <w:rFonts w:hint="eastAsia" w:ascii="仿宋_GB2312" w:hAnsi="楷体" w:eastAsia="仿宋_GB2312" w:cs="Times New Roman"/>
                <w:kern w:val="2"/>
                <w:sz w:val="21"/>
                <w:szCs w:val="22"/>
                <w:lang w:eastAsia="zh-CN" w:bidi="ar-SA"/>
              </w:rPr>
              <w:t>2.申请人逾期未按收费通知要求缴纳费用、行政机关不再处理其政府信息公开申请</w:t>
            </w:r>
          </w:p>
        </w:tc>
        <w:tc>
          <w:tcPr>
            <w:tcW w:w="829" w:type="dxa"/>
            <w:shd w:val="clear" w:color="auto" w:fill="auto"/>
            <w:tcMar>
              <w:left w:w="108" w:type="dxa"/>
              <w:right w:w="108" w:type="dxa"/>
            </w:tcMar>
            <w:vAlign w:val="center"/>
          </w:tcPr>
          <w:p w14:paraId="451BBD4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14:paraId="3DDABC23">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14:paraId="464825F2">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731" w:type="dxa"/>
            <w:shd w:val="clear" w:color="auto" w:fill="auto"/>
            <w:tcMar>
              <w:left w:w="108" w:type="dxa"/>
              <w:right w:w="108" w:type="dxa"/>
            </w:tcMar>
            <w:vAlign w:val="center"/>
          </w:tcPr>
          <w:p w14:paraId="7668BF74">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708" w:type="dxa"/>
            <w:shd w:val="clear" w:color="auto" w:fill="auto"/>
            <w:tcMar>
              <w:left w:w="108" w:type="dxa"/>
              <w:right w:w="108" w:type="dxa"/>
            </w:tcMar>
            <w:vAlign w:val="center"/>
          </w:tcPr>
          <w:p w14:paraId="2061194C">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14:paraId="2A917EB0">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851" w:type="dxa"/>
            <w:shd w:val="clear" w:color="auto" w:fill="auto"/>
            <w:tcMar>
              <w:left w:w="108" w:type="dxa"/>
              <w:right w:w="108" w:type="dxa"/>
            </w:tcMar>
            <w:vAlign w:val="center"/>
          </w:tcPr>
          <w:p w14:paraId="3BF48EC0">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r>
      <w:tr w14:paraId="7FA30B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6CE9F73E">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14:paraId="5C7DC457">
            <w:pPr>
              <w:widowControl/>
              <w:spacing w:line="300" w:lineRule="exact"/>
              <w:jc w:val="both"/>
              <w:rPr>
                <w:rFonts w:ascii="黑体" w:hAnsi="黑体" w:eastAsia="黑体" w:cs="Times New Roman"/>
                <w:kern w:val="0"/>
                <w:sz w:val="21"/>
                <w:szCs w:val="21"/>
                <w:lang w:eastAsia="zh-CN" w:bidi="ar-SA"/>
              </w:rPr>
            </w:pPr>
          </w:p>
        </w:tc>
        <w:tc>
          <w:tcPr>
            <w:tcW w:w="2976" w:type="dxa"/>
            <w:shd w:val="clear" w:color="auto" w:fill="auto"/>
            <w:vAlign w:val="center"/>
          </w:tcPr>
          <w:p w14:paraId="01A4729F">
            <w:pPr>
              <w:widowControl/>
              <w:spacing w:line="300" w:lineRule="exact"/>
              <w:jc w:val="both"/>
              <w:rPr>
                <w:rFonts w:ascii="仿宋_GB2312" w:hAnsi="黑体" w:eastAsia="仿宋_GB2312" w:cs="Times New Roman"/>
                <w:kern w:val="0"/>
                <w:sz w:val="21"/>
                <w:szCs w:val="21"/>
                <w:lang w:eastAsia="zh-CN" w:bidi="ar-SA"/>
              </w:rPr>
            </w:pPr>
            <w:r>
              <w:rPr>
                <w:rFonts w:hint="eastAsia" w:ascii="仿宋_GB2312" w:hAnsi="楷体" w:eastAsia="仿宋_GB2312" w:cs="Times New Roman"/>
                <w:kern w:val="2"/>
                <w:sz w:val="21"/>
                <w:szCs w:val="22"/>
                <w:lang w:eastAsia="zh-CN" w:bidi="ar-SA"/>
              </w:rPr>
              <w:t>3.其他</w:t>
            </w:r>
          </w:p>
        </w:tc>
        <w:tc>
          <w:tcPr>
            <w:tcW w:w="829" w:type="dxa"/>
            <w:shd w:val="clear" w:color="auto" w:fill="auto"/>
            <w:tcMar>
              <w:left w:w="108" w:type="dxa"/>
              <w:right w:w="108" w:type="dxa"/>
            </w:tcMar>
            <w:vAlign w:val="center"/>
          </w:tcPr>
          <w:p w14:paraId="657E4F8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14:paraId="32499A3A">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14:paraId="6D5B7B57">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731" w:type="dxa"/>
            <w:shd w:val="clear" w:color="auto" w:fill="auto"/>
            <w:tcMar>
              <w:left w:w="108" w:type="dxa"/>
              <w:right w:w="108" w:type="dxa"/>
            </w:tcMar>
            <w:vAlign w:val="center"/>
          </w:tcPr>
          <w:p w14:paraId="7D70DE6D">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708" w:type="dxa"/>
            <w:shd w:val="clear" w:color="auto" w:fill="auto"/>
            <w:tcMar>
              <w:left w:w="108" w:type="dxa"/>
              <w:right w:w="108" w:type="dxa"/>
            </w:tcMar>
            <w:vAlign w:val="center"/>
          </w:tcPr>
          <w:p w14:paraId="489D60F6">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14:paraId="65E0B162">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851" w:type="dxa"/>
            <w:shd w:val="clear" w:color="auto" w:fill="auto"/>
            <w:tcMar>
              <w:left w:w="108" w:type="dxa"/>
              <w:right w:w="108" w:type="dxa"/>
            </w:tcMar>
            <w:vAlign w:val="center"/>
          </w:tcPr>
          <w:p w14:paraId="3BB1E55F">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r>
      <w:tr w14:paraId="13CEE8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61E6F7AA">
            <w:pPr>
              <w:jc w:val="both"/>
              <w:rPr>
                <w:rFonts w:ascii="黑体" w:hAnsi="黑体" w:eastAsia="黑体" w:cs="Times New Roman"/>
                <w:kern w:val="2"/>
                <w:sz w:val="21"/>
                <w:szCs w:val="21"/>
                <w:lang w:eastAsia="zh-CN" w:bidi="ar-SA"/>
              </w:rPr>
            </w:pPr>
          </w:p>
        </w:tc>
        <w:tc>
          <w:tcPr>
            <w:tcW w:w="4677" w:type="dxa"/>
            <w:gridSpan w:val="2"/>
            <w:shd w:val="clear" w:color="auto" w:fill="auto"/>
            <w:tcMar>
              <w:left w:w="108" w:type="dxa"/>
              <w:right w:w="108" w:type="dxa"/>
            </w:tcMar>
            <w:vAlign w:val="center"/>
          </w:tcPr>
          <w:p w14:paraId="043EB22F">
            <w:pPr>
              <w:widowControl/>
              <w:spacing w:line="300" w:lineRule="exact"/>
              <w:jc w:val="both"/>
              <w:rPr>
                <w:rFonts w:ascii="黑体" w:hAnsi="黑体" w:eastAsia="黑体" w:cs="Times New Roman"/>
                <w:kern w:val="0"/>
                <w:sz w:val="21"/>
                <w:szCs w:val="21"/>
                <w:lang w:eastAsia="zh-CN" w:bidi="ar-SA"/>
              </w:rPr>
            </w:pPr>
            <w:r>
              <w:rPr>
                <w:rFonts w:hint="eastAsia" w:ascii="黑体" w:hAnsi="黑体" w:eastAsia="黑体" w:cs="Times New Roman"/>
                <w:kern w:val="0"/>
                <w:sz w:val="21"/>
                <w:szCs w:val="21"/>
                <w:lang w:eastAsia="zh-CN" w:bidi="ar-SA"/>
              </w:rPr>
              <w:t>（七）总计</w:t>
            </w:r>
          </w:p>
        </w:tc>
        <w:tc>
          <w:tcPr>
            <w:tcW w:w="829" w:type="dxa"/>
            <w:shd w:val="clear" w:color="auto" w:fill="auto"/>
            <w:tcMar>
              <w:left w:w="108" w:type="dxa"/>
              <w:right w:w="108" w:type="dxa"/>
            </w:tcMar>
            <w:vAlign w:val="center"/>
          </w:tcPr>
          <w:p w14:paraId="3CE42CF3">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color w:val="000000"/>
                <w:kern w:val="2"/>
                <w:sz w:val="21"/>
                <w:szCs w:val="21"/>
                <w:lang w:val="en-US" w:eastAsia="zh-CN" w:bidi="ar-SA"/>
              </w:rPr>
              <w:t>3</w:t>
            </w:r>
          </w:p>
        </w:tc>
        <w:tc>
          <w:tcPr>
            <w:tcW w:w="567" w:type="dxa"/>
            <w:shd w:val="clear" w:color="auto" w:fill="auto"/>
            <w:tcMar>
              <w:left w:w="108" w:type="dxa"/>
              <w:right w:w="108" w:type="dxa"/>
            </w:tcMar>
            <w:vAlign w:val="center"/>
          </w:tcPr>
          <w:p w14:paraId="4BBF81F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14:paraId="57B6D1FE">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731" w:type="dxa"/>
            <w:shd w:val="clear" w:color="auto" w:fill="auto"/>
            <w:tcMar>
              <w:left w:w="108" w:type="dxa"/>
              <w:right w:w="108" w:type="dxa"/>
            </w:tcMar>
            <w:vAlign w:val="center"/>
          </w:tcPr>
          <w:p w14:paraId="0FF11402">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708" w:type="dxa"/>
            <w:shd w:val="clear" w:color="auto" w:fill="auto"/>
            <w:tcMar>
              <w:left w:w="108" w:type="dxa"/>
              <w:right w:w="108" w:type="dxa"/>
            </w:tcMar>
            <w:vAlign w:val="center"/>
          </w:tcPr>
          <w:p w14:paraId="2D9F61CE">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14:paraId="14C8E4DC">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851" w:type="dxa"/>
            <w:shd w:val="clear" w:color="auto" w:fill="auto"/>
            <w:tcMar>
              <w:left w:w="108" w:type="dxa"/>
              <w:right w:w="108" w:type="dxa"/>
            </w:tcMar>
            <w:vAlign w:val="center"/>
          </w:tcPr>
          <w:p w14:paraId="33D8FDEB">
            <w:pPr>
              <w:keepNext w:val="0"/>
              <w:keepLines w:val="0"/>
              <w:pageBreakBefore w:val="0"/>
              <w:widowControl/>
              <w:kinsoku/>
              <w:wordWrap/>
              <w:overflowPunct/>
              <w:topLinePunct w:val="0"/>
              <w:autoSpaceDE/>
              <w:autoSpaceDN/>
              <w:bidi w:val="0"/>
              <w:adjustRightInd/>
              <w:snapToGrid/>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color w:val="000000"/>
                <w:kern w:val="2"/>
                <w:sz w:val="21"/>
                <w:szCs w:val="21"/>
                <w:lang w:val="en-US" w:eastAsia="zh-CN" w:bidi="ar-SA"/>
              </w:rPr>
              <w:t>3</w:t>
            </w:r>
          </w:p>
        </w:tc>
      </w:tr>
      <w:tr w14:paraId="410609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777CDD29">
            <w:pPr>
              <w:widowControl/>
              <w:spacing w:line="300" w:lineRule="exact"/>
              <w:jc w:val="both"/>
              <w:rPr>
                <w:rFonts w:ascii="黑体" w:hAnsi="黑体" w:eastAsia="黑体" w:cs="Times New Roman"/>
                <w:kern w:val="0"/>
                <w:sz w:val="21"/>
                <w:szCs w:val="21"/>
                <w:lang w:eastAsia="zh-CN" w:bidi="ar-SA"/>
              </w:rPr>
            </w:pPr>
            <w:r>
              <w:rPr>
                <w:rFonts w:hint="eastAsia" w:ascii="黑体" w:hAnsi="黑体" w:eastAsia="黑体" w:cs="Times New Roman"/>
                <w:kern w:val="0"/>
                <w:sz w:val="21"/>
                <w:szCs w:val="21"/>
                <w:lang w:eastAsia="zh-CN" w:bidi="ar-SA"/>
              </w:rPr>
              <w:t>四、结转下年度继续办理</w:t>
            </w:r>
          </w:p>
        </w:tc>
        <w:tc>
          <w:tcPr>
            <w:tcW w:w="829" w:type="dxa"/>
            <w:shd w:val="clear" w:color="auto" w:fill="auto"/>
            <w:tcMar>
              <w:left w:w="108" w:type="dxa"/>
              <w:right w:w="108" w:type="dxa"/>
            </w:tcMar>
            <w:vAlign w:val="center"/>
          </w:tcPr>
          <w:p w14:paraId="0B0F4153">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14:paraId="2FE56C33">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14:paraId="7DE35AA6">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731" w:type="dxa"/>
            <w:shd w:val="clear" w:color="auto" w:fill="auto"/>
            <w:tcMar>
              <w:left w:w="108" w:type="dxa"/>
              <w:right w:w="108" w:type="dxa"/>
            </w:tcMar>
            <w:vAlign w:val="center"/>
          </w:tcPr>
          <w:p w14:paraId="173ED080">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708" w:type="dxa"/>
            <w:shd w:val="clear" w:color="auto" w:fill="auto"/>
            <w:tcMar>
              <w:left w:w="108" w:type="dxa"/>
              <w:right w:w="108" w:type="dxa"/>
            </w:tcMar>
            <w:vAlign w:val="center"/>
          </w:tcPr>
          <w:p w14:paraId="39426A3A">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567" w:type="dxa"/>
            <w:shd w:val="clear" w:color="auto" w:fill="auto"/>
            <w:tcMar>
              <w:left w:w="108" w:type="dxa"/>
              <w:right w:w="108" w:type="dxa"/>
            </w:tcMar>
            <w:vAlign w:val="center"/>
          </w:tcPr>
          <w:p w14:paraId="4DC7C0BD">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c>
          <w:tcPr>
            <w:tcW w:w="851" w:type="dxa"/>
            <w:shd w:val="clear" w:color="auto" w:fill="auto"/>
            <w:tcMar>
              <w:left w:w="108" w:type="dxa"/>
              <w:right w:w="108" w:type="dxa"/>
            </w:tcMar>
            <w:vAlign w:val="center"/>
          </w:tcPr>
          <w:p w14:paraId="29A60493">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eastAsia="zh-CN" w:bidi="ar-SA"/>
              </w:rPr>
              <w:t>0</w:t>
            </w:r>
          </w:p>
        </w:tc>
      </w:tr>
    </w:tbl>
    <w:p w14:paraId="23876C82">
      <w:pPr>
        <w:pStyle w:val="9"/>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黑体" w:cs="Times New Roman"/>
          <w:bCs/>
          <w:color w:val="auto"/>
          <w:sz w:val="32"/>
          <w:szCs w:val="32"/>
          <w:lang w:val="en-US" w:eastAsia="zh-CN"/>
        </w:rPr>
      </w:pPr>
    </w:p>
    <w:p w14:paraId="79E83E40">
      <w:pPr>
        <w:pStyle w:val="9"/>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黑体" w:cs="Times New Roman"/>
          <w:bCs/>
          <w:color w:val="auto"/>
          <w:sz w:val="32"/>
          <w:szCs w:val="32"/>
          <w:lang w:val="en-US" w:eastAsia="zh-CN"/>
        </w:rPr>
      </w:pPr>
    </w:p>
    <w:p w14:paraId="241D5E65">
      <w:pPr>
        <w:pStyle w:val="9"/>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黑体" w:cs="Times New Roman"/>
          <w:bCs/>
          <w:color w:val="auto"/>
          <w:sz w:val="32"/>
          <w:szCs w:val="32"/>
          <w:lang w:val="en-US" w:eastAsia="zh-CN"/>
        </w:rPr>
      </w:pPr>
    </w:p>
    <w:p w14:paraId="27594F20">
      <w:pPr>
        <w:pStyle w:val="9"/>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ascii="Times New Roman" w:hAnsi="Times New Roman" w:eastAsia="黑体" w:cs="Times New Roman"/>
          <w:bCs/>
          <w:color w:val="auto"/>
          <w:sz w:val="32"/>
          <w:szCs w:val="32"/>
        </w:rPr>
      </w:pPr>
      <w:r>
        <w:rPr>
          <w:rFonts w:hint="eastAsia" w:ascii="Times New Roman" w:hAnsi="Times New Roman" w:eastAsia="黑体" w:cs="Times New Roman"/>
          <w:bCs/>
          <w:color w:val="auto"/>
          <w:sz w:val="32"/>
          <w:szCs w:val="32"/>
          <w:lang w:val="en-US" w:eastAsia="zh-CN"/>
        </w:rPr>
        <w:t>四、</w:t>
      </w:r>
      <w:r>
        <w:rPr>
          <w:rFonts w:ascii="Times New Roman" w:hAnsi="Times New Roman" w:eastAsia="黑体" w:cs="Times New Roman"/>
          <w:bCs/>
          <w:color w:val="auto"/>
          <w:sz w:val="32"/>
          <w:szCs w:val="32"/>
        </w:rPr>
        <w:t>政府信息公开行政复议、行政诉讼情况</w:t>
      </w:r>
    </w:p>
    <w:tbl>
      <w:tblPr>
        <w:tblStyle w:val="4"/>
        <w:tblW w:w="8737" w:type="dxa"/>
        <w:jc w:val="center"/>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14:paraId="117058FF">
        <w:tblPrEx>
          <w:tblCellMar>
            <w:top w:w="0" w:type="dxa"/>
            <w:left w:w="10" w:type="dxa"/>
            <w:bottom w:w="0" w:type="dxa"/>
            <w:right w:w="10" w:type="dxa"/>
          </w:tblCellMar>
        </w:tblPrEx>
        <w:trPr>
          <w:trHeight w:val="470" w:hRule="exact"/>
          <w:jc w:val="center"/>
        </w:trPr>
        <w:tc>
          <w:tcPr>
            <w:tcW w:w="3068" w:type="dxa"/>
            <w:gridSpan w:val="5"/>
            <w:tcBorders>
              <w:top w:val="single" w:color="auto" w:sz="4" w:space="0"/>
              <w:left w:val="single" w:color="auto" w:sz="4" w:space="0"/>
            </w:tcBorders>
            <w:shd w:val="clear" w:color="auto" w:fill="FFFFFF"/>
            <w:vAlign w:val="center"/>
          </w:tcPr>
          <w:p w14:paraId="7FBA3C7A">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行政复议</w:t>
            </w:r>
          </w:p>
        </w:tc>
        <w:tc>
          <w:tcPr>
            <w:tcW w:w="5669" w:type="dxa"/>
            <w:gridSpan w:val="10"/>
            <w:tcBorders>
              <w:top w:val="single" w:color="auto" w:sz="4" w:space="0"/>
              <w:left w:val="single" w:color="auto" w:sz="4" w:space="0"/>
              <w:right w:val="single" w:color="auto" w:sz="4" w:space="0"/>
            </w:tcBorders>
            <w:shd w:val="clear" w:color="auto" w:fill="FFFFFF"/>
            <w:vAlign w:val="center"/>
          </w:tcPr>
          <w:p w14:paraId="71E0D52C">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行政诉讼</w:t>
            </w:r>
          </w:p>
        </w:tc>
      </w:tr>
      <w:tr w14:paraId="50AB75CB">
        <w:tblPrEx>
          <w:tblCellMar>
            <w:top w:w="0" w:type="dxa"/>
            <w:left w:w="10" w:type="dxa"/>
            <w:bottom w:w="0" w:type="dxa"/>
            <w:right w:w="10" w:type="dxa"/>
          </w:tblCellMar>
        </w:tblPrEx>
        <w:trPr>
          <w:trHeight w:val="451" w:hRule="exact"/>
          <w:jc w:val="center"/>
        </w:trPr>
        <w:tc>
          <w:tcPr>
            <w:tcW w:w="629" w:type="dxa"/>
            <w:vMerge w:val="restart"/>
            <w:tcBorders>
              <w:top w:val="single" w:color="auto" w:sz="4" w:space="0"/>
              <w:left w:val="single" w:color="auto" w:sz="4" w:space="0"/>
            </w:tcBorders>
            <w:shd w:val="clear" w:color="auto" w:fill="FFFFFF"/>
            <w:vAlign w:val="center"/>
          </w:tcPr>
          <w:p w14:paraId="045BBC55">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629" w:type="dxa"/>
            <w:vMerge w:val="restart"/>
            <w:tcBorders>
              <w:top w:val="single" w:color="auto" w:sz="4" w:space="0"/>
              <w:left w:val="single" w:color="auto" w:sz="4" w:space="0"/>
            </w:tcBorders>
            <w:shd w:val="clear" w:color="auto" w:fill="FFFFFF"/>
            <w:vAlign w:val="center"/>
          </w:tcPr>
          <w:p w14:paraId="39434BAD">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624" w:type="dxa"/>
            <w:vMerge w:val="restart"/>
            <w:tcBorders>
              <w:top w:val="single" w:color="auto" w:sz="4" w:space="0"/>
              <w:left w:val="single" w:color="auto" w:sz="4" w:space="0"/>
            </w:tcBorders>
            <w:shd w:val="clear" w:color="auto" w:fill="FFFFFF"/>
            <w:vAlign w:val="center"/>
          </w:tcPr>
          <w:p w14:paraId="37D0BC70">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624" w:type="dxa"/>
            <w:vMerge w:val="restart"/>
            <w:tcBorders>
              <w:top w:val="single" w:color="auto" w:sz="4" w:space="0"/>
              <w:left w:val="single" w:color="auto" w:sz="4" w:space="0"/>
            </w:tcBorders>
            <w:shd w:val="clear" w:color="auto" w:fill="FFFFFF"/>
            <w:vAlign w:val="center"/>
          </w:tcPr>
          <w:p w14:paraId="0F60AC70">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2" w:type="dxa"/>
            <w:vMerge w:val="restart"/>
            <w:tcBorders>
              <w:top w:val="single" w:color="auto" w:sz="4" w:space="0"/>
              <w:left w:val="single" w:color="auto" w:sz="4" w:space="0"/>
            </w:tcBorders>
            <w:shd w:val="clear" w:color="auto" w:fill="FFFFFF"/>
            <w:textDirection w:val="tbRlV"/>
            <w:vAlign w:val="bottom"/>
          </w:tcPr>
          <w:p w14:paraId="39EB0156">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c>
          <w:tcPr>
            <w:tcW w:w="2827" w:type="dxa"/>
            <w:gridSpan w:val="5"/>
            <w:tcBorders>
              <w:top w:val="single" w:color="auto" w:sz="4" w:space="0"/>
              <w:left w:val="single" w:color="auto" w:sz="4" w:space="0"/>
            </w:tcBorders>
            <w:shd w:val="clear" w:color="auto" w:fill="FFFFFF"/>
            <w:vAlign w:val="center"/>
          </w:tcPr>
          <w:p w14:paraId="1EB9E39A">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未经复议直接起诉</w:t>
            </w:r>
          </w:p>
        </w:tc>
        <w:tc>
          <w:tcPr>
            <w:tcW w:w="2842" w:type="dxa"/>
            <w:gridSpan w:val="5"/>
            <w:tcBorders>
              <w:top w:val="single" w:color="auto" w:sz="4" w:space="0"/>
              <w:left w:val="single" w:color="auto" w:sz="4" w:space="0"/>
              <w:right w:val="single" w:color="auto" w:sz="4" w:space="0"/>
            </w:tcBorders>
            <w:shd w:val="clear" w:color="auto" w:fill="FFFFFF"/>
            <w:vAlign w:val="center"/>
          </w:tcPr>
          <w:p w14:paraId="2E2C1056">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复议后起诉</w:t>
            </w:r>
          </w:p>
        </w:tc>
      </w:tr>
      <w:tr w14:paraId="6B6A5CD1">
        <w:tblPrEx>
          <w:tblCellMar>
            <w:top w:w="0" w:type="dxa"/>
            <w:left w:w="10" w:type="dxa"/>
            <w:bottom w:w="0" w:type="dxa"/>
            <w:right w:w="10" w:type="dxa"/>
          </w:tblCellMar>
        </w:tblPrEx>
        <w:trPr>
          <w:trHeight w:val="850" w:hRule="exact"/>
          <w:jc w:val="center"/>
        </w:trPr>
        <w:tc>
          <w:tcPr>
            <w:tcW w:w="629" w:type="dxa"/>
            <w:vMerge w:val="continue"/>
            <w:tcBorders>
              <w:left w:val="single" w:color="auto" w:sz="4" w:space="0"/>
            </w:tcBorders>
            <w:shd w:val="clear" w:color="auto" w:fill="FFFFFF"/>
            <w:vAlign w:val="center"/>
          </w:tcPr>
          <w:p w14:paraId="58F966C3">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9" w:type="dxa"/>
            <w:vMerge w:val="continue"/>
            <w:tcBorders>
              <w:left w:val="single" w:color="auto" w:sz="4" w:space="0"/>
            </w:tcBorders>
            <w:shd w:val="clear" w:color="auto" w:fill="FFFFFF"/>
            <w:vAlign w:val="center"/>
          </w:tcPr>
          <w:p w14:paraId="19ADA42D">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4" w:type="dxa"/>
            <w:vMerge w:val="continue"/>
            <w:tcBorders>
              <w:left w:val="single" w:color="auto" w:sz="4" w:space="0"/>
            </w:tcBorders>
            <w:shd w:val="clear" w:color="auto" w:fill="FFFFFF"/>
            <w:vAlign w:val="center"/>
          </w:tcPr>
          <w:p w14:paraId="13542DBB">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4" w:type="dxa"/>
            <w:vMerge w:val="continue"/>
            <w:tcBorders>
              <w:left w:val="single" w:color="auto" w:sz="4" w:space="0"/>
            </w:tcBorders>
            <w:shd w:val="clear" w:color="auto" w:fill="FFFFFF"/>
            <w:vAlign w:val="center"/>
          </w:tcPr>
          <w:p w14:paraId="16A2DA3C">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562" w:type="dxa"/>
            <w:vMerge w:val="continue"/>
            <w:tcBorders>
              <w:left w:val="single" w:color="auto" w:sz="4" w:space="0"/>
            </w:tcBorders>
            <w:shd w:val="clear" w:color="auto" w:fill="FFFFFF"/>
            <w:textDirection w:val="tbRlV"/>
            <w:vAlign w:val="bottom"/>
          </w:tcPr>
          <w:p w14:paraId="344EBB92">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562" w:type="dxa"/>
            <w:tcBorders>
              <w:top w:val="single" w:color="auto" w:sz="4" w:space="0"/>
              <w:left w:val="single" w:color="auto" w:sz="4" w:space="0"/>
            </w:tcBorders>
            <w:shd w:val="clear" w:color="auto" w:fill="FFFFFF"/>
            <w:vAlign w:val="center"/>
          </w:tcPr>
          <w:p w14:paraId="18AE1C55">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14:paraId="1529AB30">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14:paraId="35592C41">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14:paraId="55E9FDF4">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6" w:type="dxa"/>
            <w:tcBorders>
              <w:top w:val="single" w:color="auto" w:sz="4" w:space="0"/>
              <w:left w:val="single" w:color="auto" w:sz="4" w:space="0"/>
            </w:tcBorders>
            <w:shd w:val="clear" w:color="auto" w:fill="FFFFFF"/>
            <w:textDirection w:val="tbRlV"/>
          </w:tcPr>
          <w:p w14:paraId="7A46D4D6">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c>
          <w:tcPr>
            <w:tcW w:w="562" w:type="dxa"/>
            <w:tcBorders>
              <w:top w:val="single" w:color="auto" w:sz="4" w:space="0"/>
              <w:left w:val="single" w:color="auto" w:sz="4" w:space="0"/>
            </w:tcBorders>
            <w:shd w:val="clear" w:color="auto" w:fill="FFFFFF"/>
            <w:vAlign w:val="center"/>
          </w:tcPr>
          <w:p w14:paraId="64C0EFCA">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14:paraId="0C191CD4">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14:paraId="09337CBB">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14:paraId="52AA9FB5">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81" w:type="dxa"/>
            <w:tcBorders>
              <w:top w:val="single" w:color="auto" w:sz="4" w:space="0"/>
              <w:left w:val="single" w:color="auto" w:sz="4" w:space="0"/>
              <w:right w:val="single" w:color="auto" w:sz="4" w:space="0"/>
            </w:tcBorders>
            <w:shd w:val="clear" w:color="auto" w:fill="FFFFFF"/>
            <w:textDirection w:val="tbRlV"/>
          </w:tcPr>
          <w:p w14:paraId="6DDE249E">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r>
      <w:tr w14:paraId="711317C0">
        <w:tblPrEx>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FFFFFF"/>
            <w:vAlign w:val="center"/>
          </w:tcPr>
          <w:p w14:paraId="45070EA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629" w:type="dxa"/>
            <w:tcBorders>
              <w:top w:val="single" w:color="auto" w:sz="4" w:space="0"/>
              <w:left w:val="single" w:color="auto" w:sz="4" w:space="0"/>
              <w:bottom w:val="single" w:color="auto" w:sz="4" w:space="0"/>
            </w:tcBorders>
            <w:shd w:val="clear" w:color="auto" w:fill="FFFFFF"/>
            <w:vAlign w:val="center"/>
          </w:tcPr>
          <w:p w14:paraId="74AED1C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14:paraId="64ACD67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14:paraId="4A6D39D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14:paraId="0BFAB1E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14:paraId="72C98DC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1</w:t>
            </w:r>
          </w:p>
        </w:tc>
        <w:tc>
          <w:tcPr>
            <w:tcW w:w="571" w:type="dxa"/>
            <w:tcBorders>
              <w:top w:val="single" w:color="auto" w:sz="4" w:space="0"/>
              <w:left w:val="single" w:color="auto" w:sz="4" w:space="0"/>
              <w:bottom w:val="single" w:color="auto" w:sz="4" w:space="0"/>
            </w:tcBorders>
            <w:shd w:val="clear" w:color="auto" w:fill="FFFFFF"/>
            <w:vAlign w:val="center"/>
          </w:tcPr>
          <w:p w14:paraId="6C3D63D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14:paraId="4BBFABB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14:paraId="0F9B3F3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14:paraId="14D91CE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1</w:t>
            </w:r>
          </w:p>
        </w:tc>
        <w:tc>
          <w:tcPr>
            <w:tcW w:w="562" w:type="dxa"/>
            <w:tcBorders>
              <w:top w:val="single" w:color="auto" w:sz="4" w:space="0"/>
              <w:left w:val="single" w:color="auto" w:sz="4" w:space="0"/>
              <w:bottom w:val="single" w:color="auto" w:sz="4" w:space="0"/>
            </w:tcBorders>
            <w:shd w:val="clear" w:color="auto" w:fill="FFFFFF"/>
            <w:vAlign w:val="center"/>
          </w:tcPr>
          <w:p w14:paraId="251D8F1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14:paraId="7D9DB00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14:paraId="1FD593E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14:paraId="18687E2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81" w:type="dxa"/>
            <w:tcBorders>
              <w:top w:val="single" w:color="auto" w:sz="4" w:space="0"/>
              <w:left w:val="single" w:color="auto" w:sz="4" w:space="0"/>
              <w:bottom w:val="single" w:color="auto" w:sz="4" w:space="0"/>
              <w:right w:val="single" w:color="auto" w:sz="4" w:space="0"/>
            </w:tcBorders>
            <w:shd w:val="clear" w:color="auto" w:fill="FFFFFF"/>
            <w:vAlign w:val="center"/>
          </w:tcPr>
          <w:p w14:paraId="2B5ABD5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r>
    </w:tbl>
    <w:p w14:paraId="7326F9D5">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eastAsia="黑体"/>
          <w:color w:val="auto"/>
          <w:sz w:val="32"/>
          <w:szCs w:val="32"/>
          <w:lang w:eastAsia="zh-CN" w:bidi="ar-SA"/>
        </w:rPr>
      </w:pPr>
      <w:r>
        <w:rPr>
          <w:rFonts w:hint="eastAsia" w:eastAsia="黑体"/>
          <w:color w:val="auto"/>
          <w:sz w:val="32"/>
          <w:szCs w:val="32"/>
          <w:lang w:val="en-US" w:eastAsia="zh-CN" w:bidi="ar-SA"/>
        </w:rPr>
        <w:t>五、</w:t>
      </w:r>
      <w:r>
        <w:rPr>
          <w:rFonts w:eastAsia="黑体"/>
          <w:color w:val="auto"/>
          <w:sz w:val="32"/>
          <w:szCs w:val="32"/>
          <w:lang w:eastAsia="zh-CN" w:bidi="ar-SA"/>
        </w:rPr>
        <w:t>存在的主要问题及改进情况</w:t>
      </w:r>
    </w:p>
    <w:p w14:paraId="2A032C75">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黑体"/>
          <w:color w:val="auto"/>
          <w:sz w:val="32"/>
          <w:szCs w:val="32"/>
          <w:lang w:val="en-US" w:eastAsia="zh-CN" w:bidi="ar-SA"/>
        </w:rPr>
      </w:pPr>
      <w:r>
        <w:rPr>
          <w:rFonts w:hint="eastAsia" w:eastAsia="黑体"/>
          <w:color w:val="auto"/>
          <w:sz w:val="32"/>
          <w:szCs w:val="32"/>
          <w:lang w:val="en-US" w:eastAsia="zh-CN" w:bidi="ar-SA"/>
        </w:rPr>
        <w:t>（一）2023年存在问题整改情况</w:t>
      </w:r>
    </w:p>
    <w:p w14:paraId="3EB53BDC">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存在问题：</w:t>
      </w:r>
      <w:r>
        <w:rPr>
          <w:rFonts w:ascii="仿宋_GB2312" w:hAnsi="宋体" w:eastAsia="仿宋_GB2312" w:cs="仿宋_GB2312"/>
          <w:color w:val="000000"/>
          <w:kern w:val="0"/>
          <w:sz w:val="31"/>
          <w:szCs w:val="31"/>
          <w:lang w:val="en-US" w:eastAsia="zh-CN" w:bidi="ar"/>
        </w:rPr>
        <w:t>一</w:t>
      </w:r>
      <w:r>
        <w:rPr>
          <w:rFonts w:hint="default" w:ascii="仿宋_GB2312" w:hAnsi="宋体" w:eastAsia="仿宋_GB2312" w:cs="仿宋_GB2312"/>
          <w:color w:val="000000"/>
          <w:kern w:val="0"/>
          <w:sz w:val="31"/>
          <w:szCs w:val="31"/>
          <w:lang w:val="en-US" w:eastAsia="zh-CN" w:bidi="ar"/>
        </w:rPr>
        <w:t>是政务公开信息质量有待提升，部分公开信息不够规范</w:t>
      </w:r>
      <w:r>
        <w:rPr>
          <w:rFonts w:hint="eastAsia" w:ascii="仿宋_GB2312" w:hAnsi="宋体" w:eastAsia="仿宋_GB2312" w:cs="仿宋_GB2312"/>
          <w:color w:val="000000"/>
          <w:kern w:val="0"/>
          <w:sz w:val="31"/>
          <w:szCs w:val="31"/>
          <w:lang w:val="en-US" w:eastAsia="zh-CN" w:bidi="ar"/>
        </w:rPr>
        <w:t>。二是</w:t>
      </w:r>
      <w:r>
        <w:rPr>
          <w:rFonts w:ascii="仿宋_GB2312" w:hAnsi="宋体" w:eastAsia="仿宋_GB2312" w:cs="仿宋_GB2312"/>
          <w:i w:val="0"/>
          <w:iCs w:val="0"/>
          <w:caps w:val="0"/>
          <w:color w:val="000000"/>
          <w:spacing w:val="0"/>
          <w:sz w:val="31"/>
          <w:szCs w:val="31"/>
        </w:rPr>
        <w:t>政府信息</w:t>
      </w:r>
      <w:r>
        <w:rPr>
          <w:rFonts w:hint="eastAsia" w:ascii="仿宋_GB2312" w:hAnsi="宋体" w:eastAsia="仿宋_GB2312" w:cs="仿宋_GB2312"/>
          <w:i w:val="0"/>
          <w:iCs w:val="0"/>
          <w:caps w:val="0"/>
          <w:color w:val="000000"/>
          <w:spacing w:val="0"/>
          <w:sz w:val="31"/>
          <w:szCs w:val="31"/>
        </w:rPr>
        <w:t>发布的不够及时，</w:t>
      </w:r>
      <w:r>
        <w:rPr>
          <w:rFonts w:hint="eastAsia" w:ascii="仿宋_GB2312" w:hAnsi="宋体" w:eastAsia="仿宋_GB2312" w:cs="仿宋_GB2312"/>
          <w:i w:val="0"/>
          <w:iCs w:val="0"/>
          <w:caps w:val="0"/>
          <w:color w:val="000000"/>
          <w:spacing w:val="0"/>
          <w:sz w:val="31"/>
          <w:szCs w:val="31"/>
          <w:lang w:val="en-US" w:eastAsia="zh-CN"/>
        </w:rPr>
        <w:t>缺乏时效性。</w:t>
      </w:r>
    </w:p>
    <w:p w14:paraId="5DC98E51">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eastAsia="黑体"/>
          <w:color w:val="auto"/>
          <w:sz w:val="32"/>
          <w:szCs w:val="32"/>
          <w:lang w:val="en-US" w:eastAsia="zh-CN" w:bidi="ar-SA"/>
        </w:rPr>
      </w:pPr>
      <w:r>
        <w:rPr>
          <w:rFonts w:hint="eastAsia" w:ascii="仿宋_GB2312" w:hAnsi="宋体" w:eastAsia="仿宋_GB2312" w:cs="仿宋_GB2312"/>
          <w:color w:val="000000"/>
          <w:kern w:val="0"/>
          <w:sz w:val="31"/>
          <w:szCs w:val="31"/>
          <w:lang w:val="en-US" w:eastAsia="zh-CN" w:bidi="ar"/>
        </w:rPr>
        <w:t>改进措施：</w:t>
      </w:r>
      <w:r>
        <w:rPr>
          <w:rFonts w:ascii="仿宋_GB2312" w:hAnsi="宋体" w:eastAsia="仿宋_GB2312" w:cs="仿宋_GB2312"/>
          <w:color w:val="000000"/>
          <w:kern w:val="0"/>
          <w:sz w:val="31"/>
          <w:szCs w:val="31"/>
          <w:lang w:val="en-US" w:eastAsia="zh-CN" w:bidi="ar"/>
        </w:rPr>
        <w:t>一是规范公开内容，提</w:t>
      </w:r>
      <w:r>
        <w:rPr>
          <w:rFonts w:hint="eastAsia" w:ascii="仿宋_GB2312" w:hAnsi="宋体" w:eastAsia="仿宋_GB2312" w:cs="仿宋_GB2312"/>
          <w:color w:val="000000"/>
          <w:kern w:val="0"/>
          <w:sz w:val="31"/>
          <w:szCs w:val="31"/>
          <w:lang w:val="en-US" w:eastAsia="zh-CN" w:bidi="ar"/>
        </w:rPr>
        <w:t>高公开质量，理顺工作机制，</w:t>
      </w: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不断探索推进“互联网+政务服务”平台建设，通过政府网站信息公开专栏和政务新媒体，提高信息公开质量。二</w:t>
      </w:r>
      <w:r>
        <w:rPr>
          <w:rFonts w:ascii="仿宋_GB2312" w:hAnsi="宋体" w:eastAsia="仿宋_GB2312" w:cs="仿宋_GB2312"/>
          <w:color w:val="000000"/>
          <w:kern w:val="0"/>
          <w:sz w:val="31"/>
          <w:szCs w:val="31"/>
          <w:lang w:val="en-US" w:eastAsia="zh-CN" w:bidi="ar"/>
        </w:rPr>
        <w:t>是进一步深化政府信息公开工作，拓展政府信息</w:t>
      </w:r>
      <w:r>
        <w:rPr>
          <w:rFonts w:hint="eastAsia" w:ascii="仿宋_GB2312" w:hAnsi="宋体" w:eastAsia="仿宋_GB2312" w:cs="仿宋_GB2312"/>
          <w:color w:val="000000"/>
          <w:kern w:val="0"/>
          <w:sz w:val="31"/>
          <w:szCs w:val="31"/>
          <w:lang w:val="en-US" w:eastAsia="zh-CN" w:bidi="ar"/>
        </w:rPr>
        <w:t>公开内容和渠道，重点加强与群众相关的政务服务、便民服务类信息公开，方便群众办事。</w:t>
      </w:r>
    </w:p>
    <w:p w14:paraId="62E7A58B">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黑体"/>
          <w:color w:val="auto"/>
          <w:sz w:val="32"/>
          <w:szCs w:val="32"/>
          <w:lang w:val="en-US" w:eastAsia="zh-CN" w:bidi="ar-SA"/>
        </w:rPr>
      </w:pPr>
      <w:r>
        <w:rPr>
          <w:rFonts w:hint="eastAsia" w:eastAsia="黑体"/>
          <w:color w:val="auto"/>
          <w:sz w:val="32"/>
          <w:szCs w:val="32"/>
          <w:lang w:val="en-US" w:eastAsia="zh-CN" w:bidi="ar-SA"/>
        </w:rPr>
        <w:t>（二）2024年存在问题</w:t>
      </w:r>
    </w:p>
    <w:p w14:paraId="1ADB9DF3">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iCs w:val="0"/>
          <w:caps w:val="0"/>
          <w:color w:val="000000"/>
          <w:spacing w:val="0"/>
          <w:sz w:val="31"/>
          <w:szCs w:val="31"/>
          <w:lang w:eastAsia="zh-CN"/>
        </w:rPr>
      </w:pP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一是</w:t>
      </w:r>
      <w:r>
        <w:rPr>
          <w:rFonts w:ascii="仿宋_GB2312" w:hAnsi="宋体" w:eastAsia="仿宋_GB2312" w:cs="仿宋_GB2312"/>
          <w:i w:val="0"/>
          <w:iCs w:val="0"/>
          <w:caps w:val="0"/>
          <w:color w:val="000000"/>
          <w:spacing w:val="0"/>
          <w:sz w:val="31"/>
          <w:szCs w:val="31"/>
        </w:rPr>
        <w:t>信息发布</w:t>
      </w:r>
      <w:r>
        <w:rPr>
          <w:rFonts w:hint="eastAsia" w:ascii="仿宋_GB2312" w:hAnsi="宋体" w:eastAsia="仿宋_GB2312" w:cs="仿宋_GB2312"/>
          <w:i w:val="0"/>
          <w:iCs w:val="0"/>
          <w:caps w:val="0"/>
          <w:color w:val="000000"/>
          <w:spacing w:val="0"/>
          <w:sz w:val="31"/>
          <w:szCs w:val="31"/>
          <w:lang w:val="en-US" w:eastAsia="zh-CN"/>
        </w:rPr>
        <w:t>内容有待完善</w:t>
      </w:r>
      <w:r>
        <w:rPr>
          <w:rFonts w:hint="eastAsia" w:ascii="仿宋_GB2312" w:hAnsi="宋体" w:eastAsia="仿宋_GB2312" w:cs="仿宋_GB2312"/>
          <w:i w:val="0"/>
          <w:iCs w:val="0"/>
          <w:caps w:val="0"/>
          <w:color w:val="000000"/>
          <w:spacing w:val="0"/>
          <w:sz w:val="31"/>
          <w:szCs w:val="31"/>
          <w:lang w:eastAsia="zh-CN"/>
        </w:rPr>
        <w:t>。</w:t>
      </w:r>
      <w:r>
        <w:rPr>
          <w:rFonts w:hint="eastAsia" w:ascii="仿宋_GB2312" w:hAnsi="宋体" w:eastAsia="仿宋_GB2312" w:cs="仿宋_GB2312"/>
          <w:i w:val="0"/>
          <w:iCs w:val="0"/>
          <w:caps w:val="0"/>
          <w:color w:val="000000"/>
          <w:spacing w:val="0"/>
          <w:sz w:val="31"/>
          <w:szCs w:val="31"/>
        </w:rPr>
        <w:t>政府信息公开</w:t>
      </w:r>
      <w:r>
        <w:rPr>
          <w:rFonts w:hint="eastAsia" w:ascii="仿宋_GB2312" w:hAnsi="宋体" w:eastAsia="仿宋_GB2312" w:cs="仿宋_GB2312"/>
          <w:i w:val="0"/>
          <w:iCs w:val="0"/>
          <w:caps w:val="0"/>
          <w:color w:val="000000"/>
          <w:spacing w:val="0"/>
          <w:sz w:val="31"/>
          <w:szCs w:val="31"/>
          <w:lang w:val="en-US" w:eastAsia="zh-CN"/>
        </w:rPr>
        <w:t>部分</w:t>
      </w:r>
      <w:r>
        <w:rPr>
          <w:rFonts w:hint="eastAsia" w:ascii="仿宋_GB2312" w:hAnsi="宋体" w:eastAsia="仿宋_GB2312" w:cs="仿宋_GB2312"/>
          <w:i w:val="0"/>
          <w:iCs w:val="0"/>
          <w:caps w:val="0"/>
          <w:color w:val="000000"/>
          <w:spacing w:val="0"/>
          <w:sz w:val="31"/>
          <w:szCs w:val="31"/>
        </w:rPr>
        <w:t>信息发布的不够全面、详细</w:t>
      </w:r>
      <w:r>
        <w:rPr>
          <w:rFonts w:hint="eastAsia" w:ascii="仿宋_GB2312" w:hAnsi="宋体" w:eastAsia="仿宋_GB2312" w:cs="仿宋_GB2312"/>
          <w:i w:val="0"/>
          <w:iCs w:val="0"/>
          <w:caps w:val="0"/>
          <w:color w:val="000000"/>
          <w:spacing w:val="0"/>
          <w:sz w:val="31"/>
          <w:szCs w:val="31"/>
          <w:lang w:eastAsia="zh-CN"/>
        </w:rPr>
        <w:t>。</w:t>
      </w:r>
    </w:p>
    <w:p w14:paraId="0B2314E7">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二</w:t>
      </w:r>
      <w:r>
        <w:rPr>
          <w:rFonts w:ascii="仿宋_GB2312" w:hAnsi="宋体" w:eastAsia="仿宋_GB2312" w:cs="仿宋_GB2312"/>
          <w:color w:val="000000"/>
          <w:kern w:val="0"/>
          <w:sz w:val="31"/>
          <w:szCs w:val="31"/>
          <w:lang w:val="en-US" w:eastAsia="zh-CN" w:bidi="ar"/>
        </w:rPr>
        <w:t>是政府信</w:t>
      </w:r>
      <w:r>
        <w:rPr>
          <w:rFonts w:hint="eastAsia" w:ascii="仿宋_GB2312" w:hAnsi="宋体" w:eastAsia="仿宋_GB2312" w:cs="仿宋_GB2312"/>
          <w:color w:val="000000"/>
          <w:kern w:val="0"/>
          <w:sz w:val="31"/>
          <w:szCs w:val="31"/>
          <w:lang w:val="en-US" w:eastAsia="zh-CN" w:bidi="ar"/>
        </w:rPr>
        <w:t>息公开工作力量仍需加强，信息员队伍建设水平不足，业务水平有待进一步提高。</w:t>
      </w:r>
    </w:p>
    <w:p w14:paraId="32B12DF9">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auto"/>
          <w:sz w:val="32"/>
          <w:szCs w:val="32"/>
          <w:lang w:eastAsia="zh-CN" w:bidi="ar-SA"/>
        </w:rPr>
      </w:pPr>
      <w:r>
        <w:rPr>
          <w:rFonts w:hint="eastAsia" w:eastAsia="黑体"/>
          <w:color w:val="auto"/>
          <w:sz w:val="32"/>
          <w:szCs w:val="32"/>
          <w:lang w:val="en-US" w:eastAsia="zh-CN" w:bidi="ar-SA"/>
        </w:rPr>
        <w:t>改进措施</w:t>
      </w:r>
      <w:r>
        <w:rPr>
          <w:rFonts w:hint="eastAsia" w:ascii="仿宋_GB2312" w:hAnsi="仿宋_GB2312" w:eastAsia="仿宋_GB2312" w:cs="仿宋_GB2312"/>
          <w:b/>
          <w:bCs/>
          <w:color w:val="auto"/>
          <w:sz w:val="32"/>
          <w:szCs w:val="32"/>
          <w:lang w:eastAsia="zh-CN" w:bidi="ar-SA"/>
        </w:rPr>
        <w:t>　</w:t>
      </w:r>
    </w:p>
    <w:p w14:paraId="5E2B64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tLeast"/>
        <w:ind w:right="0" w:firstLine="620" w:firstLineChars="200"/>
        <w:jc w:val="both"/>
        <w:textAlignment w:val="auto"/>
        <w:rPr>
          <w:rFonts w:hint="default" w:ascii="仿宋_GB2312" w:hAnsi="宋体" w:eastAsia="仿宋_GB2312" w:cs="仿宋_GB2312"/>
          <w:i w:val="0"/>
          <w:iCs w:val="0"/>
          <w:caps w:val="0"/>
          <w:color w:val="000000"/>
          <w:spacing w:val="0"/>
          <w:kern w:val="0"/>
          <w:sz w:val="31"/>
          <w:szCs w:val="31"/>
          <w:lang w:val="en-US" w:eastAsia="en-US" w:bidi="en-US"/>
        </w:rPr>
      </w:pPr>
      <w:r>
        <w:rPr>
          <w:rFonts w:hint="eastAsia" w:ascii="仿宋_GB2312" w:hAnsi="宋体" w:eastAsia="仿宋_GB2312" w:cs="仿宋_GB2312"/>
          <w:i w:val="0"/>
          <w:iCs w:val="0"/>
          <w:caps w:val="0"/>
          <w:color w:val="000000"/>
          <w:spacing w:val="0"/>
          <w:kern w:val="0"/>
          <w:sz w:val="31"/>
          <w:szCs w:val="31"/>
          <w:lang w:val="en-US" w:eastAsia="zh-CN" w:bidi="en-US"/>
        </w:rPr>
        <w:t>一是要</w:t>
      </w:r>
      <w:r>
        <w:rPr>
          <w:rFonts w:hint="default" w:ascii="仿宋_GB2312" w:hAnsi="宋体" w:eastAsia="仿宋_GB2312" w:cs="仿宋_GB2312"/>
          <w:i w:val="0"/>
          <w:iCs w:val="0"/>
          <w:caps w:val="0"/>
          <w:color w:val="000000"/>
          <w:spacing w:val="0"/>
          <w:kern w:val="0"/>
          <w:sz w:val="31"/>
          <w:szCs w:val="31"/>
          <w:lang w:val="en-US" w:eastAsia="en-US" w:bidi="en-US"/>
        </w:rPr>
        <w:t>继续贯彻落实《中华人民共和国政府信息公开条例》，健全信息公开工作长效机制，把政务信息公开工作作为长期的动态工作落到实处，确保公开信息的及时性、准确性和有效性。</w:t>
      </w:r>
    </w:p>
    <w:p w14:paraId="1F7939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tLeast"/>
        <w:ind w:right="0" w:firstLine="620" w:firstLineChars="200"/>
        <w:jc w:val="both"/>
        <w:textAlignment w:val="auto"/>
        <w:rPr>
          <w:rFonts w:hint="eastAsia" w:ascii="仿宋_GB2312" w:hAnsi="仿宋_GB2312" w:eastAsia="仿宋_GB2312" w:cs="仿宋_GB2312"/>
          <w:b/>
          <w:bCs/>
          <w:color w:val="auto"/>
          <w:sz w:val="32"/>
          <w:szCs w:val="32"/>
          <w:lang w:eastAsia="zh-CN" w:bidi="ar-SA"/>
        </w:rPr>
      </w:pPr>
      <w:r>
        <w:rPr>
          <w:rFonts w:hint="default" w:ascii="仿宋_GB2312" w:hAnsi="宋体" w:eastAsia="仿宋_GB2312" w:cs="仿宋_GB2312"/>
          <w:i w:val="0"/>
          <w:iCs w:val="0"/>
          <w:caps w:val="0"/>
          <w:color w:val="000000"/>
          <w:spacing w:val="0"/>
          <w:kern w:val="0"/>
          <w:sz w:val="31"/>
          <w:szCs w:val="31"/>
          <w:lang w:val="en-US" w:eastAsia="en-US" w:bidi="en-US"/>
        </w:rPr>
        <w:t>二是继续加强对信息公开工作人员的业务培训。增强工作人员信息公开意识，规范公开程序，</w:t>
      </w:r>
      <w:r>
        <w:rPr>
          <w:rFonts w:hint="eastAsia" w:ascii="仿宋_GB2312" w:hAnsi="宋体" w:eastAsia="仿宋_GB2312" w:cs="仿宋_GB2312"/>
          <w:i w:val="0"/>
          <w:iCs w:val="0"/>
          <w:caps w:val="0"/>
          <w:color w:val="000000"/>
          <w:spacing w:val="0"/>
          <w:kern w:val="0"/>
          <w:sz w:val="31"/>
          <w:szCs w:val="31"/>
          <w:lang w:val="en-US" w:eastAsia="en-US" w:bidi="en-US"/>
        </w:rPr>
        <w:t>继续全面深化信息公开内容</w:t>
      </w:r>
      <w:r>
        <w:rPr>
          <w:rFonts w:hint="eastAsia" w:ascii="仿宋_GB2312" w:eastAsia="仿宋_GB2312" w:cs="仿宋_GB2312"/>
          <w:i w:val="0"/>
          <w:iCs w:val="0"/>
          <w:caps w:val="0"/>
          <w:color w:val="000000"/>
          <w:spacing w:val="0"/>
          <w:kern w:val="0"/>
          <w:sz w:val="31"/>
          <w:szCs w:val="31"/>
          <w:lang w:val="en-US" w:eastAsia="zh-CN" w:bidi="en-US"/>
        </w:rPr>
        <w:t>，</w:t>
      </w:r>
      <w:r>
        <w:rPr>
          <w:rFonts w:hint="default" w:ascii="仿宋_GB2312" w:hAnsi="宋体" w:eastAsia="仿宋_GB2312" w:cs="仿宋_GB2312"/>
          <w:i w:val="0"/>
          <w:iCs w:val="0"/>
          <w:caps w:val="0"/>
          <w:color w:val="000000"/>
          <w:spacing w:val="0"/>
          <w:kern w:val="0"/>
          <w:sz w:val="31"/>
          <w:szCs w:val="31"/>
          <w:lang w:val="en-US" w:eastAsia="en-US" w:bidi="en-US"/>
        </w:rPr>
        <w:t>努力提高政府信息公开水平。</w:t>
      </w:r>
    </w:p>
    <w:p w14:paraId="2F68A2FC">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textAlignment w:val="auto"/>
        <w:rPr>
          <w:rFonts w:hint="eastAsia" w:eastAsia="黑体"/>
          <w:color w:val="auto"/>
          <w:sz w:val="32"/>
          <w:szCs w:val="32"/>
          <w:lang w:eastAsia="zh-CN" w:bidi="zh-TW"/>
        </w:rPr>
      </w:pPr>
      <w:r>
        <w:rPr>
          <w:rFonts w:hint="eastAsia" w:eastAsia="黑体"/>
          <w:color w:val="auto"/>
          <w:sz w:val="32"/>
          <w:szCs w:val="32"/>
          <w:lang w:val="en-US" w:eastAsia="zh-CN" w:bidi="zh-TW"/>
        </w:rPr>
        <w:t>六、</w:t>
      </w:r>
      <w:r>
        <w:rPr>
          <w:rFonts w:eastAsia="黑体"/>
          <w:color w:val="auto"/>
          <w:sz w:val="32"/>
          <w:szCs w:val="32"/>
          <w:lang w:eastAsia="zh-CN" w:bidi="zh-TW"/>
        </w:rPr>
        <w:t>其他需要报告的事项</w:t>
      </w:r>
    </w:p>
    <w:p w14:paraId="4CB54943">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3"/>
        <w:rPr>
          <w:rFonts w:ascii="Times New Roman" w:hAnsi="Times New Roman" w:eastAsia="黑体" w:cs="Times New Roman"/>
          <w:color w:val="auto"/>
          <w:sz w:val="32"/>
          <w:szCs w:val="32"/>
          <w:shd w:val="clear" w:color="auto" w:fill="FFFFFF"/>
          <w:lang w:eastAsia="zh-CN"/>
        </w:rPr>
      </w:pPr>
      <w:r>
        <w:rPr>
          <w:rFonts w:hint="eastAsia" w:ascii="仿宋_GB2312" w:hAnsi="仿宋_GB2312" w:eastAsia="仿宋_GB2312" w:cs="仿宋_GB2312"/>
          <w:b/>
          <w:bCs/>
          <w:color w:val="auto"/>
          <w:sz w:val="32"/>
          <w:szCs w:val="32"/>
          <w:shd w:val="clear" w:color="auto" w:fill="FFFFFF"/>
          <w:lang w:val="en-US" w:eastAsia="zh-CN"/>
        </w:rPr>
        <w:t>（一）收取信息处理费的情况</w:t>
      </w:r>
    </w:p>
    <w:p w14:paraId="7FE52DC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本年度依申请公开政府信息未收取任何费用。</w:t>
      </w:r>
    </w:p>
    <w:p w14:paraId="3CBF331A">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eastAsia="仿宋_GB2312"/>
          <w:b/>
          <w:bCs/>
          <w:color w:val="auto"/>
          <w:sz w:val="32"/>
          <w:szCs w:val="32"/>
          <w:lang w:val="en-US" w:eastAsia="zh-CN"/>
        </w:rPr>
      </w:pPr>
      <w:r>
        <w:rPr>
          <w:rFonts w:hint="eastAsia" w:eastAsia="仿宋_GB2312"/>
          <w:b/>
          <w:bCs/>
          <w:color w:val="auto"/>
          <w:sz w:val="32"/>
          <w:szCs w:val="32"/>
          <w:lang w:val="en-US" w:eastAsia="zh-CN"/>
        </w:rPr>
        <w:t>（二）落实上级年度政务公开工作要点情况</w:t>
      </w:r>
    </w:p>
    <w:p w14:paraId="18D2472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eastAsia="仿宋_GB2312"/>
          <w:b/>
          <w:bCs/>
          <w:color w:val="auto"/>
          <w:sz w:val="32"/>
          <w:szCs w:val="32"/>
          <w:lang w:val="en-US" w:eastAsia="zh-CN"/>
        </w:rPr>
      </w:pPr>
      <w:r>
        <w:rPr>
          <w:rFonts w:hint="eastAsia" w:eastAsia="仿宋_GB2312"/>
          <w:color w:val="000000" w:themeColor="text1"/>
          <w:sz w:val="32"/>
          <w:szCs w:val="32"/>
          <w:lang w:val="en-US" w:eastAsia="zh-CN"/>
          <w14:textFill>
            <w14:solidFill>
              <w14:schemeClr w14:val="tx1"/>
            </w14:solidFill>
          </w14:textFill>
        </w:rPr>
        <w:t>行政审批服务局认真履行政府信息公开责任，明确工作任务、责任分工和完成时限，按时完成相关信息发布任务。</w:t>
      </w:r>
    </w:p>
    <w:p w14:paraId="637E9AA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eastAsia="仿宋_GB2312"/>
          <w:b/>
          <w:bCs/>
          <w:color w:val="auto"/>
          <w:sz w:val="32"/>
          <w:szCs w:val="32"/>
          <w:lang w:val="en-US" w:eastAsia="zh-CN"/>
        </w:rPr>
      </w:pPr>
      <w:r>
        <w:rPr>
          <w:rFonts w:hint="eastAsia" w:eastAsia="仿宋_GB2312"/>
          <w:b/>
          <w:bCs/>
          <w:color w:val="auto"/>
          <w:sz w:val="32"/>
          <w:szCs w:val="32"/>
          <w:lang w:val="en-US" w:eastAsia="zh-CN"/>
        </w:rPr>
        <w:t>（三）人大代表建议和政协委员提案办理情况</w:t>
      </w:r>
    </w:p>
    <w:p w14:paraId="1E3611D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2024年，市中区行政审批服务局协办区政协委员提案2件，办复率100%。共协助主办单位办理区人大代表建议1件，答复率达100%，办理结果已在市中区人民政府网站公开。</w:t>
      </w:r>
    </w:p>
    <w:p w14:paraId="0D549105">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textAlignment w:val="auto"/>
        <w:rPr>
          <w:rFonts w:hint="default" w:eastAsia="仿宋_GB2312"/>
          <w:b/>
          <w:bCs/>
          <w:color w:val="auto"/>
          <w:sz w:val="32"/>
          <w:szCs w:val="32"/>
          <w:shd w:val="clear" w:color="auto" w:fill="FFFFFF"/>
          <w:lang w:val="en-US" w:eastAsia="zh-CN"/>
        </w:rPr>
      </w:pPr>
      <w:r>
        <w:rPr>
          <w:rFonts w:hint="eastAsia" w:eastAsia="仿宋_GB2312"/>
          <w:b/>
          <w:bCs/>
          <w:color w:val="auto"/>
          <w:sz w:val="32"/>
          <w:szCs w:val="32"/>
          <w:shd w:val="clear" w:color="auto" w:fill="FFFFFF"/>
          <w:lang w:val="en-US" w:eastAsia="zh-CN"/>
        </w:rPr>
        <w:t>（四）本行政机关年度政务公开工作创新情况</w:t>
      </w:r>
    </w:p>
    <w:p w14:paraId="66799448">
      <w:pPr>
        <w:keepNext w:val="0"/>
        <w:keepLines w:val="0"/>
        <w:widowControl/>
        <w:suppressLineNumbers w:val="0"/>
        <w:ind w:firstLine="620" w:firstLineChars="200"/>
        <w:jc w:val="left"/>
        <w:rPr>
          <w:rFonts w:hint="default" w:ascii="仿宋_GB2312" w:hAnsi="宋体" w:eastAsia="仿宋_GB2312" w:cs="仿宋_GB2312"/>
          <w:i w:val="0"/>
          <w:iCs w:val="0"/>
          <w:caps w:val="0"/>
          <w:color w:val="000000"/>
          <w:spacing w:val="0"/>
          <w:sz w:val="31"/>
          <w:szCs w:val="31"/>
          <w:lang w:val="en-US" w:eastAsia="zh-CN"/>
        </w:rPr>
      </w:pPr>
      <w:r>
        <w:rPr>
          <w:rFonts w:hint="default" w:ascii="仿宋_GB2312" w:hAnsi="宋体" w:eastAsia="仿宋_GB2312" w:cs="仿宋_GB2312"/>
          <w:i w:val="0"/>
          <w:iCs w:val="0"/>
          <w:caps w:val="0"/>
          <w:color w:val="000000"/>
          <w:spacing w:val="0"/>
          <w:sz w:val="31"/>
          <w:szCs w:val="31"/>
        </w:rPr>
        <w:t>严格落实省、市、区年度政务公开工作要点，做到应公开尽公开</w:t>
      </w:r>
      <w:r>
        <w:rPr>
          <w:rFonts w:hint="eastAsia" w:ascii="仿宋_GB2312" w:hAnsi="宋体" w:eastAsia="仿宋_GB2312" w:cs="仿宋_GB2312"/>
          <w:i w:val="0"/>
          <w:iCs w:val="0"/>
          <w:caps w:val="0"/>
          <w:color w:val="000000"/>
          <w:spacing w:val="0"/>
          <w:sz w:val="31"/>
          <w:szCs w:val="31"/>
          <w:lang w:eastAsia="zh-CN"/>
        </w:rPr>
        <w:t>。</w:t>
      </w:r>
      <w:r>
        <w:rPr>
          <w:rFonts w:ascii="仿宋_GB2312" w:hAnsi="宋体" w:eastAsia="仿宋_GB2312" w:cs="仿宋_GB2312"/>
          <w:i w:val="0"/>
          <w:iCs w:val="0"/>
          <w:caps w:val="0"/>
          <w:color w:val="000000"/>
          <w:spacing w:val="0"/>
          <w:sz w:val="31"/>
          <w:szCs w:val="31"/>
        </w:rPr>
        <w:t>在</w:t>
      </w:r>
      <w:r>
        <w:rPr>
          <w:rFonts w:hint="eastAsia" w:ascii="仿宋_GB2312" w:hAnsi="宋体" w:eastAsia="仿宋_GB2312" w:cs="仿宋_GB2312"/>
          <w:i w:val="0"/>
          <w:iCs w:val="0"/>
          <w:caps w:val="0"/>
          <w:color w:val="000000"/>
          <w:spacing w:val="0"/>
          <w:sz w:val="31"/>
          <w:szCs w:val="31"/>
        </w:rPr>
        <w:t>日常工作中注重服务创新，</w:t>
      </w:r>
      <w:r>
        <w:rPr>
          <w:rFonts w:hint="eastAsia" w:ascii="仿宋_GB2312" w:hAnsi="宋体" w:eastAsia="仿宋_GB2312" w:cs="仿宋_GB2312"/>
          <w:i w:val="0"/>
          <w:iCs w:val="0"/>
          <w:caps w:val="0"/>
          <w:color w:val="000000"/>
          <w:spacing w:val="0"/>
          <w:sz w:val="31"/>
          <w:szCs w:val="31"/>
          <w:lang w:val="en-US" w:eastAsia="zh-CN"/>
        </w:rPr>
        <w:t>通过开展</w:t>
      </w:r>
      <w:r>
        <w:rPr>
          <w:rFonts w:hint="default" w:ascii="仿宋_GB2312" w:hAnsi="宋体" w:eastAsia="仿宋_GB2312" w:cs="仿宋_GB2312"/>
          <w:i w:val="0"/>
          <w:iCs w:val="0"/>
          <w:caps w:val="0"/>
          <w:color w:val="000000"/>
          <w:spacing w:val="0"/>
          <w:sz w:val="31"/>
          <w:szCs w:val="31"/>
          <w:lang w:val="en-US" w:eastAsia="zh-CN"/>
        </w:rPr>
        <w:t>政府开放日</w:t>
      </w:r>
      <w:r>
        <w:rPr>
          <w:rFonts w:hint="eastAsia" w:ascii="仿宋_GB2312" w:hAnsi="宋体" w:eastAsia="仿宋_GB2312" w:cs="仿宋_GB2312"/>
          <w:i w:val="0"/>
          <w:iCs w:val="0"/>
          <w:caps w:val="0"/>
          <w:color w:val="000000"/>
          <w:spacing w:val="0"/>
          <w:sz w:val="31"/>
          <w:szCs w:val="31"/>
          <w:lang w:val="en-US" w:eastAsia="zh-CN"/>
        </w:rPr>
        <w:t>等</w:t>
      </w:r>
      <w:r>
        <w:rPr>
          <w:rFonts w:hint="default" w:ascii="仿宋_GB2312" w:hAnsi="宋体" w:eastAsia="仿宋_GB2312" w:cs="仿宋_GB2312"/>
          <w:i w:val="0"/>
          <w:iCs w:val="0"/>
          <w:caps w:val="0"/>
          <w:color w:val="000000"/>
          <w:spacing w:val="0"/>
          <w:sz w:val="31"/>
          <w:szCs w:val="31"/>
          <w:lang w:val="en-US" w:eastAsia="zh-CN"/>
        </w:rPr>
        <w:t>活动</w:t>
      </w:r>
      <w:r>
        <w:rPr>
          <w:rFonts w:ascii="仿宋_GB2312" w:hAnsi="宋体" w:eastAsia="仿宋_GB2312" w:cs="仿宋_GB2312"/>
          <w:i w:val="0"/>
          <w:iCs w:val="0"/>
          <w:caps w:val="0"/>
          <w:color w:val="000000"/>
          <w:spacing w:val="0"/>
          <w:sz w:val="31"/>
          <w:szCs w:val="31"/>
          <w:lang w:val="en-US" w:eastAsia="zh-CN"/>
        </w:rPr>
        <w:t>持续推</w:t>
      </w:r>
      <w:r>
        <w:rPr>
          <w:rFonts w:hint="eastAsia" w:ascii="仿宋_GB2312" w:hAnsi="宋体" w:eastAsia="仿宋_GB2312" w:cs="仿宋_GB2312"/>
          <w:i w:val="0"/>
          <w:iCs w:val="0"/>
          <w:caps w:val="0"/>
          <w:color w:val="000000"/>
          <w:spacing w:val="0"/>
          <w:sz w:val="31"/>
          <w:szCs w:val="31"/>
          <w:lang w:val="en-US" w:eastAsia="zh-CN"/>
        </w:rPr>
        <w:t>进创新形式，</w:t>
      </w:r>
      <w:r>
        <w:rPr>
          <w:rFonts w:ascii="仿宋_GB2312" w:hAnsi="宋体" w:eastAsia="仿宋_GB2312" w:cs="仿宋_GB2312"/>
          <w:i w:val="0"/>
          <w:iCs w:val="0"/>
          <w:caps w:val="0"/>
          <w:color w:val="000000"/>
          <w:spacing w:val="0"/>
          <w:sz w:val="31"/>
          <w:szCs w:val="31"/>
        </w:rPr>
        <w:t>认真做好政务公开工作，为</w:t>
      </w:r>
      <w:r>
        <w:rPr>
          <w:rFonts w:hint="eastAsia" w:ascii="仿宋_GB2312" w:hAnsi="宋体" w:eastAsia="仿宋_GB2312" w:cs="仿宋_GB2312"/>
          <w:i w:val="0"/>
          <w:iCs w:val="0"/>
          <w:caps w:val="0"/>
          <w:color w:val="000000"/>
          <w:spacing w:val="0"/>
          <w:sz w:val="31"/>
          <w:szCs w:val="31"/>
        </w:rPr>
        <w:t>群众提供更加便捷、高效的政务服务。</w:t>
      </w:r>
    </w:p>
    <w:p w14:paraId="4170C3C7">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textAlignment w:val="auto"/>
        <w:rPr>
          <w:rFonts w:hint="default" w:eastAsia="仿宋_GB2312"/>
          <w:color w:val="auto"/>
          <w:sz w:val="32"/>
          <w:szCs w:val="32"/>
          <w:shd w:val="clear" w:color="auto" w:fill="FFFFFF"/>
          <w:lang w:val="en-US" w:eastAsia="zh-CN"/>
        </w:rPr>
      </w:pPr>
      <w:r>
        <w:rPr>
          <w:rFonts w:hint="eastAsia" w:eastAsia="仿宋_GB2312"/>
          <w:b/>
          <w:bCs/>
          <w:color w:val="auto"/>
          <w:sz w:val="32"/>
          <w:szCs w:val="32"/>
          <w:shd w:val="clear" w:color="auto" w:fill="FFFFFF"/>
          <w:lang w:val="en-US" w:eastAsia="zh-CN"/>
        </w:rPr>
        <w:t>（五）其他需要报告事项：无</w:t>
      </w:r>
    </w:p>
    <w:p w14:paraId="5232FD80">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eastAsia="仿宋_GB2312"/>
          <w:b/>
          <w:bCs/>
          <w:color w:val="auto"/>
          <w:sz w:val="32"/>
          <w:szCs w:val="32"/>
          <w:shd w:val="clear" w:color="auto" w:fill="FFFFFF"/>
          <w:lang w:val="en-US" w:eastAsia="zh-CN"/>
        </w:rPr>
      </w:pPr>
      <w:r>
        <w:rPr>
          <w:rFonts w:eastAsia="仿宋_GB2312"/>
          <w:color w:val="auto"/>
          <w:sz w:val="32"/>
          <w:szCs w:val="32"/>
          <w:shd w:val="clear" w:color="auto" w:fill="FFFFFF"/>
          <w:lang w:eastAsia="zh-CN"/>
        </w:rPr>
        <w:t>本报告所列数据的统计时限自202</w:t>
      </w:r>
      <w:r>
        <w:rPr>
          <w:rFonts w:hint="eastAsia" w:eastAsia="仿宋_GB2312"/>
          <w:color w:val="auto"/>
          <w:sz w:val="32"/>
          <w:szCs w:val="32"/>
          <w:shd w:val="clear" w:color="auto" w:fill="FFFFFF"/>
          <w:lang w:val="en-US" w:eastAsia="zh-CN"/>
        </w:rPr>
        <w:t>4</w:t>
      </w:r>
      <w:r>
        <w:rPr>
          <w:rFonts w:eastAsia="仿宋_GB2312"/>
          <w:color w:val="auto"/>
          <w:sz w:val="32"/>
          <w:szCs w:val="32"/>
          <w:shd w:val="clear" w:color="auto" w:fill="FFFFFF"/>
          <w:lang w:eastAsia="zh-CN"/>
        </w:rPr>
        <w:t>年1月1日</w:t>
      </w:r>
      <w:r>
        <w:rPr>
          <w:rFonts w:hint="eastAsia" w:eastAsia="仿宋_GB2312"/>
          <w:color w:val="auto"/>
          <w:sz w:val="32"/>
          <w:szCs w:val="32"/>
          <w:shd w:val="clear" w:color="auto" w:fill="FFFFFF"/>
          <w:lang w:val="en-US" w:eastAsia="zh-CN"/>
        </w:rPr>
        <w:t>起</w:t>
      </w:r>
      <w:r>
        <w:rPr>
          <w:rFonts w:eastAsia="仿宋_GB2312"/>
          <w:color w:val="auto"/>
          <w:sz w:val="32"/>
          <w:szCs w:val="32"/>
          <w:shd w:val="clear" w:color="auto" w:fill="FFFFFF"/>
          <w:lang w:eastAsia="zh-CN"/>
        </w:rPr>
        <w:t>至202</w:t>
      </w:r>
      <w:r>
        <w:rPr>
          <w:rFonts w:hint="eastAsia" w:eastAsia="仿宋_GB2312"/>
          <w:color w:val="auto"/>
          <w:sz w:val="32"/>
          <w:szCs w:val="32"/>
          <w:shd w:val="clear" w:color="auto" w:fill="FFFFFF"/>
          <w:lang w:val="en-US" w:eastAsia="zh-CN"/>
        </w:rPr>
        <w:t>4</w:t>
      </w:r>
      <w:r>
        <w:rPr>
          <w:rFonts w:eastAsia="仿宋_GB2312"/>
          <w:color w:val="auto"/>
          <w:sz w:val="32"/>
          <w:szCs w:val="32"/>
          <w:shd w:val="clear" w:color="auto" w:fill="FFFFFF"/>
          <w:lang w:eastAsia="zh-CN"/>
        </w:rPr>
        <w:t>年12月31日</w:t>
      </w:r>
      <w:r>
        <w:rPr>
          <w:rFonts w:hint="eastAsia" w:eastAsia="仿宋_GB2312"/>
          <w:color w:val="auto"/>
          <w:sz w:val="32"/>
          <w:szCs w:val="32"/>
          <w:shd w:val="clear" w:color="auto" w:fill="FFFFFF"/>
          <w:lang w:val="en-US" w:eastAsia="zh-CN"/>
        </w:rPr>
        <w:t>止</w:t>
      </w:r>
      <w:r>
        <w:rPr>
          <w:rFonts w:eastAsia="仿宋_GB2312"/>
          <w:color w:val="auto"/>
          <w:sz w:val="32"/>
          <w:szCs w:val="32"/>
          <w:shd w:val="clear" w:color="auto" w:fill="FFFFFF"/>
          <w:lang w:eastAsia="zh-CN"/>
        </w:rPr>
        <w:t>。如对本报告有疑问，可与市中区行政审批服务局联系（地址:</w:t>
      </w:r>
      <w:r>
        <w:rPr>
          <w:rFonts w:hint="eastAsia" w:eastAsia="仿宋_GB2312"/>
          <w:color w:val="auto"/>
          <w:sz w:val="32"/>
          <w:szCs w:val="32"/>
          <w:shd w:val="clear" w:color="auto" w:fill="FFFFFF"/>
          <w:lang w:val="en-US" w:eastAsia="zh-CN"/>
        </w:rPr>
        <w:t>枣庄市市中区</w:t>
      </w:r>
      <w:r>
        <w:rPr>
          <w:rFonts w:hint="eastAsia" w:eastAsia="仿宋_GB2312"/>
          <w:color w:val="000000" w:themeColor="text1"/>
          <w:sz w:val="32"/>
          <w:szCs w:val="32"/>
          <w:shd w:val="clear" w:color="auto" w:fill="FFFFFF"/>
          <w:lang w:val="en-US" w:eastAsia="zh-CN"/>
          <w14:textFill>
            <w14:solidFill>
              <w14:schemeClr w14:val="tx1"/>
            </w14:solidFill>
          </w14:textFill>
        </w:rPr>
        <w:t>龙头中路100号</w:t>
      </w:r>
      <w:r>
        <w:rPr>
          <w:rFonts w:eastAsia="仿宋_GB2312"/>
          <w:color w:val="000000" w:themeColor="text1"/>
          <w:sz w:val="32"/>
          <w:szCs w:val="32"/>
          <w:shd w:val="clear" w:color="auto" w:fill="FFFFFF"/>
          <w:lang w:eastAsia="zh-CN"/>
          <w14:textFill>
            <w14:solidFill>
              <w14:schemeClr w14:val="tx1"/>
            </w14:solidFill>
          </w14:textFill>
        </w:rPr>
        <w:t>，邮编：</w:t>
      </w:r>
      <w:r>
        <w:rPr>
          <w:rFonts w:hint="eastAsia" w:eastAsia="仿宋_GB2312"/>
          <w:color w:val="000000" w:themeColor="text1"/>
          <w:sz w:val="32"/>
          <w:szCs w:val="32"/>
          <w:shd w:val="clear" w:color="auto" w:fill="FFFFFF"/>
          <w:lang w:val="en-US" w:eastAsia="zh-CN"/>
          <w14:textFill>
            <w14:solidFill>
              <w14:schemeClr w14:val="tx1"/>
            </w14:solidFill>
          </w14:textFill>
        </w:rPr>
        <w:t>277100</w:t>
      </w:r>
      <w:r>
        <w:rPr>
          <w:rFonts w:eastAsia="仿宋_GB2312"/>
          <w:color w:val="000000" w:themeColor="text1"/>
          <w:sz w:val="32"/>
          <w:szCs w:val="32"/>
          <w:shd w:val="clear" w:color="auto" w:fill="FFFFFF"/>
          <w:lang w:eastAsia="zh-CN"/>
          <w14:textFill>
            <w14:solidFill>
              <w14:schemeClr w14:val="tx1"/>
            </w14:solidFill>
          </w14:textFill>
        </w:rPr>
        <w:t>，电话：</w:t>
      </w:r>
      <w:r>
        <w:rPr>
          <w:rFonts w:hint="eastAsia" w:eastAsia="仿宋_GB2312"/>
          <w:color w:val="000000" w:themeColor="text1"/>
          <w:sz w:val="32"/>
          <w:szCs w:val="32"/>
          <w:shd w:val="clear" w:color="auto" w:fill="FFFFFF"/>
          <w:lang w:val="en-US" w:eastAsia="zh-CN"/>
          <w14:textFill>
            <w14:solidFill>
              <w14:schemeClr w14:val="tx1"/>
            </w14:solidFill>
          </w14:textFill>
        </w:rPr>
        <w:t>0632-8252006</w:t>
      </w:r>
      <w:r>
        <w:rPr>
          <w:rFonts w:eastAsia="仿宋_GB2312"/>
          <w:color w:val="auto"/>
          <w:sz w:val="32"/>
          <w:szCs w:val="32"/>
          <w:shd w:val="clear" w:color="auto" w:fill="FFFFFF"/>
          <w:lang w:eastAsia="zh-CN"/>
        </w:rPr>
        <w:t>，</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电子邮箱：</w:t>
      </w:r>
      <w:r>
        <w:rPr>
          <w:rFonts w:hint="eastAsia" w:eastAsia="仿宋_GB2312" w:cs="Times New Roman"/>
          <w:i w:val="0"/>
          <w:caps w:val="0"/>
          <w:color w:val="auto"/>
          <w:spacing w:val="0"/>
          <w:kern w:val="0"/>
          <w:sz w:val="32"/>
          <w:szCs w:val="32"/>
          <w:shd w:val="clear" w:color="auto" w:fill="FFFFFF"/>
          <w:lang w:val="en-US" w:eastAsia="zh-CN" w:bidi="ar"/>
        </w:rPr>
        <w:t>（szqzwfwzxglbgsadmin@zz.shandong.cn）</w:t>
      </w:r>
      <w:r>
        <w:rPr>
          <w:rFonts w:eastAsia="仿宋_GB2312"/>
          <w:color w:val="auto"/>
          <w:sz w:val="32"/>
          <w:szCs w:val="32"/>
          <w:shd w:val="clear" w:color="auto" w:fill="FFFFFF"/>
          <w:lang w:eastAsia="zh-CN"/>
        </w:rPr>
        <w:t> 。</w:t>
      </w:r>
    </w:p>
    <w:p w14:paraId="2F7678C8">
      <w:pPr>
        <w:keepNext w:val="0"/>
        <w:keepLines w:val="0"/>
        <w:pageBreakBefore w:val="0"/>
        <w:widowControl/>
        <w:kinsoku/>
        <w:wordWrap/>
        <w:overflowPunct/>
        <w:topLinePunct w:val="0"/>
        <w:autoSpaceDE/>
        <w:autoSpaceDN/>
        <w:bidi w:val="0"/>
        <w:adjustRightInd/>
        <w:snapToGrid/>
        <w:spacing w:line="560" w:lineRule="exact"/>
        <w:contextualSpacing/>
        <w:jc w:val="both"/>
        <w:textAlignment w:val="auto"/>
        <w:rPr>
          <w:rFonts w:hint="eastAsia" w:eastAsia="仿宋_GB2312"/>
          <w:b/>
          <w:bCs/>
          <w:color w:val="auto"/>
          <w:sz w:val="32"/>
          <w:szCs w:val="32"/>
          <w:shd w:val="clear" w:color="auto" w:fill="FFFFFF"/>
          <w:lang w:val="en-US" w:eastAsia="zh-CN"/>
        </w:rPr>
      </w:pPr>
    </w:p>
    <w:p w14:paraId="6ADDAF6F">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eastAsia" w:eastAsia="仿宋_GB2312"/>
          <w:b/>
          <w:bCs/>
          <w:color w:val="auto"/>
          <w:sz w:val="32"/>
          <w:szCs w:val="32"/>
          <w:shd w:val="clear" w:color="auto" w:fill="FFFFFF"/>
          <w:lang w:val="en-US" w:eastAsia="zh-CN"/>
        </w:rPr>
      </w:pPr>
    </w:p>
    <w:p w14:paraId="557C43B7">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eastAsia" w:eastAsia="仿宋_GB2312"/>
          <w:b/>
          <w:bCs/>
          <w:color w:val="auto"/>
          <w:sz w:val="32"/>
          <w:szCs w:val="32"/>
          <w:shd w:val="clear" w:color="auto" w:fill="FFFFFF"/>
          <w:lang w:val="en-US" w:eastAsia="zh-CN"/>
        </w:rPr>
      </w:pPr>
      <w:r>
        <w:rPr>
          <w:rFonts w:hint="eastAsia" w:eastAsia="仿宋_GB2312"/>
          <w:b/>
          <w:bCs/>
          <w:color w:val="auto"/>
          <w:sz w:val="32"/>
          <w:szCs w:val="32"/>
          <w:shd w:val="clear" w:color="auto" w:fill="FFFFFF"/>
          <w:lang w:val="en-US" w:eastAsia="zh-CN"/>
        </w:rPr>
        <w:t>枣庄市市中区</w:t>
      </w:r>
      <w:r>
        <w:rPr>
          <w:rFonts w:hint="eastAsia" w:ascii="Times New Roman" w:hAnsi="Times New Roman" w:eastAsia="仿宋_GB2312" w:cs="Times New Roman"/>
          <w:b/>
          <w:bCs/>
          <w:color w:val="auto"/>
          <w:sz w:val="32"/>
          <w:szCs w:val="32"/>
          <w:shd w:val="clear" w:color="auto" w:fill="FFFFFF"/>
          <w:lang w:val="en-US" w:eastAsia="zh-CN"/>
        </w:rPr>
        <w:t>行政审批服务局</w:t>
      </w:r>
    </w:p>
    <w:p w14:paraId="12DE9111">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default" w:eastAsia="仿宋_GB2312"/>
          <w:color w:val="auto"/>
          <w:sz w:val="32"/>
          <w:szCs w:val="32"/>
          <w:shd w:val="clear" w:color="auto" w:fill="FFFFFF"/>
          <w:lang w:val="en-US" w:eastAsia="zh-CN"/>
        </w:rPr>
      </w:pPr>
      <w:r>
        <w:rPr>
          <w:rFonts w:hint="eastAsia" w:eastAsia="仿宋_GB2312"/>
          <w:b/>
          <w:bCs/>
          <w:color w:val="auto"/>
          <w:sz w:val="32"/>
          <w:szCs w:val="32"/>
          <w:shd w:val="clear" w:color="auto" w:fill="FFFFFF"/>
          <w:lang w:val="en-US" w:eastAsia="zh-CN"/>
        </w:rPr>
        <w:t>2025年</w:t>
      </w:r>
      <w:bookmarkStart w:id="9" w:name="_GoBack"/>
      <w:r>
        <w:rPr>
          <w:rFonts w:hint="eastAsia" w:eastAsia="仿宋_GB2312"/>
          <w:b/>
          <w:bCs/>
          <w:color w:val="auto"/>
          <w:sz w:val="32"/>
          <w:szCs w:val="32"/>
          <w:shd w:val="clear" w:color="auto" w:fill="FFFFFF"/>
          <w:lang w:val="en-US" w:eastAsia="zh-CN"/>
        </w:rPr>
        <w:t>1月15</w:t>
      </w:r>
      <w:bookmarkEnd w:id="9"/>
      <w:r>
        <w:rPr>
          <w:rFonts w:hint="eastAsia" w:eastAsia="仿宋_GB2312"/>
          <w:b/>
          <w:bCs/>
          <w:color w:val="auto"/>
          <w:sz w:val="32"/>
          <w:szCs w:val="32"/>
          <w:shd w:val="clear" w:color="auto" w:fill="FFFFFF"/>
          <w:lang w:val="en-US" w:eastAsia="zh-CN"/>
        </w:rPr>
        <w:t xml:space="preserve"> 日</w:t>
      </w:r>
    </w:p>
    <w:p w14:paraId="55203634">
      <w:pPr>
        <w:rPr>
          <w:rFonts w:hint="eastAsia" w:eastAsiaTheme="minorEastAsia"/>
          <w:color w:val="auto"/>
          <w:lang w:eastAsia="zh-CN"/>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EA057">
    <w:pPr>
      <w:spacing w:line="1" w:lineRule="exac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AEDFA04">
                          <w:pPr>
                            <w:pStyle w:val="2"/>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r>
                            <w:rPr>
                              <w:rFonts w:hint="eastAsia" w:eastAsia="宋体"/>
                              <w:lang w:eastAsia="zh-CN"/>
                            </w:rP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InwhHuUBAADHAwAA&#10;DgAAAAAAAAABACAAAAAeAQAAZHJzL2Uyb0RvYy54bWxQSwUGAAAAAAYABgBZAQAAdQUAAAAA&#10;">
              <v:fill on="f" focussize="0,0"/>
              <v:stroke on="f"/>
              <v:imagedata o:title=""/>
              <o:lock v:ext="edit" aspectratio="f"/>
              <v:textbox inset="0mm,0mm,0mm,0mm" style="mso-fit-shape-to-text:t;">
                <w:txbxContent>
                  <w:p w14:paraId="5AEDFA04">
                    <w:pPr>
                      <w:pStyle w:val="2"/>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r>
                      <w:rPr>
                        <w:rFonts w:hint="eastAsia" w:eastAsia="宋体"/>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E43C7">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78069F"/>
    <w:multiLevelType w:val="singleLevel"/>
    <w:tmpl w:val="0878069F"/>
    <w:lvl w:ilvl="0" w:tentative="0">
      <w:start w:val="3"/>
      <w:numFmt w:val="chineseCounting"/>
      <w:suff w:val="nothing"/>
      <w:lvlText w:val="（%1）"/>
      <w:lvlJc w:val="left"/>
      <w:rPr>
        <w:rFonts w:hint="eastAsia"/>
      </w:rPr>
    </w:lvl>
  </w:abstractNum>
  <w:abstractNum w:abstractNumId="1">
    <w:nsid w:val="28C23F65"/>
    <w:multiLevelType w:val="singleLevel"/>
    <w:tmpl w:val="28C23F6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B69"/>
    <w:rsid w:val="00081823"/>
    <w:rsid w:val="00112B69"/>
    <w:rsid w:val="005A70FF"/>
    <w:rsid w:val="00B03096"/>
    <w:rsid w:val="00F0539A"/>
    <w:rsid w:val="021D046B"/>
    <w:rsid w:val="025E0CC2"/>
    <w:rsid w:val="0A3E1141"/>
    <w:rsid w:val="0B2E7CE5"/>
    <w:rsid w:val="0B8F2AB2"/>
    <w:rsid w:val="0C7C0C8C"/>
    <w:rsid w:val="0D426B65"/>
    <w:rsid w:val="0DB7343A"/>
    <w:rsid w:val="101A475B"/>
    <w:rsid w:val="12B75DF4"/>
    <w:rsid w:val="1A491DAC"/>
    <w:rsid w:val="1AAF71B2"/>
    <w:rsid w:val="1B282A9E"/>
    <w:rsid w:val="1B353875"/>
    <w:rsid w:val="1D276D79"/>
    <w:rsid w:val="1DC53412"/>
    <w:rsid w:val="1EB26468"/>
    <w:rsid w:val="1EB451EE"/>
    <w:rsid w:val="1FD24907"/>
    <w:rsid w:val="2007106B"/>
    <w:rsid w:val="227F4F5F"/>
    <w:rsid w:val="24B65C7B"/>
    <w:rsid w:val="271F6DB2"/>
    <w:rsid w:val="272F6449"/>
    <w:rsid w:val="27683133"/>
    <w:rsid w:val="28BE4FD8"/>
    <w:rsid w:val="2A366FA5"/>
    <w:rsid w:val="2A6E4A40"/>
    <w:rsid w:val="2B247393"/>
    <w:rsid w:val="2B3A3DF9"/>
    <w:rsid w:val="2B7E7F7A"/>
    <w:rsid w:val="2D740220"/>
    <w:rsid w:val="30597B2F"/>
    <w:rsid w:val="31536C20"/>
    <w:rsid w:val="324F174E"/>
    <w:rsid w:val="34C27E73"/>
    <w:rsid w:val="372B44B7"/>
    <w:rsid w:val="37DD4F2A"/>
    <w:rsid w:val="3BC33E98"/>
    <w:rsid w:val="3CA63654"/>
    <w:rsid w:val="3E831890"/>
    <w:rsid w:val="424E6C95"/>
    <w:rsid w:val="42962A0C"/>
    <w:rsid w:val="432702BD"/>
    <w:rsid w:val="43677CBB"/>
    <w:rsid w:val="455E7EDC"/>
    <w:rsid w:val="4A263FB9"/>
    <w:rsid w:val="4BE16E0F"/>
    <w:rsid w:val="4F1B009D"/>
    <w:rsid w:val="51861FD1"/>
    <w:rsid w:val="56B95D55"/>
    <w:rsid w:val="5A2F4103"/>
    <w:rsid w:val="5A891C07"/>
    <w:rsid w:val="5AE6494C"/>
    <w:rsid w:val="5C6C6F31"/>
    <w:rsid w:val="5EA95810"/>
    <w:rsid w:val="62A02DE5"/>
    <w:rsid w:val="62DF0CAC"/>
    <w:rsid w:val="64490C92"/>
    <w:rsid w:val="686E5682"/>
    <w:rsid w:val="69367529"/>
    <w:rsid w:val="6EC52406"/>
    <w:rsid w:val="71742F46"/>
    <w:rsid w:val="72BB477E"/>
    <w:rsid w:val="72D20FEF"/>
    <w:rsid w:val="73651863"/>
    <w:rsid w:val="73F11447"/>
    <w:rsid w:val="743334DA"/>
    <w:rsid w:val="74D90DA5"/>
    <w:rsid w:val="754C48A1"/>
    <w:rsid w:val="79390A27"/>
    <w:rsid w:val="794A540B"/>
    <w:rsid w:val="7C1A63E7"/>
    <w:rsid w:val="7D726BF8"/>
    <w:rsid w:val="7E065CCE"/>
    <w:rsid w:val="7F2B4A49"/>
    <w:rsid w:val="7F2D6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pPr>
    <w:rPr>
      <w:rFonts w:ascii="宋体" w:hAnsi="宋体" w:cs="宋体"/>
    </w:rPr>
  </w:style>
  <w:style w:type="character" w:styleId="6">
    <w:name w:val="Hyperlink"/>
    <w:basedOn w:val="5"/>
    <w:semiHidden/>
    <w:unhideWhenUsed/>
    <w:qFormat/>
    <w:uiPriority w:val="99"/>
    <w:rPr>
      <w:color w:val="0000FF"/>
      <w:u w:val="single"/>
    </w:rPr>
  </w:style>
  <w:style w:type="paragraph" w:customStyle="1" w:styleId="7">
    <w:name w:val="Header or footer|1"/>
    <w:basedOn w:val="1"/>
    <w:qFormat/>
    <w:uiPriority w:val="0"/>
    <w:rPr>
      <w:sz w:val="26"/>
      <w:szCs w:val="26"/>
      <w:lang w:val="zh-TW" w:eastAsia="zh-TW" w:bidi="zh-TW"/>
    </w:rPr>
  </w:style>
  <w:style w:type="paragraph" w:customStyle="1" w:styleId="8">
    <w:name w:val="Other|2"/>
    <w:basedOn w:val="1"/>
    <w:qFormat/>
    <w:uiPriority w:val="0"/>
    <w:pPr>
      <w:spacing w:before="90"/>
      <w:jc w:val="center"/>
    </w:pPr>
    <w:rPr>
      <w:rFonts w:ascii="宋体" w:hAnsi="宋体" w:eastAsia="宋体" w:cs="宋体"/>
      <w:sz w:val="20"/>
      <w:szCs w:val="20"/>
      <w:lang w:val="zh-TW" w:eastAsia="zh-TW" w:bidi="zh-TW"/>
    </w:rPr>
  </w:style>
  <w:style w:type="paragraph" w:customStyle="1" w:styleId="9">
    <w:name w:val="Body text|1"/>
    <w:basedOn w:val="1"/>
    <w:qFormat/>
    <w:uiPriority w:val="0"/>
    <w:pPr>
      <w:spacing w:line="593" w:lineRule="exact"/>
      <w:ind w:firstLine="610"/>
    </w:pPr>
    <w:rPr>
      <w:rFonts w:ascii="宋体" w:hAnsi="宋体" w:eastAsia="宋体" w:cs="宋体"/>
      <w:sz w:val="26"/>
      <w:szCs w:val="26"/>
      <w:lang w:val="zh-TW" w:eastAsia="zh-TW" w:bidi="zh-TW"/>
    </w:rPr>
  </w:style>
  <w:style w:type="paragraph" w:customStyle="1" w:styleId="10">
    <w:name w:val="Other|1"/>
    <w:basedOn w:val="1"/>
    <w:qFormat/>
    <w:uiPriority w:val="0"/>
    <w:pPr>
      <w:spacing w:line="44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3005</Words>
  <Characters>3211</Characters>
  <Lines>53</Lines>
  <Paragraphs>15</Paragraphs>
  <TotalTime>13</TotalTime>
  <ScaleCrop>false</ScaleCrop>
  <LinksUpToDate>false</LinksUpToDate>
  <CharactersWithSpaces>3229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2021-11-02T01:59:00Z</dcterms:created>
  <dc:creator>p</dc:creator>
  <cp:lastModifiedBy>周忠伟</cp:lastModifiedBy>
  <cp:lastPrinted>2025-01-10T06:29:00Z</cp:lastPrinted>
  <dcterms:modified xsi:type="dcterms:W3CDTF">2025-01-15T07:42:33Z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eyJoZGlkIjoiMzdmMjEzMmFhNmZiMjI4ODg2ODkyYjhiMDJkNjRiNmMiLCJ1c2VySWQiOiI0MjUwMDQ3MzIifQ==</vt:lpwstr>
  </property>
  <property fmtid="{D5CDD505-2E9C-101B-9397-08002B2CF9AE}" pid="4" name="ICV">
    <vt:lpwstr>642ECD7FA03A440AB23B5A9C71EB596C_13</vt:lpwstr>
  </property>
</Properties>
</file>