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市中区西王镇人民政府</w:t>
      </w:r>
    </w:p>
    <w:p>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b/>
          <w:bCs/>
          <w:color w:val="auto"/>
          <w:sz w:val="32"/>
          <w:szCs w:val="32"/>
          <w:shd w:val="clear" w:color="auto" w:fill="FFFFFF"/>
          <w:lang w:val="en-US" w:eastAsia="zh-CN"/>
        </w:rPr>
        <w:t>西王庄镇人民政府</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枣庄市市中区西王庄镇汇泉东路1号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0632-3466116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（xwzx717@126.com）</w:t>
      </w:r>
      <w:r>
        <w:rPr>
          <w:rFonts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西王庄镇认真贯彻落实《中华人民共和国政府信息公开条例》，着力健全完善信息公开工作体系，强化信息公开载体建设，结合西王庄镇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2024年，西王庄镇主动公开信息947条，其中在区政府门户网站公开46条，利用市中云报等形式公开820条，其他渠道公开81条。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w:t>
      </w:r>
      <w:r>
        <w:rPr>
          <w:rFonts w:hint="eastAsia" w:ascii="仿宋_GB2312" w:eastAsia="仿宋_GB2312"/>
          <w:color w:val="auto"/>
          <w:sz w:val="32"/>
          <w:szCs w:val="32"/>
          <w:shd w:val="clear" w:color="auto" w:fill="FFFFFF"/>
          <w:lang w:val="en-US" w:eastAsia="zh-CN"/>
        </w:rPr>
        <w:t>2024年市中区西王庄镇人民政府</w:t>
      </w:r>
      <w:r>
        <w:rPr>
          <w:rFonts w:hint="eastAsia" w:ascii="仿宋_GB2312" w:eastAsia="仿宋_GB2312"/>
          <w:color w:val="auto"/>
          <w:sz w:val="32"/>
          <w:szCs w:val="32"/>
          <w:shd w:val="clear" w:color="auto" w:fill="FFFFFF"/>
          <w:lang w:eastAsia="zh-CN"/>
        </w:rPr>
        <w:t>未收到政府信息公开申请。无收费和减免事项，无因信息公开申请而被提起行政复议和行政诉讼情况。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一是完善信息公开管理流程。建立政府信息公开工作全流程管理机制，安排专人负责信息公开传送。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市中云报</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黑体" w:eastAsia="黑体" w:cs="Times New Roman"/>
          <w:bCs/>
          <w:color w:val="auto"/>
          <w:sz w:val="32"/>
          <w:szCs w:val="32"/>
          <w:lang w:eastAsia="zh-CN"/>
        </w:rPr>
      </w:pPr>
      <w:r>
        <w:rPr>
          <w:rFonts w:hint="eastAsia" w:ascii="Times New Roman" w:hAnsi="Times New Roman" w:eastAsia="仿宋_GB2312" w:cs="Times New Roman"/>
          <w:color w:val="auto"/>
          <w:sz w:val="32"/>
          <w:szCs w:val="32"/>
          <w:lang w:val="en-US" w:eastAsia="zh-CN" w:bidi="ar-SA"/>
        </w:rPr>
        <w:t>成立政务公开领导小组或调整政务公开领导小组情况。</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r>
              <w:rPr>
                <w:rFonts w:hint="eastAsia" w:ascii="仿宋_GB2312" w:hAnsi="宋体" w:eastAsia="仿宋_GB2312" w:cs="宋体"/>
                <w:color w:val="auto"/>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auto"/>
                <w:kern w:val="0"/>
                <w:szCs w:val="21"/>
              </w:rPr>
            </w:pPr>
            <w:r>
              <w:rPr>
                <w:rFonts w:hint="eastAsia" w:ascii="仿宋_GB2312" w:hAnsi="Calibri" w:eastAsia="仿宋_GB2312" w:cs="Calibri"/>
                <w:color w:val="auto"/>
                <w:kern w:val="0"/>
                <w:szCs w:val="21"/>
                <w:lang w:val="en-US" w:eastAsia="zh-CN"/>
              </w:rPr>
              <w:t>0</w:t>
            </w:r>
            <w:r>
              <w:rPr>
                <w:rFonts w:hint="eastAsia" w:ascii="仿宋_GB2312" w:hAnsi="Calibri" w:eastAsia="仿宋_GB2312" w:cs="Calibri"/>
                <w:color w:val="auto"/>
                <w:kern w:val="0"/>
                <w:szCs w:val="21"/>
              </w:rPr>
              <w:t>　</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r>
              <w:rPr>
                <w:rFonts w:hint="eastAsia" w:ascii="仿宋_GB2312" w:hAnsi="宋体" w:eastAsia="仿宋_GB2312" w:cs="宋体"/>
                <w:color w:val="auto"/>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r>
              <w:rPr>
                <w:rFonts w:hint="eastAsia" w:ascii="仿宋_GB2312" w:hAnsi="宋体" w:eastAsia="仿宋_GB2312" w:cs="宋体"/>
                <w:color w:val="auto"/>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auto"/>
                <w:kern w:val="0"/>
                <w:szCs w:val="21"/>
              </w:rPr>
            </w:pPr>
            <w:r>
              <w:rPr>
                <w:rFonts w:hint="eastAsia" w:ascii="仿宋_GB2312" w:hAnsi="Calibri" w:eastAsia="仿宋_GB2312" w:cs="Calibri"/>
                <w:color w:val="auto"/>
                <w:kern w:val="0"/>
                <w:szCs w:val="21"/>
                <w:lang w:val="en-US" w:eastAsia="zh-CN"/>
              </w:rPr>
              <w:t>0</w:t>
            </w:r>
            <w:r>
              <w:rPr>
                <w:rFonts w:hint="eastAsia" w:ascii="仿宋_GB2312" w:hAnsi="Calibri" w:eastAsia="仿宋_GB2312" w:cs="Calibri"/>
                <w:color w:val="auto"/>
                <w:kern w:val="0"/>
                <w:szCs w:val="21"/>
              </w:rPr>
              <w:t>　</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color w:val="auto"/>
                <w:kern w:val="0"/>
                <w:sz w:val="21"/>
                <w:szCs w:val="21"/>
                <w:lang w:eastAsia="zh-CN" w:bidi="ar-SA"/>
              </w:rPr>
            </w:pPr>
            <w:r>
              <w:rPr>
                <w:rFonts w:hint="eastAsia" w:ascii="楷体_GB2312" w:hAnsi="黑体" w:eastAsia="楷体_GB2312" w:cs="Times New Roman"/>
                <w:color w:val="auto"/>
                <w:kern w:val="0"/>
                <w:sz w:val="21"/>
                <w:szCs w:val="21"/>
                <w:lang w:eastAsia="zh-CN" w:bidi="ar-SA"/>
              </w:rPr>
              <w:t>（本列数据的勾稽关系为：第一项加第二项之和，</w:t>
            </w:r>
          </w:p>
          <w:p>
            <w:pPr>
              <w:widowControl/>
              <w:jc w:val="center"/>
              <w:rPr>
                <w:rFonts w:ascii="仿宋_GB2312" w:hAnsi="Times New Roman" w:eastAsia="仿宋_GB2312" w:cs="Times New Roman"/>
                <w:color w:val="auto"/>
                <w:kern w:val="2"/>
                <w:sz w:val="21"/>
                <w:szCs w:val="21"/>
                <w:lang w:eastAsia="zh-CN" w:bidi="ar-SA"/>
              </w:rPr>
            </w:pPr>
            <w:r>
              <w:rPr>
                <w:rFonts w:hint="eastAsia" w:ascii="楷体_GB2312" w:hAnsi="黑体"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w:t>
            </w:r>
            <w:bookmarkStart w:id="0" w:name="_Hlk66973412"/>
            <w:r>
              <w:rPr>
                <w:rFonts w:hint="eastAsia" w:ascii="黑体" w:hAnsi="黑体"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（二）部分公开（</w:t>
            </w:r>
            <w:bookmarkStart w:id="1" w:name="_Hlk66973981"/>
            <w:r>
              <w:rPr>
                <w:rFonts w:hint="eastAsia" w:ascii="黑体" w:hAnsi="黑体" w:eastAsia="黑体" w:cs="Times New Roman"/>
                <w:color w:val="auto"/>
                <w:kern w:val="0"/>
                <w:sz w:val="21"/>
                <w:szCs w:val="21"/>
                <w:lang w:eastAsia="zh-CN" w:bidi="ar-SA"/>
              </w:rPr>
              <w:t>区分处理的，只计这一情形，不计其他情形</w:t>
            </w:r>
            <w:bookmarkEnd w:id="1"/>
            <w:r>
              <w:rPr>
                <w:rFonts w:hint="eastAsia" w:ascii="黑体" w:hAnsi="黑体" w:eastAsia="黑体" w:cs="Times New Roman"/>
                <w:color w:val="auto"/>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2" w:name="_Hlk66974104"/>
            <w:r>
              <w:rPr>
                <w:rFonts w:hint="eastAsia" w:ascii="仿宋_GB2312" w:hAnsi="黑体"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4.</w:t>
            </w:r>
            <w:bookmarkStart w:id="3" w:name="_Hlk66974290"/>
            <w:r>
              <w:rPr>
                <w:rFonts w:hint="eastAsia" w:ascii="仿宋_GB2312" w:hAnsi="黑体"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6.</w:t>
            </w:r>
            <w:bookmarkStart w:id="4" w:name="_Hlk66974555"/>
            <w:r>
              <w:rPr>
                <w:rFonts w:hint="eastAsia" w:ascii="仿宋_GB2312" w:hAnsi="黑体"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8.</w:t>
            </w:r>
            <w:bookmarkStart w:id="5" w:name="_Hlk66975211"/>
            <w:r>
              <w:rPr>
                <w:rFonts w:hint="eastAsia" w:ascii="仿宋_GB2312" w:hAnsi="黑体"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6" w:name="_Hlk66975392"/>
            <w:r>
              <w:rPr>
                <w:rFonts w:hint="eastAsia" w:ascii="仿宋_GB2312" w:hAnsi="黑体"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w:t>
            </w:r>
            <w:bookmarkStart w:id="7" w:name="_Hlk66975466"/>
            <w:r>
              <w:rPr>
                <w:rFonts w:hint="eastAsia" w:ascii="仿宋_GB2312" w:hAnsi="黑体"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w:t>
            </w:r>
            <w:bookmarkStart w:id="8" w:name="_Hlk66975537"/>
            <w:r>
              <w:rPr>
                <w:rFonts w:hint="eastAsia" w:ascii="仿宋_GB2312" w:hAnsi="黑体"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color w:val="auto"/>
                <w:kern w:val="2"/>
                <w:sz w:val="21"/>
                <w:szCs w:val="22"/>
                <w:lang w:eastAsia="zh-CN" w:bidi="ar-SA"/>
              </w:rPr>
            </w:pPr>
            <w:r>
              <w:rPr>
                <w:rFonts w:hint="eastAsia" w:ascii="仿宋_GB2312" w:hAnsi="楷体" w:eastAsia="仿宋_GB2312" w:cs="Times New Roman"/>
                <w:color w:val="auto"/>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fmt="decimal"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采用惠民政策“赶大集”</w:t>
      </w:r>
      <w:bookmarkStart w:id="9" w:name="_GoBack"/>
      <w:bookmarkEnd w:id="9"/>
      <w:r>
        <w:rPr>
          <w:rFonts w:hint="eastAsia" w:ascii="仿宋_GB2312" w:hAnsi="仿宋_GB2312" w:eastAsia="仿宋_GB2312" w:cs="仿宋_GB2312"/>
          <w:color w:val="auto"/>
          <w:sz w:val="32"/>
          <w:szCs w:val="32"/>
          <w:lang w:val="en-US" w:eastAsia="zh-CN" w:bidi="ar-SA"/>
        </w:rPr>
        <w:t>等多元化形式丰富信息公开渠道，提升信息可读性和传播力，确保公众能更直观、便捷地获取所需信息，切实增强信息公开实效。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政务公开工作在当前阶段面临着专业化程度不足的问题，这主要体现在相关工作人员的业务知识、操作技能以及政策理解等方面尚未达到理想的标准，影响了政务公开工作的质量和效率。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改进措施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加强业务培训，提升工作人员的业务知识、操作技能和政策理解力，确保工作人员都能熟练掌握政务公开流程和要求。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bidi="ar-SA"/>
        </w:rPr>
      </w:pPr>
      <w:r>
        <w:rPr>
          <w:rFonts w:hint="default" w:ascii="仿宋_GB2312" w:hAnsi="仿宋_GB2312" w:eastAsia="仿宋_GB2312" w:cs="仿宋_GB2312"/>
          <w:color w:val="auto"/>
          <w:sz w:val="32"/>
          <w:szCs w:val="32"/>
          <w:lang w:val="en-US" w:eastAsia="zh-CN" w:bidi="ar-SA"/>
        </w:rPr>
        <w:t>市中区西王庄镇人民政府能及时按照上级政务公开工作要点要求落实各项工作。</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2024年，市中区西王庄镇人民政府共承办区级人大代表建议4件，办复率100%；办理结果已在市中区人民政府网站公开。2023年西王庄镇承办区级政协委员提案14件，办复率100%。</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color w:val="auto"/>
          <w:sz w:val="32"/>
          <w:szCs w:val="32"/>
          <w:lang w:val="en-US" w:eastAsia="zh-CN" w:bidi="ar-SA"/>
        </w:rPr>
      </w:pPr>
      <w:r>
        <w:rPr>
          <w:rFonts w:hint="default" w:ascii="仿宋_GB2312" w:hAnsi="仿宋_GB2312" w:eastAsia="仿宋_GB2312" w:cs="仿宋_GB2312"/>
          <w:color w:val="auto"/>
          <w:sz w:val="32"/>
          <w:szCs w:val="32"/>
          <w:lang w:val="en-US" w:eastAsia="zh-CN" w:bidi="ar-SA"/>
        </w:rPr>
        <w:t>西王庄镇为深化政务公开标准化建设，提升民众对政府事务的了解度和参与度，采取了有力措施，创新推行“周报快车”机制，每周定期向民众通报政府工作进展，以此推动政务公开更加贴近群众，取得实效。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市中区西王庄镇</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枣庄市市中区西王庄镇汇泉东路1号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3466116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xwzx717@126.com</w:t>
      </w:r>
      <w:r>
        <w:rPr>
          <w:rFonts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市中区</w:t>
      </w:r>
      <w:r>
        <w:rPr>
          <w:rFonts w:hint="eastAsia" w:eastAsia="仿宋_GB2312"/>
          <w:b w:val="0"/>
          <w:bCs w:val="0"/>
          <w:color w:val="auto"/>
          <w:sz w:val="32"/>
          <w:szCs w:val="32"/>
          <w:lang w:val="en-US" w:eastAsia="zh-CN"/>
        </w:rPr>
        <w:t>西王庄镇人民政府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2025年1月15日</w:t>
      </w:r>
    </w:p>
    <w:p>
      <w:pPr>
        <w:rPr>
          <w:rFonts w:hint="eastAsia" w:eastAsiaTheme="minorEastAsia"/>
          <w:color w:val="auto"/>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F8385"/>
    <w:multiLevelType w:val="singleLevel"/>
    <w:tmpl w:val="939F8385"/>
    <w:lvl w:ilvl="0" w:tentative="0">
      <w:start w:val="3"/>
      <w:numFmt w:val="chineseCounting"/>
      <w:suff w:val="nothing"/>
      <w:lvlText w:val="（%1）"/>
      <w:lvlJc w:val="left"/>
      <w:rPr>
        <w:rFonts w:hint="eastAsia"/>
      </w:rPr>
    </w:lvl>
  </w:abstractNum>
  <w:abstractNum w:abstractNumId="1">
    <w:nsid w:val="DA56B4CA"/>
    <w:multiLevelType w:val="singleLevel"/>
    <w:tmpl w:val="DA56B4C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2E43FFD"/>
    <w:rsid w:val="08DD6A10"/>
    <w:rsid w:val="0A3E1141"/>
    <w:rsid w:val="0B8F2AB2"/>
    <w:rsid w:val="0D426B65"/>
    <w:rsid w:val="0DB7343A"/>
    <w:rsid w:val="0F910765"/>
    <w:rsid w:val="101A475B"/>
    <w:rsid w:val="12D56DAD"/>
    <w:rsid w:val="158D47B6"/>
    <w:rsid w:val="1AAF71B2"/>
    <w:rsid w:val="1D276D79"/>
    <w:rsid w:val="1DC53412"/>
    <w:rsid w:val="1FD24907"/>
    <w:rsid w:val="2007106B"/>
    <w:rsid w:val="227F4F5F"/>
    <w:rsid w:val="24B65C7B"/>
    <w:rsid w:val="271F6DB2"/>
    <w:rsid w:val="28BE4FD8"/>
    <w:rsid w:val="2A366FA5"/>
    <w:rsid w:val="2A6E4A40"/>
    <w:rsid w:val="2B247393"/>
    <w:rsid w:val="2B7E7F7A"/>
    <w:rsid w:val="2D40762A"/>
    <w:rsid w:val="2FCC27C6"/>
    <w:rsid w:val="30597B2F"/>
    <w:rsid w:val="34C27E73"/>
    <w:rsid w:val="372B44B7"/>
    <w:rsid w:val="37DD4F2A"/>
    <w:rsid w:val="3CA63654"/>
    <w:rsid w:val="424E6C95"/>
    <w:rsid w:val="42962A0C"/>
    <w:rsid w:val="43677CBB"/>
    <w:rsid w:val="4A263FB9"/>
    <w:rsid w:val="4BE16E0F"/>
    <w:rsid w:val="4EF13942"/>
    <w:rsid w:val="4F1B009D"/>
    <w:rsid w:val="5A891C07"/>
    <w:rsid w:val="5AE6494C"/>
    <w:rsid w:val="5EA95810"/>
    <w:rsid w:val="62A02DE5"/>
    <w:rsid w:val="62DF0CAC"/>
    <w:rsid w:val="64490C92"/>
    <w:rsid w:val="663D47A8"/>
    <w:rsid w:val="6EC52406"/>
    <w:rsid w:val="71742F46"/>
    <w:rsid w:val="72BB477E"/>
    <w:rsid w:val="743334DA"/>
    <w:rsid w:val="754C48A1"/>
    <w:rsid w:val="79390A27"/>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2470</Words>
  <Characters>2631</Characters>
  <Lines>53</Lines>
  <Paragraphs>15</Paragraphs>
  <TotalTime>5</TotalTime>
  <ScaleCrop>false</ScaleCrop>
  <LinksUpToDate>false</LinksUpToDate>
  <CharactersWithSpaces>2652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2025-01-15T02:25:25Z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eyJoZGlkIjoiMDAzY2RmNTlhN2Y0NjdmNjhhYjAwODQxMTVkNzJlODQiLCJ1c2VySWQiOiIyNDc4MDExNDIifQ==</vt:lpwstr>
  </property>
  <property fmtid="{D5CDD505-2E9C-101B-9397-08002B2CF9AE}" pid="4" name="ICV">
    <vt:lpwstr>342D88D2F134421D9D52BA3D2DE4C19E_13</vt:lpwstr>
  </property>
</Properties>
</file>