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b/>
          <w:bCs/>
          <w:color w:val="auto"/>
          <w:sz w:val="44"/>
          <w:szCs w:val="44"/>
          <w:lang w:val="en-US" w:eastAsia="zh-CN"/>
        </w:rPr>
      </w:pPr>
      <w:r>
        <w:rPr>
          <w:rFonts w:hint="eastAsia" w:ascii="方正小标宋简体" w:hAnsi="方正小标宋简体" w:eastAsia="方正小标宋简体"/>
          <w:b/>
          <w:bCs/>
          <w:color w:val="auto"/>
          <w:sz w:val="44"/>
          <w:szCs w:val="44"/>
          <w:lang w:val="en-US" w:eastAsia="zh-CN"/>
        </w:rPr>
        <w:t>市中区孟庄镇人民政府</w:t>
      </w:r>
    </w:p>
    <w:p>
      <w:pPr>
        <w:jc w:val="center"/>
        <w:rPr>
          <w:rFonts w:hint="eastAsia" w:ascii="方正小标宋简体" w:eastAsia="方正小标宋简体"/>
          <w:b/>
          <w:bCs/>
          <w:color w:val="auto"/>
          <w:sz w:val="44"/>
          <w:szCs w:val="44"/>
          <w:lang w:eastAsia="zh-CN"/>
        </w:rPr>
      </w:pPr>
      <w:r>
        <w:rPr>
          <w:rFonts w:hint="eastAsia" w:ascii="方正小标宋简体" w:eastAsia="方正小标宋简体"/>
          <w:b/>
          <w:bCs/>
          <w:color w:val="auto"/>
          <w:sz w:val="44"/>
          <w:szCs w:val="44"/>
          <w:lang w:eastAsia="zh-CN"/>
        </w:rPr>
        <w:t>202</w:t>
      </w:r>
      <w:r>
        <w:rPr>
          <w:rFonts w:hint="eastAsia" w:ascii="方正小标宋简体" w:eastAsia="方正小标宋简体"/>
          <w:b/>
          <w:bCs/>
          <w:color w:val="auto"/>
          <w:sz w:val="44"/>
          <w:szCs w:val="44"/>
          <w:lang w:val="en-US" w:eastAsia="zh-CN"/>
        </w:rPr>
        <w:t>4</w:t>
      </w:r>
      <w:r>
        <w:rPr>
          <w:rFonts w:hint="eastAsia" w:ascii="方正小标宋简体" w:hAnsi="方正小标宋简体" w:eastAsia="方正小标宋简体"/>
          <w:b/>
          <w:bCs/>
          <w:color w:val="auto"/>
          <w:sz w:val="44"/>
          <w:szCs w:val="44"/>
          <w:lang w:eastAsia="zh-CN"/>
        </w:rPr>
        <w:t>年政府信息公开工作年度报告</w:t>
      </w:r>
    </w:p>
    <w:p>
      <w:pPr>
        <w:ind w:firstLine="640" w:firstLineChars="200"/>
        <w:rPr>
          <w:rFonts w:eastAsia="黑体"/>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both"/>
        <w:textAlignment w:val="auto"/>
        <w:rPr>
          <w:rFonts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http://www.zzszq.gov.cn/</w:t>
      </w:r>
      <w:r>
        <w:rPr>
          <w:rFonts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4</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w:t>
      </w:r>
      <w:r>
        <w:rPr>
          <w:rFonts w:hint="eastAsia" w:eastAsia="仿宋_GB2312"/>
          <w:b w:val="0"/>
          <w:bCs w:val="0"/>
          <w:color w:val="auto"/>
          <w:sz w:val="32"/>
          <w:szCs w:val="32"/>
          <w:shd w:val="clear" w:color="auto" w:fill="FFFFFF"/>
          <w:lang w:val="en-US" w:eastAsia="zh-CN"/>
        </w:rPr>
        <w:t>中区孟庄镇人民政府</w:t>
      </w:r>
      <w:r>
        <w:rPr>
          <w:rFonts w:eastAsia="仿宋_GB2312"/>
          <w:b w:val="0"/>
          <w:bCs w:val="0"/>
          <w:color w:val="auto"/>
          <w:sz w:val="32"/>
          <w:szCs w:val="32"/>
          <w:shd w:val="clear" w:color="auto" w:fill="FFFFFF"/>
          <w:lang w:eastAsia="zh-CN"/>
        </w:rPr>
        <w:t>联系（地址:</w:t>
      </w:r>
      <w:r>
        <w:rPr>
          <w:rFonts w:hint="default" w:ascii="Times New Roman" w:hAnsi="Times New Roman" w:eastAsia="仿宋_GB2312" w:cs="Times New Roman"/>
          <w:b w:val="0"/>
          <w:bCs w:val="0"/>
          <w:color w:val="auto"/>
          <w:sz w:val="32"/>
          <w:szCs w:val="32"/>
          <w:shd w:val="clear" w:color="auto" w:fill="FFFFFF"/>
          <w:lang w:val="en-US" w:eastAsia="zh-CN"/>
        </w:rPr>
        <w:t>枣庄市市中区愚公路10号</w:t>
      </w:r>
      <w:r>
        <w:rPr>
          <w:rFonts w:hint="default" w:ascii="Times New Roman" w:hAnsi="Times New Roman" w:eastAsia="仿宋_GB2312" w:cs="Times New Roman"/>
          <w:b w:val="0"/>
          <w:bCs w:val="0"/>
          <w:color w:val="auto"/>
          <w:sz w:val="32"/>
          <w:szCs w:val="32"/>
          <w:shd w:val="clear" w:color="auto" w:fill="FFFFFF"/>
          <w:lang w:eastAsia="zh-CN"/>
        </w:rPr>
        <w:t>，邮编：</w:t>
      </w:r>
      <w:r>
        <w:rPr>
          <w:rFonts w:hint="default" w:ascii="Times New Roman" w:hAnsi="Times New Roman" w:eastAsia="仿宋_GB2312" w:cs="Times New Roman"/>
          <w:b w:val="0"/>
          <w:bCs w:val="0"/>
          <w:color w:val="auto"/>
          <w:sz w:val="32"/>
          <w:szCs w:val="32"/>
          <w:shd w:val="clear" w:color="auto" w:fill="FFFFFF"/>
          <w:lang w:val="en-US" w:eastAsia="zh-CN"/>
        </w:rPr>
        <w:t>277100</w:t>
      </w:r>
      <w:r>
        <w:rPr>
          <w:rFonts w:hint="default" w:ascii="Times New Roman" w:hAnsi="Times New Roman" w:eastAsia="仿宋_GB2312" w:cs="Times New Roman"/>
          <w:b w:val="0"/>
          <w:bCs w:val="0"/>
          <w:color w:val="auto"/>
          <w:sz w:val="32"/>
          <w:szCs w:val="32"/>
          <w:shd w:val="clear" w:color="auto" w:fill="FFFFFF"/>
          <w:lang w:eastAsia="zh-CN"/>
        </w:rPr>
        <w:t>，电话：</w:t>
      </w:r>
      <w:r>
        <w:rPr>
          <w:rFonts w:hint="default" w:ascii="Times New Roman" w:hAnsi="Times New Roman" w:eastAsia="仿宋_GB2312" w:cs="Times New Roman"/>
          <w:b w:val="0"/>
          <w:bCs w:val="0"/>
          <w:color w:val="auto"/>
          <w:sz w:val="32"/>
          <w:szCs w:val="32"/>
          <w:shd w:val="clear" w:color="auto" w:fill="FFFFFF"/>
          <w:lang w:val="en-US" w:eastAsia="zh-CN"/>
        </w:rPr>
        <w:t>0632-8023025</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电子邮箱：szqmzzadmin@zz.shandong.cn</w:t>
      </w:r>
      <w:r>
        <w:rPr>
          <w:rFonts w:eastAsia="仿宋_GB2312"/>
          <w:b w:val="0"/>
          <w:bCs w:val="0"/>
          <w:color w:val="auto"/>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eastAsia="黑体"/>
          <w:color w:val="auto"/>
          <w:sz w:val="32"/>
          <w:szCs w:val="32"/>
          <w:shd w:val="clear" w:color="auto" w:fill="FFFFFF"/>
          <w:lang w:eastAsia="zh-CN"/>
        </w:rPr>
      </w:pPr>
      <w:r>
        <w:rPr>
          <w:rFonts w:hint="eastAsia" w:eastAsia="黑体"/>
          <w:color w:val="auto"/>
          <w:sz w:val="32"/>
          <w:szCs w:val="32"/>
          <w:shd w:val="clear" w:color="auto" w:fill="FFFFFF"/>
          <w:lang w:val="en-US" w:eastAsia="zh-CN"/>
        </w:rPr>
        <w:t>一、</w:t>
      </w:r>
      <w:r>
        <w:rPr>
          <w:rFonts w:hAnsi="黑体" w:eastAsia="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hAnsi="黑体" w:eastAsia="黑体"/>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孟庄镇人民政府认真贯彻落实《中华人民共和国政府信息公开条例》，着力健全完善信息公开工作体系，强化信息公开载体建设，结合我镇工作实际，进一步健全组织机构，完善信息公开机制，强化各项工作措施，在扩大公众知情权、满足公众信息需求方面取得了积极成效。</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（一）</w:t>
      </w:r>
      <w:r>
        <w:rPr>
          <w:rFonts w:hAnsi="黑体" w:eastAsia="黑体"/>
          <w:bCs/>
          <w:color w:val="auto"/>
          <w:sz w:val="32"/>
          <w:szCs w:val="32"/>
          <w:lang w:eastAsia="zh-CN"/>
        </w:rPr>
        <w:t>主动公开</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2024年，我镇主动公开信息980余条，其中在区政府门户网站公开54条，利用微信、微博、市中云报等形式公开830余条，其他渠道公开90余条。</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eastAsia="黑体"/>
          <w:bCs/>
          <w:color w:val="auto"/>
          <w:sz w:val="32"/>
          <w:szCs w:val="32"/>
          <w:lang w:eastAsia="zh-CN"/>
        </w:rPr>
      </w:pPr>
      <w:r>
        <w:rPr>
          <w:rFonts w:hint="eastAsia" w:hAnsi="黑体" w:eastAsia="黑体"/>
          <w:bCs/>
          <w:color w:val="auto"/>
          <w:sz w:val="32"/>
          <w:szCs w:val="32"/>
          <w:lang w:val="en-US" w:eastAsia="zh-CN"/>
        </w:rPr>
        <w:t>（二）</w:t>
      </w:r>
      <w:r>
        <w:rPr>
          <w:rFonts w:hAnsi="黑体" w:eastAsia="黑体"/>
          <w:bCs/>
          <w:color w:val="auto"/>
          <w:sz w:val="32"/>
          <w:szCs w:val="32"/>
          <w:lang w:eastAsia="zh-CN"/>
        </w:rPr>
        <w:t>依申请公开</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做好依申请公开工作，依法保障民众的知情权、参与权、表达权、监督权。202</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lang w:eastAsia="zh-CN"/>
        </w:rPr>
        <w:t>年共受理政府信息公开申请</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Times New Roman" w:eastAsia="仿宋_GB2312" w:cs="仿宋_GB2312"/>
          <w:color w:val="auto"/>
          <w:sz w:val="32"/>
          <w:szCs w:val="32"/>
          <w:lang w:eastAsia="zh-CN"/>
        </w:rPr>
      </w:pPr>
      <w:r>
        <w:rPr>
          <w:rFonts w:hint="eastAsia" w:ascii="仿宋_GB2312" w:eastAsia="仿宋_GB2312"/>
          <w:color w:val="auto"/>
          <w:sz w:val="32"/>
          <w:szCs w:val="32"/>
          <w:shd w:val="clear" w:color="auto" w:fill="FFFFFF"/>
          <w:lang w:eastAsia="zh-CN"/>
        </w:rPr>
        <w:t>因政府信息公开被申请行政复议</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件，因公民、法人和其他组织认为行政机关政府信息公开工作具体行政行为侵犯其合法权益，提起行政诉讼</w:t>
      </w:r>
      <w:r>
        <w:rPr>
          <w:rFonts w:hint="eastAsia" w:ascii="仿宋_GB2312" w:eastAsia="仿宋_GB2312"/>
          <w:color w:val="auto"/>
          <w:sz w:val="32"/>
          <w:szCs w:val="32"/>
          <w:shd w:val="clear" w:color="auto" w:fill="FFFFFF"/>
          <w:lang w:val="en-US" w:eastAsia="zh-CN"/>
        </w:rPr>
        <w:t>0</w:t>
      </w:r>
      <w:r>
        <w:rPr>
          <w:rFonts w:hint="eastAsia" w:ascii="仿宋_GB2312" w:eastAsia="仿宋_GB2312"/>
          <w:color w:val="auto"/>
          <w:sz w:val="32"/>
          <w:szCs w:val="32"/>
          <w:shd w:val="clear" w:color="auto" w:fill="FFFFFF"/>
          <w:lang w:eastAsia="zh-CN"/>
        </w:rPr>
        <w:t>件。</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Ansi="黑体" w:eastAsia="黑体"/>
          <w:bCs/>
          <w:color w:val="auto"/>
          <w:sz w:val="32"/>
          <w:szCs w:val="32"/>
          <w:lang w:eastAsia="zh-CN"/>
        </w:rPr>
      </w:pPr>
      <w:r>
        <w:rPr>
          <w:rFonts w:hint="eastAsia" w:hAnsi="黑体" w:eastAsia="黑体"/>
          <w:bCs/>
          <w:color w:val="auto"/>
          <w:sz w:val="32"/>
          <w:szCs w:val="32"/>
          <w:lang w:val="en-US" w:eastAsia="zh-CN"/>
        </w:rPr>
        <w:t>（三）</w:t>
      </w:r>
      <w:r>
        <w:rPr>
          <w:rFonts w:hAnsi="黑体" w:eastAsia="黑体"/>
          <w:bCs/>
          <w:color w:val="auto"/>
          <w:sz w:val="32"/>
          <w:szCs w:val="32"/>
          <w:lang w:eastAsia="zh-CN"/>
        </w:rPr>
        <w:t>政府信息管理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一是完善信息公开管理流程。建立政府信息公开工作全流程管理机制，安排专人负责信息公开传送。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eastAsia="仿宋_GB2312"/>
          <w:color w:val="000000" w:themeColor="text1"/>
          <w:sz w:val="32"/>
          <w:szCs w:val="32"/>
          <w:shd w:val="clear" w:color="auto" w:fill="FFFFFF"/>
          <w:lang w:eastAsia="zh-CN"/>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eastAsia="仿宋_GB2312"/>
          <w:color w:val="000000" w:themeColor="text1"/>
          <w:sz w:val="32"/>
          <w:szCs w:val="32"/>
          <w:lang w:eastAsia="zh-CN" w:bidi="ar-SA"/>
          <w14:textFill>
            <w14:solidFill>
              <w14:schemeClr w14:val="tx1"/>
            </w14:solidFill>
          </w14:textFill>
        </w:rPr>
      </w:pPr>
      <w:r>
        <w:rPr>
          <w:rFonts w:hint="eastAsia" w:eastAsia="仿宋_GB2312"/>
          <w:color w:val="000000" w:themeColor="text1"/>
          <w:sz w:val="32"/>
          <w:szCs w:val="32"/>
          <w:shd w:val="clear" w:color="auto" w:fill="FFFFFF"/>
          <w:lang w:eastAsia="zh-CN"/>
          <w14:textFill>
            <w14:solidFill>
              <w14:schemeClr w14:val="tx1"/>
            </w14:solidFill>
          </w14:textFill>
        </w:rPr>
        <w:t>三是不断完善公开制度机制。202</w:t>
      </w:r>
      <w:r>
        <w:rPr>
          <w:rFonts w:hint="eastAsia" w:eastAsia="仿宋_GB2312"/>
          <w:color w:val="000000" w:themeColor="text1"/>
          <w:sz w:val="32"/>
          <w:szCs w:val="32"/>
          <w:shd w:val="clear" w:color="auto" w:fill="FFFFFF"/>
          <w:lang w:val="en-US" w:eastAsia="zh-CN"/>
          <w14:textFill>
            <w14:solidFill>
              <w14:schemeClr w14:val="tx1"/>
            </w14:solidFill>
          </w14:textFill>
        </w:rPr>
        <w:t>4</w:t>
      </w:r>
      <w:r>
        <w:rPr>
          <w:rFonts w:hint="eastAsia" w:eastAsia="仿宋_GB2312"/>
          <w:color w:val="000000" w:themeColor="text1"/>
          <w:sz w:val="32"/>
          <w:szCs w:val="32"/>
          <w:shd w:val="clear" w:color="auto" w:fill="FFFFFF"/>
          <w:lang w:eastAsia="zh-CN"/>
          <w14:textFill>
            <w14:solidFill>
              <w14:schemeClr w14:val="tx1"/>
            </w14:solidFill>
          </w14:textFill>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eastAsia="黑体"/>
          <w:bCs/>
          <w:color w:val="auto"/>
          <w:sz w:val="32"/>
          <w:szCs w:val="32"/>
          <w:lang w:eastAsia="zh-CN"/>
        </w:rPr>
      </w:pPr>
      <w:r>
        <w:rPr>
          <w:rFonts w:hint="eastAsia" w:eastAsia="黑体"/>
          <w:bCs/>
          <w:color w:val="auto"/>
          <w:sz w:val="32"/>
          <w:szCs w:val="32"/>
          <w:lang w:val="en-US" w:eastAsia="zh-CN"/>
        </w:rPr>
        <w:t>（四）政府信息公开</w:t>
      </w:r>
      <w:r>
        <w:rPr>
          <w:rFonts w:eastAsia="黑体"/>
          <w:bCs/>
          <w:color w:val="auto"/>
          <w:sz w:val="32"/>
          <w:szCs w:val="32"/>
          <w:lang w:eastAsia="zh-CN"/>
        </w:rPr>
        <w:t>平台建设</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w:t>
      </w:r>
      <w:r>
        <w:rPr>
          <w:rFonts w:hint="eastAsia" w:eastAsia="仿宋_GB2312"/>
          <w:color w:val="auto"/>
          <w:sz w:val="32"/>
          <w:szCs w:val="32"/>
          <w:shd w:val="clear" w:color="auto" w:fill="FFFFFF"/>
          <w:lang w:val="en-US" w:eastAsia="zh-CN"/>
        </w:rPr>
        <w:t>枣庄市市中区人民政府</w:t>
      </w:r>
      <w:r>
        <w:rPr>
          <w:rFonts w:eastAsia="仿宋_GB2312"/>
          <w:color w:val="auto"/>
          <w:sz w:val="32"/>
          <w:szCs w:val="32"/>
          <w:shd w:val="clear" w:color="auto" w:fill="FFFFFF"/>
          <w:lang w:eastAsia="zh-CN"/>
        </w:rPr>
        <w:t>网站”</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政府信息公开专栏</w:t>
      </w:r>
      <w:r>
        <w:rPr>
          <w:rFonts w:hint="eastAsia"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市中云报</w:t>
      </w:r>
      <w:r>
        <w:rPr>
          <w:rFonts w:hint="eastAsia" w:eastAsia="仿宋_GB2312"/>
          <w:color w:val="auto"/>
          <w:sz w:val="32"/>
          <w:szCs w:val="32"/>
          <w:shd w:val="clear" w:color="auto" w:fill="FFFFFF"/>
          <w:lang w:eastAsia="zh-CN"/>
        </w:rPr>
        <w:t>”</w:t>
      </w:r>
      <w:r>
        <w:rPr>
          <w:rFonts w:eastAsia="仿宋_GB2312"/>
          <w:color w:val="auto"/>
          <w:sz w:val="32"/>
          <w:szCs w:val="32"/>
          <w:shd w:val="clear" w:color="auto" w:fill="FFFFFF"/>
          <w:lang w:eastAsia="zh-CN"/>
        </w:rPr>
        <w:t>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5"/>
        <w:textAlignment w:val="auto"/>
        <w:rPr>
          <w:rFonts w:hint="eastAsia" w:hAnsi="黑体" w:eastAsia="黑体"/>
          <w:color w:val="auto"/>
          <w:sz w:val="32"/>
          <w:szCs w:val="32"/>
          <w:lang w:eastAsia="zh-CN" w:bidi="ar-SA"/>
        </w:rPr>
      </w:pPr>
      <w:r>
        <w:rPr>
          <w:rFonts w:hint="eastAsia" w:hAnsi="黑体" w:eastAsia="黑体"/>
          <w:color w:val="auto"/>
          <w:sz w:val="32"/>
          <w:szCs w:val="32"/>
          <w:lang w:val="en-US" w:eastAsia="zh-CN" w:bidi="ar-SA"/>
        </w:rPr>
        <w:t>（五）</w:t>
      </w:r>
      <w:r>
        <w:rPr>
          <w:rFonts w:hAnsi="黑体" w:eastAsia="黑体"/>
          <w:color w:val="auto"/>
          <w:sz w:val="32"/>
          <w:szCs w:val="32"/>
          <w:lang w:eastAsia="zh-CN" w:bidi="ar-SA"/>
        </w:rPr>
        <w:t>监督保障</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5"/>
        <w:textAlignment w:val="auto"/>
        <w:rPr>
          <w:rFonts w:hint="eastAsia" w:ascii="Times New Roman" w:hAnsi="Times New Roman" w:eastAsia="仿宋_GB2312" w:cs="Times New Roman"/>
          <w:bCs/>
          <w:color w:val="auto"/>
          <w:sz w:val="32"/>
          <w:szCs w:val="32"/>
          <w:lang w:val="en-US" w:eastAsia="zh-CN" w:bidi="ar-SA"/>
        </w:rPr>
      </w:pPr>
      <w:r>
        <w:rPr>
          <w:rFonts w:hint="eastAsia" w:ascii="Times New Roman" w:hAnsi="Times New Roman" w:eastAsia="仿宋_GB2312" w:cs="Times New Roman"/>
          <w:color w:val="auto"/>
          <w:sz w:val="32"/>
          <w:szCs w:val="32"/>
          <w:lang w:val="en-US" w:eastAsia="zh-CN" w:bidi="ar-SA"/>
        </w:rPr>
        <w:t>我镇高度重视政府信息公开工作，认真贯彻落实《政府信息公开条例》，根据实际，及时调整了孟庄镇政务公开工作领导小组，并及时更新政府班子分工情况，健全政务公开责任、审议、评议、反馈、审查和监督等六项制度，明确党政办、政务服务办等相关部门具体负责统筹、协调、编制、公布政府信息公开内容，保障政府信息及时公开到位。</w:t>
      </w:r>
    </w:p>
    <w:p>
      <w:pPr>
        <w:pStyle w:val="9"/>
        <w:keepNext w:val="0"/>
        <w:keepLines w:val="0"/>
        <w:pageBreakBefore w:val="0"/>
        <w:kinsoku/>
        <w:wordWrap/>
        <w:overflowPunct/>
        <w:topLinePunct w:val="0"/>
        <w:autoSpaceDE/>
        <w:autoSpaceDN/>
        <w:bidi w:val="0"/>
        <w:adjustRightInd/>
        <w:snapToGrid/>
        <w:spacing w:line="240" w:lineRule="auto"/>
        <w:ind w:firstLine="580"/>
        <w:textAlignment w:val="auto"/>
        <w:rPr>
          <w:rFonts w:ascii="Times New Roman" w:hAnsi="黑体" w:eastAsia="黑体" w:cs="Times New Roman"/>
          <w:bCs/>
          <w:color w:val="auto"/>
          <w:sz w:val="32"/>
          <w:szCs w:val="32"/>
        </w:rPr>
      </w:pPr>
      <w:r>
        <w:rPr>
          <w:rFonts w:hint="eastAsia" w:ascii="Times New Roman" w:hAnsi="黑体" w:eastAsia="黑体" w:cs="Times New Roman"/>
          <w:bCs/>
          <w:color w:val="auto"/>
          <w:sz w:val="32"/>
          <w:szCs w:val="32"/>
          <w:lang w:val="en-US" w:eastAsia="zh-CN"/>
        </w:rPr>
        <w:t>二、</w:t>
      </w:r>
      <w:r>
        <w:rPr>
          <w:rFonts w:ascii="Times New Roman" w:hAnsi="黑体" w:eastAsia="黑体" w:cs="Times New Roman"/>
          <w:bCs/>
          <w:color w:val="auto"/>
          <w:sz w:val="32"/>
          <w:szCs w:val="32"/>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pStyle w:val="9"/>
        <w:keepNext w:val="0"/>
        <w:keepLines w:val="0"/>
        <w:pageBreakBefore w:val="0"/>
        <w:kinsoku/>
        <w:wordWrap/>
        <w:overflowPunct/>
        <w:topLinePunct w:val="0"/>
        <w:autoSpaceDE/>
        <w:autoSpaceDN/>
        <w:bidi w:val="0"/>
        <w:adjustRightInd/>
        <w:snapToGrid/>
        <w:spacing w:line="240" w:lineRule="auto"/>
        <w:ind w:firstLine="600"/>
        <w:textAlignment w:val="auto"/>
        <w:rPr>
          <w:rFonts w:hint="eastAsia" w:ascii="仿宋_GB2312" w:hAnsi="仿宋_GB2312" w:eastAsia="仿宋_GB2312" w:cs="仿宋_GB2312"/>
          <w:bCs/>
          <w:color w:val="FF0000"/>
          <w:sz w:val="32"/>
          <w:szCs w:val="32"/>
          <w:lang w:eastAsia="zh-CN"/>
        </w:rPr>
      </w:pPr>
      <w:r>
        <w:rPr>
          <w:rFonts w:hint="eastAsia" w:ascii="Times New Roman" w:hAnsi="Times New Roman" w:eastAsia="黑体" w:cs="Times New Roman"/>
          <w:bCs/>
          <w:color w:val="auto"/>
          <w:sz w:val="32"/>
          <w:szCs w:val="32"/>
          <w:lang w:val="en-US" w:eastAsia="zh-CN"/>
        </w:rPr>
        <w:t>三、</w:t>
      </w:r>
      <w:r>
        <w:rPr>
          <w:rFonts w:ascii="Times New Roman" w:hAnsi="Times New Roman" w:eastAsia="黑体" w:cs="Times New Roman"/>
          <w:bCs/>
          <w:color w:val="auto"/>
          <w:sz w:val="32"/>
          <w:szCs w:val="32"/>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楷体_GB2312" w:hAnsi="黑体" w:eastAsia="楷体_GB2312" w:cs="Times New Roman"/>
                <w:kern w:val="0"/>
                <w:sz w:val="21"/>
                <w:szCs w:val="21"/>
                <w:lang w:eastAsia="zh-CN" w:bidi="ar-SA"/>
              </w:rPr>
            </w:pPr>
            <w:r>
              <w:rPr>
                <w:rFonts w:hint="eastAsia" w:ascii="楷体_GB2312" w:hAnsi="黑体" w:eastAsia="楷体_GB2312" w:cs="Times New Roman"/>
                <w:kern w:val="0"/>
                <w:sz w:val="21"/>
                <w:szCs w:val="21"/>
                <w:lang w:eastAsia="zh-CN" w:bidi="ar-SA"/>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kern w:val="2"/>
                <w:sz w:val="21"/>
                <w:szCs w:val="21"/>
                <w:lang w:eastAsia="zh-CN" w:bidi="ar-SA"/>
              </w:rPr>
            </w:pPr>
            <w:r>
              <w:rPr>
                <w:rFonts w:hint="eastAsia" w:ascii="楷体_GB2312" w:hAnsi="黑体" w:eastAsia="楷体_GB2312" w:cs="Times New Roman"/>
                <w:kern w:val="0"/>
                <w:sz w:val="21"/>
                <w:szCs w:val="21"/>
                <w:lang w:eastAsia="zh-CN" w:bidi="ar-SA"/>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kern w:val="2"/>
                <w:sz w:val="21"/>
                <w:szCs w:val="21"/>
                <w:lang w:eastAsia="zh-CN" w:bidi="ar-SA"/>
              </w:rPr>
            </w:pPr>
          </w:p>
        </w:tc>
        <w:tc>
          <w:tcPr>
            <w:tcW w:w="82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自然人</w:t>
            </w:r>
          </w:p>
        </w:tc>
        <w:tc>
          <w:tcPr>
            <w:tcW w:w="3140"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kern w:val="2"/>
                <w:sz w:val="21"/>
                <w:szCs w:val="21"/>
                <w:lang w:eastAsia="zh-CN" w:bidi="ar-SA"/>
              </w:rPr>
            </w:pPr>
          </w:p>
        </w:tc>
        <w:tc>
          <w:tcPr>
            <w:tcW w:w="82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s="Times New Roman"/>
                <w:kern w:val="2"/>
                <w:sz w:val="21"/>
                <w:szCs w:val="21"/>
                <w:lang w:eastAsia="zh-CN" w:bidi="ar-SA"/>
              </w:rPr>
            </w:pP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21" w:leftChars="-51" w:right="-122" w:rightChars="-51" w:hanging="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商业企业</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22" w:leftChars="-51" w:right="-122" w:rightChars="-5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科研机构</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22" w:leftChars="-51" w:right="-122" w:rightChars="-5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社会公益组织</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21" w:leftChars="-51" w:right="-122" w:rightChars="-51" w:hanging="1"/>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法律服务机构</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72" w:leftChars="-30" w:right="-154" w:rightChars="-64"/>
              <w:jc w:val="center"/>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其他</w:t>
            </w:r>
          </w:p>
        </w:tc>
        <w:tc>
          <w:tcPr>
            <w:tcW w:w="85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s="Times New Roman"/>
                <w:kern w:val="2"/>
                <w:sz w:val="21"/>
                <w:szCs w:val="21"/>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w:t>
            </w:r>
            <w:bookmarkStart w:id="0" w:name="_Hlk66973412"/>
            <w:r>
              <w:rPr>
                <w:rFonts w:hint="eastAsia" w:ascii="黑体" w:hAnsi="黑体" w:eastAsia="黑体" w:cs="Times New Roman"/>
                <w:kern w:val="0"/>
                <w:sz w:val="21"/>
                <w:szCs w:val="21"/>
                <w:lang w:eastAsia="zh-CN" w:bidi="ar-SA"/>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（二）部分公开（</w:t>
            </w:r>
            <w:bookmarkStart w:id="1" w:name="_Hlk66973981"/>
            <w:r>
              <w:rPr>
                <w:rFonts w:hint="eastAsia" w:ascii="黑体" w:hAnsi="黑体" w:eastAsia="黑体" w:cs="Times New Roman"/>
                <w:kern w:val="0"/>
                <w:sz w:val="21"/>
                <w:szCs w:val="21"/>
                <w:lang w:eastAsia="zh-CN" w:bidi="ar-SA"/>
              </w:rPr>
              <w:t>区分处理的，只计这一情形，不计其他情形</w:t>
            </w:r>
            <w:bookmarkEnd w:id="1"/>
            <w:r>
              <w:rPr>
                <w:rFonts w:hint="eastAsia" w:ascii="黑体" w:hAnsi="黑体" w:eastAsia="黑体" w:cs="Times New Roman"/>
                <w:kern w:val="0"/>
                <w:sz w:val="21"/>
                <w:szCs w:val="21"/>
                <w:lang w:eastAsia="zh-CN" w:bidi="ar-SA"/>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1.属于国家秘密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2" w:name="_Hlk66974104"/>
            <w:r>
              <w:rPr>
                <w:rFonts w:hint="eastAsia" w:ascii="仿宋_GB2312" w:hAnsi="黑体" w:eastAsia="仿宋_GB2312" w:cs="Times New Roman"/>
                <w:kern w:val="0"/>
                <w:sz w:val="21"/>
                <w:szCs w:val="21"/>
                <w:lang w:eastAsia="zh-CN" w:bidi="ar-SA"/>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4.</w:t>
            </w:r>
            <w:bookmarkStart w:id="3" w:name="_Hlk66974290"/>
            <w:r>
              <w:rPr>
                <w:rFonts w:hint="eastAsia" w:ascii="仿宋_GB2312" w:hAnsi="黑体" w:eastAsia="仿宋_GB2312" w:cs="Times New Roman"/>
                <w:kern w:val="0"/>
                <w:sz w:val="21"/>
                <w:szCs w:val="21"/>
                <w:lang w:eastAsia="zh-CN" w:bidi="ar-SA"/>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6.</w:t>
            </w:r>
            <w:bookmarkStart w:id="4" w:name="_Hlk66974555"/>
            <w:r>
              <w:rPr>
                <w:rFonts w:hint="eastAsia" w:ascii="仿宋_GB2312" w:hAnsi="黑体" w:eastAsia="仿宋_GB2312" w:cs="Times New Roman"/>
                <w:kern w:val="0"/>
                <w:sz w:val="21"/>
                <w:szCs w:val="21"/>
                <w:lang w:eastAsia="zh-CN" w:bidi="ar-SA"/>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8.</w:t>
            </w:r>
            <w:bookmarkStart w:id="5" w:name="_Hlk66975211"/>
            <w:r>
              <w:rPr>
                <w:rFonts w:hint="eastAsia" w:ascii="仿宋_GB2312" w:hAnsi="黑体" w:eastAsia="仿宋_GB2312" w:cs="Times New Roman"/>
                <w:kern w:val="0"/>
                <w:sz w:val="21"/>
                <w:szCs w:val="21"/>
                <w:lang w:eastAsia="zh-CN" w:bidi="ar-SA"/>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22" w:leftChars="-51"/>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w:t>
            </w:r>
            <w:bookmarkStart w:id="6" w:name="_Hlk66975392"/>
            <w:r>
              <w:rPr>
                <w:rFonts w:hint="eastAsia" w:ascii="仿宋_GB2312" w:hAnsi="黑体" w:eastAsia="仿宋_GB2312" w:cs="Times New Roman"/>
                <w:kern w:val="0"/>
                <w:sz w:val="21"/>
                <w:szCs w:val="21"/>
                <w:lang w:eastAsia="zh-CN" w:bidi="ar-SA"/>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22" w:leftChars="-51"/>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3.</w:t>
            </w:r>
            <w:bookmarkStart w:id="7" w:name="_Hlk66975466"/>
            <w:r>
              <w:rPr>
                <w:rFonts w:hint="eastAsia" w:ascii="仿宋_GB2312" w:hAnsi="黑体" w:eastAsia="仿宋_GB2312" w:cs="Times New Roman"/>
                <w:kern w:val="0"/>
                <w:sz w:val="21"/>
                <w:szCs w:val="21"/>
                <w:lang w:eastAsia="zh-CN" w:bidi="ar-SA"/>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22" w:leftChars="-51"/>
              <w:jc w:val="both"/>
              <w:textAlignment w:val="auto"/>
              <w:rPr>
                <w:rFonts w:ascii="黑体" w:hAnsi="黑体" w:eastAsia="黑体" w:cs="Times New Roman"/>
                <w:kern w:val="2"/>
                <w:sz w:val="21"/>
                <w:szCs w:val="21"/>
                <w:lang w:eastAsia="zh-CN" w:bidi="ar-SA"/>
              </w:rPr>
            </w:pPr>
            <w:r>
              <w:rPr>
                <w:rFonts w:hint="eastAsia" w:ascii="黑体" w:hAnsi="黑体" w:eastAsia="黑体" w:cs="Times New Roman"/>
                <w:kern w:val="0"/>
                <w:sz w:val="21"/>
                <w:szCs w:val="21"/>
                <w:lang w:eastAsia="zh-CN" w:bidi="ar-SA"/>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1.</w:t>
            </w:r>
            <w:bookmarkStart w:id="8" w:name="_Hlk66975537"/>
            <w:r>
              <w:rPr>
                <w:rFonts w:hint="eastAsia" w:ascii="仿宋_GB2312" w:hAnsi="黑体" w:eastAsia="仿宋_GB2312" w:cs="Times New Roman"/>
                <w:kern w:val="0"/>
                <w:sz w:val="21"/>
                <w:szCs w:val="21"/>
                <w:lang w:eastAsia="zh-CN" w:bidi="ar-SA"/>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黑体" w:eastAsia="仿宋_GB2312" w:cs="Times New Roman"/>
                <w:kern w:val="0"/>
                <w:sz w:val="21"/>
                <w:szCs w:val="21"/>
                <w:lang w:eastAsia="zh-CN" w:bidi="ar-SA"/>
              </w:rPr>
              <w:t>5.要求行政机关确认或重新</w:t>
            </w:r>
          </w:p>
          <w:p>
            <w:pPr>
              <w:keepNext w:val="0"/>
              <w:keepLines w:val="0"/>
              <w:pageBreakBefore w:val="0"/>
              <w:widowControl/>
              <w:kinsoku/>
              <w:wordWrap/>
              <w:overflowPunct/>
              <w:topLinePunct w:val="0"/>
              <w:autoSpaceDE/>
              <w:autoSpaceDN/>
              <w:bidi w:val="0"/>
              <w:adjustRightInd/>
              <w:snapToGrid/>
              <w:spacing w:line="240" w:lineRule="auto"/>
              <w:ind w:firstLine="210" w:firstLineChars="100"/>
              <w:jc w:val="both"/>
              <w:textAlignment w:val="auto"/>
              <w:rPr>
                <w:rFonts w:ascii="仿宋_GB2312" w:hAnsi="黑体" w:eastAsia="仿宋_GB2312" w:cs="Times New Roman"/>
                <w:kern w:val="2"/>
                <w:sz w:val="21"/>
                <w:szCs w:val="21"/>
                <w:lang w:eastAsia="zh-CN" w:bidi="ar-SA"/>
              </w:rPr>
            </w:pPr>
            <w:r>
              <w:rPr>
                <w:rFonts w:hint="eastAsia" w:ascii="仿宋_GB2312" w:hAnsi="黑体" w:eastAsia="仿宋_GB2312" w:cs="Times New Roman"/>
                <w:kern w:val="0"/>
                <w:sz w:val="21"/>
                <w:szCs w:val="21"/>
                <w:lang w:eastAsia="zh-CN" w:bidi="ar-SA"/>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楷体" w:eastAsia="仿宋_GB2312" w:cs="Times New Roman"/>
                <w:kern w:val="2"/>
                <w:sz w:val="21"/>
                <w:szCs w:val="22"/>
                <w:lang w:eastAsia="zh-CN" w:bidi="ar-SA"/>
              </w:rPr>
            </w:pPr>
            <w:r>
              <w:rPr>
                <w:rFonts w:hint="eastAsia" w:ascii="仿宋_GB2312" w:hAnsi="楷体" w:eastAsia="仿宋_GB2312" w:cs="Times New Roman"/>
                <w:kern w:val="2"/>
                <w:sz w:val="21"/>
                <w:szCs w:val="22"/>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color w:val="000000"/>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0"/>
                <w:sz w:val="21"/>
                <w:szCs w:val="21"/>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0"/>
                <w:sz w:val="21"/>
                <w:szCs w:val="21"/>
                <w:lang w:eastAsia="zh-CN" w:bidi="ar-SA"/>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仿宋_GB2312" w:hAnsi="黑体" w:eastAsia="仿宋_GB2312" w:cs="Times New Roman"/>
                <w:kern w:val="0"/>
                <w:sz w:val="21"/>
                <w:szCs w:val="21"/>
                <w:lang w:eastAsia="zh-CN" w:bidi="ar-SA"/>
              </w:rPr>
            </w:pPr>
            <w:r>
              <w:rPr>
                <w:rFonts w:hint="eastAsia" w:ascii="仿宋_GB2312" w:hAnsi="楷体" w:eastAsia="仿宋_GB2312" w:cs="Times New Roman"/>
                <w:kern w:val="2"/>
                <w:sz w:val="21"/>
                <w:szCs w:val="22"/>
                <w:lang w:eastAsia="zh-CN" w:bidi="ar-SA"/>
              </w:rPr>
              <w:t>3.其他</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黑体" w:hAnsi="黑体" w:eastAsia="黑体" w:cs="Times New Roman"/>
                <w:kern w:val="2"/>
                <w:sz w:val="21"/>
                <w:szCs w:val="21"/>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（七）总计</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黑体" w:hAnsi="黑体" w:eastAsia="黑体" w:cs="Times New Roman"/>
                <w:kern w:val="0"/>
                <w:sz w:val="21"/>
                <w:szCs w:val="21"/>
                <w:lang w:eastAsia="zh-CN" w:bidi="ar-SA"/>
              </w:rPr>
            </w:pPr>
            <w:r>
              <w:rPr>
                <w:rFonts w:hint="eastAsia" w:ascii="黑体" w:hAnsi="黑体" w:eastAsia="黑体" w:cs="Times New Roman"/>
                <w:kern w:val="0"/>
                <w:sz w:val="21"/>
                <w:szCs w:val="21"/>
                <w:lang w:eastAsia="zh-CN" w:bidi="ar-SA"/>
              </w:rPr>
              <w:t>四、结转下年度继续办理</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default" w:ascii="仿宋_GB2312" w:hAnsi="Times New Roman"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0</w:t>
            </w:r>
          </w:p>
        </w:tc>
      </w:tr>
    </w:tbl>
    <w:p>
      <w:pPr>
        <w:pStyle w:val="9"/>
        <w:keepNext w:val="0"/>
        <w:keepLines w:val="0"/>
        <w:pageBreakBefore w:val="0"/>
        <w:kinsoku/>
        <w:wordWrap/>
        <w:overflowPunct/>
        <w:topLinePunct w:val="0"/>
        <w:autoSpaceDE/>
        <w:autoSpaceDN/>
        <w:bidi w:val="0"/>
        <w:adjustRightInd/>
        <w:snapToGrid/>
        <w:spacing w:line="240" w:lineRule="auto"/>
        <w:ind w:left="0" w:leftChars="0" w:firstLine="0" w:firstLineChars="0"/>
        <w:textAlignment w:val="auto"/>
        <w:rPr>
          <w:rFonts w:ascii="Times New Roman" w:hAnsi="Times New Roman" w:eastAsia="黑体" w:cs="Times New Roman"/>
          <w:bCs/>
          <w:color w:val="auto"/>
          <w:sz w:val="32"/>
          <w:szCs w:val="32"/>
        </w:rPr>
      </w:pPr>
      <w:r>
        <w:rPr>
          <w:rFonts w:hint="eastAsia" w:ascii="Times New Roman" w:hAnsi="Times New Roman" w:eastAsia="黑体" w:cs="Times New Roman"/>
          <w:bCs/>
          <w:color w:val="auto"/>
          <w:sz w:val="32"/>
          <w:szCs w:val="32"/>
          <w:lang w:val="en-US" w:eastAsia="zh-CN"/>
        </w:rPr>
        <w:t>四、</w:t>
      </w:r>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8"/>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240" w:lineRule="auto"/>
              <w:textAlignment w:val="auto"/>
              <w:rPr>
                <w:color w:val="auto"/>
              </w:rPr>
            </w:pP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8"/>
              <w:keepNext w:val="0"/>
              <w:keepLines w:val="0"/>
              <w:pageBreakBefore w:val="0"/>
              <w:widowControl w:val="0"/>
              <w:kinsoku/>
              <w:wordWrap/>
              <w:overflowPunct/>
              <w:topLinePunct w:val="0"/>
              <w:autoSpaceDE/>
              <w:autoSpaceDN/>
              <w:bidi w:val="0"/>
              <w:adjustRightInd/>
              <w:snapToGrid/>
              <w:spacing w:before="0" w:line="240" w:lineRule="auto"/>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jc w:val="both"/>
        <w:textAlignment w:val="auto"/>
        <w:rPr>
          <w:rFonts w:eastAsia="黑体"/>
          <w:color w:val="auto"/>
          <w:sz w:val="32"/>
          <w:szCs w:val="32"/>
          <w:lang w:eastAsia="zh-CN" w:bidi="ar-SA"/>
        </w:rPr>
      </w:pPr>
      <w:r>
        <w:rPr>
          <w:rFonts w:hint="eastAsia" w:eastAsia="黑体"/>
          <w:color w:val="auto"/>
          <w:sz w:val="32"/>
          <w:szCs w:val="32"/>
          <w:lang w:val="en-US" w:eastAsia="zh-CN" w:bidi="ar-SA"/>
        </w:rPr>
        <w:t>五、</w:t>
      </w:r>
      <w:r>
        <w:rPr>
          <w:rFonts w:eastAsia="黑体"/>
          <w:color w:val="auto"/>
          <w:sz w:val="32"/>
          <w:szCs w:val="32"/>
          <w:lang w:eastAsia="zh-CN" w:bidi="ar-SA"/>
        </w:rPr>
        <w:t>存在的主要问题及改进情况</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（一）2023年存在问题整改情况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eastAsia="黑体"/>
          <w:b w:val="0"/>
          <w:bCs w:val="0"/>
          <w:color w:val="auto"/>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 针对2023年查摆的专业化程度不足情况，加强对政府信息公开业务人员的培训力度，积极参加上级组织的培训，不断提升工作人员专业化水平。</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eastAsia="黑体"/>
          <w:color w:val="auto"/>
          <w:sz w:val="32"/>
          <w:szCs w:val="32"/>
          <w:lang w:val="en-US" w:eastAsia="zh-CN" w:bidi="ar-SA"/>
        </w:rPr>
      </w:pPr>
      <w:r>
        <w:rPr>
          <w:rFonts w:hint="eastAsia" w:eastAsia="黑体"/>
          <w:color w:val="auto"/>
          <w:sz w:val="32"/>
          <w:szCs w:val="32"/>
          <w:lang w:val="en-US" w:eastAsia="zh-CN" w:bidi="ar-SA"/>
        </w:rPr>
        <w:t>（二）2024年存在问题</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一是信息公开形式还存在制约，多以文字的形式体现，方式比较单一。</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default" w:eastAsia="黑体"/>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二是惠企便民领域信息公开的深度有待进一步拓展，政策精准解读不够到位。</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auto"/>
          <w:sz w:val="32"/>
          <w:szCs w:val="32"/>
          <w:lang w:eastAsia="zh-CN" w:bidi="ar-SA"/>
        </w:rPr>
      </w:pPr>
      <w:r>
        <w:rPr>
          <w:rFonts w:hint="eastAsia" w:eastAsia="黑体"/>
          <w:color w:val="auto"/>
          <w:sz w:val="32"/>
          <w:szCs w:val="32"/>
          <w:lang w:val="en-US" w:eastAsia="zh-CN" w:bidi="ar-SA"/>
        </w:rPr>
        <w:t>改进措施</w:t>
      </w:r>
      <w:r>
        <w:rPr>
          <w:rFonts w:hint="eastAsia" w:ascii="仿宋_GB2312" w:hAnsi="仿宋_GB2312" w:eastAsia="仿宋_GB2312" w:cs="仿宋_GB2312"/>
          <w:b/>
          <w:bCs/>
          <w:color w:val="auto"/>
          <w:sz w:val="32"/>
          <w:szCs w:val="32"/>
          <w:lang w:eastAsia="zh-CN" w:bidi="ar-SA"/>
        </w:rPr>
        <w:t>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一是强化政府信息公开业务培训学习，提高政务公开工作队伍思想认识，增强专业能力和专业水平，确保政务公开工作高质量完成。</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eastAsia="zh-CN" w:bidi="ar-SA"/>
        </w:rPr>
      </w:pPr>
      <w:r>
        <w:rPr>
          <w:rFonts w:hint="eastAsia" w:ascii="仿宋_GB2312" w:hAnsi="仿宋_GB2312" w:eastAsia="仿宋_GB2312" w:cs="仿宋_GB2312"/>
          <w:b w:val="0"/>
          <w:bCs w:val="0"/>
          <w:color w:val="auto"/>
          <w:sz w:val="32"/>
          <w:szCs w:val="32"/>
          <w:lang w:eastAsia="zh-CN" w:bidi="ar-SA"/>
        </w:rPr>
        <w:t>二是持续深化政策解读工作，出台面向企业和群众的主动公开政策文件，全面开展政策解读，丰富解读形式，拓展解读平台，提高解读质量和到达率。</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630"/>
        <w:textAlignment w:val="auto"/>
        <w:rPr>
          <w:rFonts w:hint="eastAsia" w:eastAsia="黑体"/>
          <w:color w:val="auto"/>
          <w:sz w:val="32"/>
          <w:szCs w:val="32"/>
          <w:lang w:eastAsia="zh-CN" w:bidi="zh-TW"/>
        </w:rPr>
      </w:pPr>
      <w:r>
        <w:rPr>
          <w:rFonts w:hint="eastAsia" w:eastAsia="黑体"/>
          <w:color w:val="auto"/>
          <w:sz w:val="32"/>
          <w:szCs w:val="32"/>
          <w:lang w:val="en-US" w:eastAsia="zh-CN" w:bidi="zh-TW"/>
        </w:rPr>
        <w:t>六、</w:t>
      </w:r>
      <w:r>
        <w:rPr>
          <w:rFonts w:eastAsia="黑体"/>
          <w:color w:val="auto"/>
          <w:sz w:val="32"/>
          <w:szCs w:val="32"/>
          <w:lang w:eastAsia="zh-CN" w:bidi="zh-TW"/>
        </w:rPr>
        <w:t>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val="en-US" w:eastAsia="zh-CN"/>
        </w:rPr>
        <w:t>（一）收取信息处理费的情况</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本年度依申请公开政府信息未收取任何费用。</w:t>
      </w:r>
    </w:p>
    <w:p>
      <w:pPr>
        <w:keepNext w:val="0"/>
        <w:keepLines w:val="0"/>
        <w:pageBreakBefore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落实上级年度政务公开工作要点情况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eastAsia="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SA"/>
        </w:rPr>
        <w:t>孟庄镇人民政府能及时按照上级政务公开工作要点要求落实各项工作。</w:t>
      </w: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eastAsia" w:eastAsia="仿宋_GB2312"/>
          <w:b/>
          <w:bCs/>
          <w:color w:val="auto"/>
          <w:sz w:val="32"/>
          <w:szCs w:val="32"/>
          <w:lang w:val="en-US" w:eastAsia="zh-CN"/>
        </w:rPr>
      </w:pPr>
      <w:r>
        <w:rPr>
          <w:rFonts w:hint="eastAsia" w:eastAsia="仿宋_GB2312"/>
          <w:b/>
          <w:bCs/>
          <w:color w:val="auto"/>
          <w:sz w:val="32"/>
          <w:szCs w:val="32"/>
          <w:lang w:val="en-US" w:eastAsia="zh-CN"/>
        </w:rPr>
        <w:t>人大代表建议和政协委员提案办理情况</w:t>
      </w:r>
    </w:p>
    <w:p>
      <w:pPr>
        <w:keepNext w:val="0"/>
        <w:keepLines w:val="0"/>
        <w:pageBreakBefore w:val="0"/>
        <w:kinsoku/>
        <w:wordWrap/>
        <w:overflowPunct/>
        <w:topLinePunct w:val="0"/>
        <w:autoSpaceDE/>
        <w:autoSpaceDN/>
        <w:bidi w:val="0"/>
        <w:adjustRightInd/>
        <w:snapToGrid/>
        <w:spacing w:line="240" w:lineRule="auto"/>
        <w:ind w:firstLine="640" w:firstLineChars="200"/>
        <w:jc w:val="both"/>
        <w:textAlignment w:val="auto"/>
        <w:rPr>
          <w:rFonts w:hint="eastAsia" w:eastAsia="仿宋_GB2312"/>
          <w:b w:val="0"/>
          <w:bCs w:val="0"/>
          <w:color w:val="auto"/>
          <w:sz w:val="32"/>
          <w:szCs w:val="32"/>
          <w:lang w:val="en-US" w:eastAsia="zh-CN"/>
        </w:rPr>
      </w:pPr>
      <w:r>
        <w:rPr>
          <w:rFonts w:hint="eastAsia" w:ascii="仿宋_GB2312" w:hAnsi="仿宋_GB2312" w:eastAsia="仿宋_GB2312" w:cs="仿宋_GB2312"/>
          <w:b w:val="0"/>
          <w:bCs w:val="0"/>
          <w:color w:val="auto"/>
          <w:kern w:val="0"/>
          <w:sz w:val="32"/>
          <w:szCs w:val="32"/>
          <w:lang w:val="en-US" w:eastAsia="zh-CN" w:bidi="ar-SA"/>
        </w:rPr>
        <w:t>2024年，市中区孟庄镇人民政府共承办区级人大代表建议3件，办复率100%；承办区政协委员提案1件，办复率100%。</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643" w:firstLineChars="200"/>
        <w:contextualSpacing/>
        <w:textAlignment w:val="auto"/>
        <w:rPr>
          <w:rFonts w:hint="eastAsia" w:eastAsia="仿宋_GB2312"/>
          <w:b/>
          <w:bCs/>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本行政机关年度政务公开工作创新情况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contextualSpacing/>
        <w:textAlignment w:val="auto"/>
        <w:rPr>
          <w:rFonts w:hint="default" w:eastAsia="仿宋_GB2312"/>
          <w:b w:val="0"/>
          <w:bCs w:val="0"/>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一是</w:t>
      </w:r>
      <w:r>
        <w:rPr>
          <w:rFonts w:hint="default" w:eastAsia="仿宋_GB2312"/>
          <w:b w:val="0"/>
          <w:bCs w:val="0"/>
          <w:color w:val="auto"/>
          <w:sz w:val="32"/>
          <w:szCs w:val="32"/>
          <w:shd w:val="clear" w:color="auto" w:fill="FFFFFF"/>
          <w:lang w:val="en-US" w:eastAsia="zh-CN"/>
        </w:rPr>
        <w:t>力求推陈出新、富有新意。创新政务公开互动交流模式，坚持政务公开与社情民意大走访相结合，组织干部、网格员入户走访，与群众面对面交流，认真收集群众急难愁盼问题，并建立问题</w:t>
      </w:r>
      <w:bookmarkStart w:id="9" w:name="_GoBack"/>
      <w:bookmarkEnd w:id="9"/>
      <w:r>
        <w:rPr>
          <w:rFonts w:hint="default" w:eastAsia="仿宋_GB2312"/>
          <w:b w:val="0"/>
          <w:bCs w:val="0"/>
          <w:color w:val="auto"/>
          <w:sz w:val="32"/>
          <w:szCs w:val="32"/>
          <w:shd w:val="clear" w:color="auto" w:fill="FFFFFF"/>
          <w:lang w:val="en-US" w:eastAsia="zh-CN"/>
        </w:rPr>
        <w:t>台账，将政务公开落实到实处。</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firstLine="640" w:firstLineChars="200"/>
        <w:contextualSpacing/>
        <w:textAlignment w:val="auto"/>
        <w:rPr>
          <w:rFonts w:hint="default" w:eastAsia="仿宋_GB2312"/>
          <w:b w:val="0"/>
          <w:bCs w:val="0"/>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二是</w:t>
      </w:r>
      <w:r>
        <w:rPr>
          <w:rFonts w:hint="default" w:eastAsia="仿宋_GB2312"/>
          <w:b w:val="0"/>
          <w:bCs w:val="0"/>
          <w:color w:val="auto"/>
          <w:sz w:val="32"/>
          <w:szCs w:val="32"/>
          <w:shd w:val="clear" w:color="auto" w:fill="FFFFFF"/>
          <w:lang w:val="en-US" w:eastAsia="zh-CN"/>
        </w:rPr>
        <w:t>力求以点带面、有的放矢。针对公开现实情况，建立了周表、月表、年表制度，以点为指引，动态推进公开工作落实，确保政务服务高质量开展。</w:t>
      </w:r>
    </w:p>
    <w:p>
      <w:pPr>
        <w:keepNext w:val="0"/>
        <w:keepLines w:val="0"/>
        <w:pageBreakBefore w:val="0"/>
        <w:widowControl/>
        <w:kinsoku/>
        <w:wordWrap/>
        <w:overflowPunct/>
        <w:topLinePunct w:val="0"/>
        <w:autoSpaceDE/>
        <w:autoSpaceDN/>
        <w:bidi w:val="0"/>
        <w:adjustRightInd/>
        <w:snapToGrid/>
        <w:spacing w:line="240" w:lineRule="auto"/>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val="en-US" w:eastAsia="zh-CN"/>
        </w:rPr>
        <w:t>（五）其他需要报告事项</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left"/>
        <w:textAlignment w:val="auto"/>
        <w:rPr>
          <w:rFonts w:hint="eastAsia" w:eastAsia="仿宋_GB2312"/>
          <w:b/>
          <w:bCs/>
          <w:color w:val="auto"/>
          <w:sz w:val="32"/>
          <w:szCs w:val="32"/>
          <w:shd w:val="clear" w:color="auto" w:fill="FFFFFF"/>
          <w:lang w:val="en-US" w:eastAsia="zh-CN"/>
        </w:rPr>
      </w:pPr>
      <w:r>
        <w:rPr>
          <w:rFonts w:eastAsia="仿宋_GB2312"/>
          <w:color w:val="auto"/>
          <w:sz w:val="32"/>
          <w:szCs w:val="32"/>
          <w:shd w:val="clear" w:color="auto" w:fill="FFFFFF"/>
          <w:lang w:eastAsia="zh-CN"/>
        </w:rPr>
        <w:t>本报告所列数据的统</w:t>
      </w:r>
      <w:r>
        <w:rPr>
          <w:rFonts w:eastAsia="仿宋_GB2312"/>
          <w:b w:val="0"/>
          <w:bCs w:val="0"/>
          <w:color w:val="auto"/>
          <w:sz w:val="32"/>
          <w:szCs w:val="32"/>
          <w:shd w:val="clear" w:color="auto" w:fill="FFFFFF"/>
          <w:lang w:eastAsia="zh-CN"/>
        </w:rPr>
        <w:t>计时限自202</w:t>
      </w:r>
      <w:r>
        <w:rPr>
          <w:rFonts w:hint="eastAsia" w:eastAsia="仿宋_GB2312"/>
          <w:b w:val="0"/>
          <w:bCs w:val="0"/>
          <w:color w:val="auto"/>
          <w:sz w:val="32"/>
          <w:szCs w:val="32"/>
          <w:shd w:val="clear" w:color="auto" w:fill="FFFFFF"/>
          <w:lang w:val="en-US" w:eastAsia="zh-CN"/>
        </w:rPr>
        <w:t>4</w:t>
      </w:r>
      <w:r>
        <w:rPr>
          <w:rFonts w:eastAsia="仿宋_GB2312"/>
          <w:b w:val="0"/>
          <w:bCs w:val="0"/>
          <w:color w:val="auto"/>
          <w:sz w:val="32"/>
          <w:szCs w:val="32"/>
          <w:shd w:val="clear" w:color="auto" w:fill="FFFFFF"/>
          <w:lang w:eastAsia="zh-CN"/>
        </w:rPr>
        <w:t>年1月1日</w:t>
      </w:r>
      <w:r>
        <w:rPr>
          <w:rFonts w:hint="eastAsia" w:eastAsia="仿宋_GB2312"/>
          <w:b w:val="0"/>
          <w:bCs w:val="0"/>
          <w:color w:val="auto"/>
          <w:sz w:val="32"/>
          <w:szCs w:val="32"/>
          <w:shd w:val="clear" w:color="auto" w:fill="FFFFFF"/>
          <w:lang w:val="en-US" w:eastAsia="zh-CN"/>
        </w:rPr>
        <w:t>起</w:t>
      </w:r>
      <w:r>
        <w:rPr>
          <w:rFonts w:eastAsia="仿宋_GB2312"/>
          <w:b w:val="0"/>
          <w:bCs w:val="0"/>
          <w:color w:val="auto"/>
          <w:sz w:val="32"/>
          <w:szCs w:val="32"/>
          <w:shd w:val="clear" w:color="auto" w:fill="FFFFFF"/>
          <w:lang w:eastAsia="zh-CN"/>
        </w:rPr>
        <w:t>至202</w:t>
      </w:r>
      <w:r>
        <w:rPr>
          <w:rFonts w:hint="eastAsia" w:eastAsia="仿宋_GB2312"/>
          <w:b w:val="0"/>
          <w:bCs w:val="0"/>
          <w:color w:val="auto"/>
          <w:sz w:val="32"/>
          <w:szCs w:val="32"/>
          <w:shd w:val="clear" w:color="auto" w:fill="FFFFFF"/>
          <w:lang w:val="en-US" w:eastAsia="zh-CN"/>
        </w:rPr>
        <w:t>4</w:t>
      </w:r>
      <w:r>
        <w:rPr>
          <w:rFonts w:eastAsia="仿宋_GB2312"/>
          <w:b w:val="0"/>
          <w:bCs w:val="0"/>
          <w:color w:val="auto"/>
          <w:sz w:val="32"/>
          <w:szCs w:val="32"/>
          <w:shd w:val="clear" w:color="auto" w:fill="FFFFFF"/>
          <w:lang w:eastAsia="zh-CN"/>
        </w:rPr>
        <w:t>年12月31日</w:t>
      </w:r>
      <w:r>
        <w:rPr>
          <w:rFonts w:hint="eastAsia" w:eastAsia="仿宋_GB2312"/>
          <w:b w:val="0"/>
          <w:bCs w:val="0"/>
          <w:color w:val="auto"/>
          <w:sz w:val="32"/>
          <w:szCs w:val="32"/>
          <w:shd w:val="clear" w:color="auto" w:fill="FFFFFF"/>
          <w:lang w:val="en-US" w:eastAsia="zh-CN"/>
        </w:rPr>
        <w:t>止</w:t>
      </w:r>
      <w:r>
        <w:rPr>
          <w:rFonts w:eastAsia="仿宋_GB2312"/>
          <w:b w:val="0"/>
          <w:bCs w:val="0"/>
          <w:color w:val="auto"/>
          <w:sz w:val="32"/>
          <w:szCs w:val="32"/>
          <w:shd w:val="clear" w:color="auto" w:fill="FFFFFF"/>
          <w:lang w:eastAsia="zh-CN"/>
        </w:rPr>
        <w:t>。如对本报告有疑问，可与</w:t>
      </w:r>
      <w:r>
        <w:rPr>
          <w:rFonts w:hint="eastAsia" w:eastAsia="仿宋_GB2312"/>
          <w:b w:val="0"/>
          <w:bCs w:val="0"/>
          <w:color w:val="auto"/>
          <w:sz w:val="32"/>
          <w:szCs w:val="32"/>
          <w:shd w:val="clear" w:color="auto" w:fill="FFFFFF"/>
          <w:lang w:val="en-US" w:eastAsia="zh-CN"/>
        </w:rPr>
        <w:t>孟庄镇人民政府</w:t>
      </w:r>
      <w:r>
        <w:rPr>
          <w:rFonts w:eastAsia="仿宋_GB2312"/>
          <w:b w:val="0"/>
          <w:bCs w:val="0"/>
          <w:color w:val="auto"/>
          <w:sz w:val="32"/>
          <w:szCs w:val="32"/>
          <w:shd w:val="clear" w:color="auto" w:fill="FFFFFF"/>
          <w:lang w:eastAsia="zh-CN"/>
        </w:rPr>
        <w:t>联系（地址:</w:t>
      </w:r>
      <w:r>
        <w:rPr>
          <w:rFonts w:hint="default" w:ascii="Times New Roman" w:hAnsi="Times New Roman" w:eastAsia="仿宋_GB2312" w:cs="Times New Roman"/>
          <w:b w:val="0"/>
          <w:bCs w:val="0"/>
          <w:color w:val="auto"/>
          <w:sz w:val="32"/>
          <w:szCs w:val="32"/>
          <w:shd w:val="clear" w:color="auto" w:fill="FFFFFF"/>
          <w:lang w:val="en-US" w:eastAsia="zh-CN"/>
        </w:rPr>
        <w:t>枣庄市市中区愚公路10号</w:t>
      </w:r>
      <w:r>
        <w:rPr>
          <w:rFonts w:eastAsia="仿宋_GB2312"/>
          <w:b w:val="0"/>
          <w:bCs w:val="0"/>
          <w:color w:val="auto"/>
          <w:sz w:val="32"/>
          <w:szCs w:val="32"/>
          <w:shd w:val="clear" w:color="auto" w:fill="FFFFFF"/>
          <w:lang w:eastAsia="zh-CN"/>
        </w:rPr>
        <w:t>，邮编：</w:t>
      </w:r>
      <w:r>
        <w:rPr>
          <w:rFonts w:hint="eastAsia" w:eastAsia="仿宋_GB2312"/>
          <w:b w:val="0"/>
          <w:bCs w:val="0"/>
          <w:color w:val="auto"/>
          <w:sz w:val="32"/>
          <w:szCs w:val="32"/>
          <w:shd w:val="clear" w:color="auto" w:fill="FFFFFF"/>
          <w:lang w:val="en-US" w:eastAsia="zh-CN"/>
        </w:rPr>
        <w:t>277100</w:t>
      </w:r>
      <w:r>
        <w:rPr>
          <w:rFonts w:eastAsia="仿宋_GB2312"/>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电话：</w:t>
      </w:r>
      <w:r>
        <w:rPr>
          <w:rFonts w:hint="default" w:ascii="Times New Roman" w:hAnsi="Times New Roman" w:eastAsia="仿宋_GB2312" w:cs="Times New Roman"/>
          <w:b w:val="0"/>
          <w:bCs w:val="0"/>
          <w:color w:val="auto"/>
          <w:sz w:val="32"/>
          <w:szCs w:val="32"/>
          <w:shd w:val="clear" w:color="auto" w:fill="FFFFFF"/>
          <w:lang w:val="en-US" w:eastAsia="zh-CN"/>
        </w:rPr>
        <w:t>0632-8023025</w:t>
      </w:r>
      <w:r>
        <w:rPr>
          <w:rFonts w:hint="default"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电子邮箱：zqmzzadmin@zz.shandong.cn</w:t>
      </w:r>
      <w:r>
        <w:rPr>
          <w:rFonts w:eastAsia="仿宋_GB2312"/>
          <w:b w:val="0"/>
          <w:bCs w:val="0"/>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right"/>
        <w:textAlignment w:val="auto"/>
        <w:rPr>
          <w:rFonts w:hint="eastAsia" w:eastAsia="仿宋_GB2312"/>
          <w:b w:val="0"/>
          <w:bCs w:val="0"/>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right"/>
        <w:textAlignment w:val="auto"/>
        <w:rPr>
          <w:rFonts w:hint="eastAsia" w:eastAsia="仿宋_GB2312"/>
          <w:b w:val="0"/>
          <w:bCs w:val="0"/>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right"/>
        <w:textAlignment w:val="auto"/>
        <w:rPr>
          <w:rFonts w:hint="eastAsia" w:eastAsia="仿宋_GB2312"/>
          <w:b w:val="0"/>
          <w:bCs w:val="0"/>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right"/>
        <w:textAlignment w:val="auto"/>
        <w:rPr>
          <w:rFonts w:hint="eastAsia" w:eastAsia="仿宋_GB2312"/>
          <w:b w:val="0"/>
          <w:bCs w:val="0"/>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right"/>
        <w:textAlignment w:val="auto"/>
        <w:rPr>
          <w:rFonts w:hint="eastAsia" w:eastAsia="仿宋_GB2312"/>
          <w:b w:val="0"/>
          <w:bCs w:val="0"/>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right"/>
        <w:textAlignment w:val="auto"/>
        <w:rPr>
          <w:rFonts w:hint="eastAsia" w:eastAsia="仿宋_GB2312"/>
          <w:b w:val="0"/>
          <w:bCs w:val="0"/>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right"/>
        <w:textAlignment w:val="auto"/>
        <w:rPr>
          <w:rFonts w:hint="eastAsia" w:eastAsia="仿宋_GB2312"/>
          <w:b w:val="0"/>
          <w:bCs w:val="0"/>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市中区</w:t>
      </w:r>
      <w:r>
        <w:rPr>
          <w:rFonts w:hint="eastAsia" w:eastAsia="仿宋_GB2312"/>
          <w:b w:val="0"/>
          <w:bCs w:val="0"/>
          <w:color w:val="auto"/>
          <w:sz w:val="32"/>
          <w:szCs w:val="32"/>
          <w:lang w:val="en-US" w:eastAsia="zh-CN"/>
        </w:rPr>
        <w:t>孟庄镇人民政府</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jc w:val="center"/>
        <w:textAlignment w:val="auto"/>
        <w:rPr>
          <w:rFonts w:hint="default" w:eastAsia="仿宋_GB2312"/>
          <w:color w:val="auto"/>
          <w:sz w:val="32"/>
          <w:szCs w:val="32"/>
          <w:shd w:val="clear" w:color="auto" w:fill="FFFFFF"/>
          <w:lang w:val="en-US" w:eastAsia="zh-CN"/>
        </w:rPr>
      </w:pPr>
      <w:r>
        <w:rPr>
          <w:rFonts w:hint="eastAsia" w:eastAsia="仿宋_GB2312"/>
          <w:b w:val="0"/>
          <w:bCs w:val="0"/>
          <w:color w:val="auto"/>
          <w:sz w:val="32"/>
          <w:szCs w:val="32"/>
          <w:shd w:val="clear" w:color="auto" w:fill="FFFFFF"/>
          <w:lang w:val="en-US" w:eastAsia="zh-CN"/>
        </w:rPr>
        <w:t xml:space="preserve">                            2025年1月15日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t xml:space="preserve">— </w:t>
                    </w: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r>
                      <w:rPr>
                        <w:rFonts w:hint="eastAsia" w:eastAsia="宋体"/>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99CEB"/>
    <w:multiLevelType w:val="singleLevel"/>
    <w:tmpl w:val="26F99CEB"/>
    <w:lvl w:ilvl="0" w:tentative="0">
      <w:start w:val="3"/>
      <w:numFmt w:val="chineseCounting"/>
      <w:suff w:val="nothing"/>
      <w:lvlText w:val="（%1）"/>
      <w:lvlJc w:val="left"/>
      <w:rPr>
        <w:rFonts w:hint="eastAsia"/>
      </w:rPr>
    </w:lvl>
  </w:abstractNum>
  <w:abstractNum w:abstractNumId="1">
    <w:nsid w:val="31862954"/>
    <w:multiLevelType w:val="singleLevel"/>
    <w:tmpl w:val="3186295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B69"/>
    <w:rsid w:val="00081823"/>
    <w:rsid w:val="00112B69"/>
    <w:rsid w:val="005A70FF"/>
    <w:rsid w:val="00B03096"/>
    <w:rsid w:val="00F0539A"/>
    <w:rsid w:val="01AD4653"/>
    <w:rsid w:val="021D046B"/>
    <w:rsid w:val="025E0CC2"/>
    <w:rsid w:val="0A3E1141"/>
    <w:rsid w:val="0B8F2AB2"/>
    <w:rsid w:val="0D426B65"/>
    <w:rsid w:val="0DB7343A"/>
    <w:rsid w:val="101A475B"/>
    <w:rsid w:val="1AAF71B2"/>
    <w:rsid w:val="1D276D79"/>
    <w:rsid w:val="1DC53412"/>
    <w:rsid w:val="1FD24907"/>
    <w:rsid w:val="2007106B"/>
    <w:rsid w:val="227F4F5F"/>
    <w:rsid w:val="243C23A0"/>
    <w:rsid w:val="24B65C7B"/>
    <w:rsid w:val="271F6DB2"/>
    <w:rsid w:val="288917B8"/>
    <w:rsid w:val="28A25B80"/>
    <w:rsid w:val="28BE4FD8"/>
    <w:rsid w:val="2A366FA5"/>
    <w:rsid w:val="2A6E4A40"/>
    <w:rsid w:val="2B247393"/>
    <w:rsid w:val="2B7E7F7A"/>
    <w:rsid w:val="2CD16D9A"/>
    <w:rsid w:val="30597B2F"/>
    <w:rsid w:val="34C27E73"/>
    <w:rsid w:val="358C5424"/>
    <w:rsid w:val="372B44B7"/>
    <w:rsid w:val="37DD4F2A"/>
    <w:rsid w:val="39D828F3"/>
    <w:rsid w:val="3CA63654"/>
    <w:rsid w:val="424E6C95"/>
    <w:rsid w:val="42962A0C"/>
    <w:rsid w:val="43677CBB"/>
    <w:rsid w:val="4A263FB9"/>
    <w:rsid w:val="4BE16E0F"/>
    <w:rsid w:val="4F1B009D"/>
    <w:rsid w:val="5A891C07"/>
    <w:rsid w:val="5AE6494C"/>
    <w:rsid w:val="5EA95810"/>
    <w:rsid w:val="62A02DE5"/>
    <w:rsid w:val="62DF0CAC"/>
    <w:rsid w:val="64490C92"/>
    <w:rsid w:val="6EC52406"/>
    <w:rsid w:val="71742F46"/>
    <w:rsid w:val="72BB477E"/>
    <w:rsid w:val="743334DA"/>
    <w:rsid w:val="754C48A1"/>
    <w:rsid w:val="79390A27"/>
    <w:rsid w:val="7C1A63E7"/>
    <w:rsid w:val="7D726BF8"/>
    <w:rsid w:val="7F2B4A49"/>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2700</Words>
  <Characters>2888</Characters>
  <Lines>53</Lines>
  <Paragraphs>15</Paragraphs>
  <TotalTime>1</TotalTime>
  <ScaleCrop>false</ScaleCrop>
  <LinksUpToDate>false</LinksUpToDate>
  <CharactersWithSpaces>2946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2025-01-15T01:43:56Z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TemplateDocerSaveRecord">
    <vt:lpwstr>eyJoZGlkIjoiZWUyOWY4OGFmNjQ3ZjJhNTM1MWI0NGIwMDY2MjI5MjMiLCJ1c2VySWQiOiIxNTg3NjgxNzMxIn0=</vt:lpwstr>
  </property>
  <property fmtid="{D5CDD505-2E9C-101B-9397-08002B2CF9AE}" pid="4" name="ICV">
    <vt:lpwstr>48A605657374490AA4F2230E38D5123B_13</vt:lpwstr>
  </property>
</Properties>
</file>