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市中区光明路街道办事处</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4</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hint="eastAsia" w:eastAsia="仿宋_GB2312" w:cs="Times New Roman"/>
          <w:i w:val="0"/>
          <w:caps w:val="0"/>
          <w:color w:val="auto"/>
          <w:spacing w:val="0"/>
          <w:kern w:val="0"/>
          <w:sz w:val="32"/>
          <w:szCs w:val="32"/>
          <w:shd w:val="clear" w:color="auto" w:fill="FFFFFF"/>
          <w:lang w:val="en-US" w:eastAsia="zh-CN" w:bidi="ar"/>
        </w:rPr>
        <w:t>/）</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市中区光明路街道办事处</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枣庄市市中区光明东路84号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0632-3335239</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begin"/>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instrText xml:space="preserve"> HYPERLINK "mailto:htqzfzwgkk@wf.shandong.cn%E3%80%82" </w:instrTex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separate"/>
      </w:r>
      <w:r>
        <w:rPr>
          <w:rFonts w:hint="eastAsia" w:eastAsia="仿宋_GB2312"/>
          <w:color w:val="auto"/>
          <w:sz w:val="32"/>
          <w:szCs w:val="32"/>
          <w:lang w:val="en-US" w:eastAsia="zh-CN"/>
        </w:rPr>
        <w:t>Gmljdbsc.abmi.</w:t>
      </w:r>
      <w:r>
        <w:rPr>
          <w:rStyle w:val="6"/>
          <w:rFonts w:hint="default" w:ascii="Times New Roman" w:hAnsi="Times New Roman" w:eastAsia="仿宋_GB2312" w:cs="Times New Roman"/>
          <w:i w:val="0"/>
          <w:caps w:val="0"/>
          <w:color w:val="auto"/>
          <w:spacing w:val="0"/>
          <w:sz w:val="32"/>
          <w:szCs w:val="32"/>
          <w:u w:val="none"/>
          <w:shd w:val="clear" w:color="auto" w:fill="FFFFFF"/>
        </w:rPr>
        <w:t>@zz.shandong.cn</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end"/>
      </w:r>
      <w:r>
        <w:rPr>
          <w:rFonts w:eastAsia="仿宋_GB2312"/>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光明路街道认真贯彻落实上级关于政府信息公开的决策部署，从街道实际出发扎实推进政府信息公开工作，健全公开机制、提升公开质量、优化公开形式，旨在将政务公开工作干实干优，以营造务实、透明的政务环境，切实保障人民群众的政务知情权、参与权、监督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（一）</w:t>
      </w:r>
      <w:r>
        <w:rPr>
          <w:rFonts w:hAnsi="黑体" w:eastAsia="黑体"/>
          <w:bCs/>
          <w:color w:val="auto"/>
          <w:sz w:val="32"/>
          <w:szCs w:val="32"/>
          <w:lang w:eastAsia="zh-CN"/>
        </w:rPr>
        <w:t>主动公开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_GB2312" w:hAnsi="仿宋_GB2312" w:eastAsia="仿宋_GB2312" w:cs="仿宋_GB2312"/>
          <w:bCs/>
          <w:color w:val="auto"/>
          <w:sz w:val="32"/>
          <w:szCs w:val="32"/>
          <w:lang w:val="en-US" w:eastAsia="zh-CN"/>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 xml:space="preserve"> 2024年，我街道主动公开各类信息1263条，其中在区政府门户网站公开</w:t>
      </w:r>
      <w:r>
        <w:rPr>
          <w:rFonts w:hint="eastAsia" w:ascii="仿宋_GB2312" w:hAnsi="仿宋_GB2312" w:eastAsia="仿宋_GB2312" w:cs="仿宋_GB2312"/>
          <w:color w:val="auto"/>
          <w:sz w:val="32"/>
          <w:szCs w:val="32"/>
          <w:vertAlign w:val="baseline"/>
          <w:lang w:val="en-US" w:eastAsia="zh-CN"/>
        </w:rPr>
        <w:t>64</w:t>
      </w:r>
      <w:r>
        <w:rPr>
          <w:rFonts w:hint="eastAsia" w:ascii="仿宋_GB2312" w:hAnsi="仿宋_GB2312" w:eastAsia="仿宋_GB2312" w:cs="仿宋_GB2312"/>
          <w:bCs/>
          <w:color w:val="auto"/>
          <w:sz w:val="32"/>
          <w:szCs w:val="32"/>
          <w:lang w:val="en-US" w:eastAsia="zh-CN"/>
        </w:rPr>
        <w:t>条，微信公众号公开542条，社区公开栏、电子屏公开657条。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做好依申请公开工作，依法保障民众的知情权、参与权、表达权、监督权。202</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lang w:eastAsia="zh-CN"/>
        </w:rPr>
        <w:t>年共受理政府信息公开申请</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件，</w:t>
      </w:r>
      <w:r>
        <w:rPr>
          <w:rFonts w:hint="eastAsia" w:ascii="仿宋_GB2312" w:eastAsia="仿宋_GB2312"/>
          <w:color w:val="auto"/>
          <w:sz w:val="32"/>
          <w:szCs w:val="32"/>
          <w:shd w:val="clear" w:color="auto" w:fill="FFFFFF"/>
          <w:lang w:val="en-US" w:eastAsia="zh-CN"/>
        </w:rPr>
        <w:t>涉及1个领域。</w:t>
      </w:r>
      <w:r>
        <w:rPr>
          <w:rFonts w:hint="eastAsia" w:ascii="仿宋_GB2312" w:eastAsia="仿宋_GB2312"/>
          <w:color w:val="auto"/>
          <w:sz w:val="32"/>
          <w:szCs w:val="32"/>
          <w:shd w:val="clear" w:color="auto" w:fill="FFFFFF"/>
          <w:lang w:eastAsia="zh-CN"/>
        </w:rPr>
        <w:t>其中予以公开申请</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件，部分公开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件，无法提供</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件，不予处理</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本年度依申请公开政府信息未收取任何费用。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一是加强组织领导，健全组织机构。形成街道党政办牵头、各部门配合、专人开展日常业务的工作制度，明晰责任，主动公开发布更新领导信息、民生信息、工作动态、公示公告等各类需主动公开的各类政府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二是确保审查到位，提高信息质量。完善信息公开保密审查制度，严格执行保密工作管理规定和政府信息公开要求，认真落实“先审查，后发布”审核发布机制，加强内容审核和保密审查，确保发布信息的安全性、准确性和规范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三是实时动态管理，优化公开内容。细化公开内容，扩大公开范围，对涉及社会关切的文件，均按照依法依规、准确及时的原则做好公开工作，力促信息公开全覆盖。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int="eastAsia" w:eastAsia="黑体"/>
          <w:bCs/>
          <w:color w:val="auto"/>
          <w:sz w:val="32"/>
          <w:szCs w:val="32"/>
          <w:lang w:val="en-US" w:eastAsia="zh-CN"/>
        </w:rPr>
        <w:t>（四）政府信息公开</w:t>
      </w:r>
      <w:r>
        <w:rPr>
          <w:rFonts w:eastAsia="黑体"/>
          <w:bCs/>
          <w:color w:val="auto"/>
          <w:sz w:val="32"/>
          <w:szCs w:val="32"/>
          <w:lang w:eastAsia="zh-CN"/>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电子公开栏</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int="eastAsia" w:hAnsi="黑体" w:eastAsia="黑体"/>
          <w:color w:val="auto"/>
          <w:sz w:val="32"/>
          <w:szCs w:val="32"/>
          <w:lang w:val="en-US" w:eastAsia="zh-CN" w:bidi="ar-SA"/>
        </w:rPr>
        <w:t>（五）</w:t>
      </w:r>
      <w:r>
        <w:rPr>
          <w:rFonts w:hAnsi="黑体" w:eastAsia="黑体"/>
          <w:color w:val="auto"/>
          <w:sz w:val="32"/>
          <w:szCs w:val="32"/>
          <w:lang w:eastAsia="zh-CN" w:bidi="ar-SA"/>
        </w:rPr>
        <w:t>监督保障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Times New Roman" w:hAnsi="黑体" w:eastAsia="黑体" w:cs="Times New Roman"/>
          <w:bCs/>
          <w:color w:val="auto"/>
          <w:sz w:val="32"/>
          <w:szCs w:val="32"/>
          <w:lang w:eastAsia="zh-CN"/>
        </w:rPr>
      </w:pPr>
      <w:r>
        <w:rPr>
          <w:rFonts w:hint="eastAsia" w:ascii="Times New Roman" w:hAnsi="Times New Roman" w:eastAsia="仿宋_GB2312" w:cs="Times New Roman"/>
          <w:color w:val="auto"/>
          <w:sz w:val="32"/>
          <w:szCs w:val="32"/>
          <w:lang w:val="en-US" w:eastAsia="zh-CN" w:bidi="ar-SA"/>
        </w:rPr>
        <w:t>建立长效的政府信息公开机制，进一步强化工作人员的职能素质，逐步提升公开信息内容质量。从深入监督检查入手，努力提高行政工作运行和行政权力运用的透明度，从便民、利民入手，拓展政府信息公开的范围。</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bl>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黑体" w:cs="Times New Roman"/>
          <w:bCs/>
          <w:color w:val="auto"/>
          <w:sz w:val="32"/>
          <w:szCs w:val="32"/>
          <w:lang w:eastAsia="zh-CN"/>
        </w:rPr>
      </w:pP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黑体" w:cs="Times New Roman"/>
          <w:bCs/>
          <w:color w:val="auto"/>
          <w:sz w:val="32"/>
          <w:szCs w:val="32"/>
          <w:lang w:eastAsia="zh-CN"/>
        </w:rPr>
      </w:pP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color w:val="auto"/>
                <w:kern w:val="0"/>
                <w:sz w:val="21"/>
                <w:szCs w:val="21"/>
                <w:lang w:eastAsia="zh-CN" w:bidi="ar-SA"/>
              </w:rPr>
            </w:pPr>
            <w:r>
              <w:rPr>
                <w:rFonts w:hint="eastAsia" w:ascii="楷体_GB2312" w:hAnsi="黑体" w:eastAsia="楷体_GB2312" w:cs="Times New Roman"/>
                <w:color w:val="auto"/>
                <w:kern w:val="0"/>
                <w:sz w:val="21"/>
                <w:szCs w:val="21"/>
                <w:lang w:eastAsia="zh-CN" w:bidi="ar-SA"/>
              </w:rPr>
              <w:t>（本列数据的勾稽关系为：第一项加第二项之和，</w:t>
            </w:r>
          </w:p>
          <w:p>
            <w:pPr>
              <w:widowControl/>
              <w:jc w:val="center"/>
              <w:rPr>
                <w:rFonts w:ascii="仿宋_GB2312" w:hAnsi="Times New Roman" w:eastAsia="仿宋_GB2312" w:cs="Times New Roman"/>
                <w:color w:val="auto"/>
                <w:kern w:val="2"/>
                <w:sz w:val="21"/>
                <w:szCs w:val="21"/>
                <w:lang w:eastAsia="zh-CN" w:bidi="ar-SA"/>
              </w:rPr>
            </w:pPr>
            <w:r>
              <w:rPr>
                <w:rFonts w:hint="eastAsia" w:ascii="楷体_GB2312" w:hAnsi="黑体" w:eastAsia="楷体_GB2312" w:cs="Times New Roman"/>
                <w:color w:val="auto"/>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color w:val="auto"/>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color w:val="auto"/>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color w:val="auto"/>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color w:val="auto"/>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一、</w:t>
            </w:r>
            <w:bookmarkStart w:id="0" w:name="_Hlk66973412"/>
            <w:r>
              <w:rPr>
                <w:rFonts w:hint="eastAsia" w:ascii="黑体" w:hAnsi="黑体" w:eastAsia="黑体" w:cs="Times New Roman"/>
                <w:color w:val="auto"/>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（二）部分公开（</w:t>
            </w:r>
            <w:bookmarkStart w:id="1" w:name="_Hlk66973981"/>
            <w:r>
              <w:rPr>
                <w:rFonts w:hint="eastAsia" w:ascii="黑体" w:hAnsi="黑体" w:eastAsia="黑体" w:cs="Times New Roman"/>
                <w:color w:val="auto"/>
                <w:kern w:val="0"/>
                <w:sz w:val="21"/>
                <w:szCs w:val="21"/>
                <w:lang w:eastAsia="zh-CN" w:bidi="ar-SA"/>
              </w:rPr>
              <w:t>区分处理的，只计这一情形，不计其他情形</w:t>
            </w:r>
            <w:bookmarkEnd w:id="1"/>
            <w:r>
              <w:rPr>
                <w:rFonts w:hint="eastAsia" w:ascii="黑体" w:hAnsi="黑体" w:eastAsia="黑体" w:cs="Times New Roman"/>
                <w:color w:val="auto"/>
                <w:kern w:val="0"/>
                <w:sz w:val="21"/>
                <w:szCs w:val="21"/>
                <w:lang w:eastAsia="zh-CN" w:bidi="ar-SA"/>
              </w:rPr>
              <w:t>）</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w:t>
            </w:r>
            <w:bookmarkStart w:id="2" w:name="_Hlk66974104"/>
            <w:r>
              <w:rPr>
                <w:rFonts w:hint="eastAsia" w:ascii="仿宋_GB2312" w:hAnsi="黑体" w:eastAsia="仿宋_GB2312" w:cs="Times New Roman"/>
                <w:color w:val="auto"/>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4.</w:t>
            </w:r>
            <w:bookmarkStart w:id="3" w:name="_Hlk66974290"/>
            <w:r>
              <w:rPr>
                <w:rFonts w:hint="eastAsia" w:ascii="仿宋_GB2312" w:hAnsi="黑体" w:eastAsia="仿宋_GB2312" w:cs="Times New Roman"/>
                <w:color w:val="auto"/>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6.</w:t>
            </w:r>
            <w:bookmarkStart w:id="4" w:name="_Hlk66974555"/>
            <w:r>
              <w:rPr>
                <w:rFonts w:hint="eastAsia" w:ascii="仿宋_GB2312" w:hAnsi="黑体" w:eastAsia="仿宋_GB2312" w:cs="Times New Roman"/>
                <w:color w:val="auto"/>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8.</w:t>
            </w:r>
            <w:bookmarkStart w:id="5" w:name="_Hlk66975211"/>
            <w:r>
              <w:rPr>
                <w:rFonts w:hint="eastAsia" w:ascii="仿宋_GB2312" w:hAnsi="黑体" w:eastAsia="仿宋_GB2312" w:cs="Times New Roman"/>
                <w:color w:val="auto"/>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w:t>
            </w:r>
            <w:bookmarkStart w:id="6" w:name="_Hlk66975392"/>
            <w:r>
              <w:rPr>
                <w:rFonts w:hint="eastAsia" w:ascii="仿宋_GB2312" w:hAnsi="黑体" w:eastAsia="仿宋_GB2312" w:cs="Times New Roman"/>
                <w:color w:val="auto"/>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3.</w:t>
            </w:r>
            <w:bookmarkStart w:id="7" w:name="_Hlk66975466"/>
            <w:r>
              <w:rPr>
                <w:rFonts w:hint="eastAsia" w:ascii="仿宋_GB2312" w:hAnsi="黑体" w:eastAsia="仿宋_GB2312" w:cs="Times New Roman"/>
                <w:color w:val="auto"/>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w:t>
            </w:r>
            <w:bookmarkStart w:id="8" w:name="_Hlk66975537"/>
            <w:r>
              <w:rPr>
                <w:rFonts w:hint="eastAsia" w:ascii="仿宋_GB2312" w:hAnsi="黑体" w:eastAsia="仿宋_GB2312" w:cs="Times New Roman"/>
                <w:color w:val="auto"/>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5.要求行政机关确认或重新</w:t>
            </w:r>
          </w:p>
          <w:p>
            <w:pPr>
              <w:widowControl/>
              <w:spacing w:line="300" w:lineRule="exact"/>
              <w:ind w:firstLine="210" w:firstLineChars="100"/>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（六）其他处理</w:t>
            </w:r>
          </w:p>
        </w:tc>
        <w:tc>
          <w:tcPr>
            <w:tcW w:w="2976" w:type="dxa"/>
            <w:shd w:val="clear" w:color="auto" w:fill="auto"/>
            <w:vAlign w:val="center"/>
          </w:tcPr>
          <w:p>
            <w:pPr>
              <w:widowControl/>
              <w:spacing w:line="300" w:lineRule="exact"/>
              <w:jc w:val="both"/>
              <w:rPr>
                <w:rFonts w:ascii="仿宋_GB2312" w:hAnsi="楷体" w:eastAsia="仿宋_GB2312" w:cs="Times New Roman"/>
                <w:color w:val="auto"/>
                <w:kern w:val="2"/>
                <w:sz w:val="21"/>
                <w:szCs w:val="22"/>
                <w:lang w:eastAsia="zh-CN" w:bidi="ar-SA"/>
              </w:rPr>
            </w:pPr>
            <w:r>
              <w:rPr>
                <w:rFonts w:hint="eastAsia" w:ascii="仿宋_GB2312" w:hAnsi="楷体" w:eastAsia="仿宋_GB2312" w:cs="Times New Roman"/>
                <w:color w:val="auto"/>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楷体" w:eastAsia="仿宋_GB2312" w:cs="Times New Roman"/>
                <w:color w:val="auto"/>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楷体" w:eastAsia="仿宋_GB2312" w:cs="Times New Roman"/>
                <w:color w:val="auto"/>
                <w:kern w:val="2"/>
                <w:sz w:val="21"/>
                <w:szCs w:val="22"/>
                <w:lang w:eastAsia="zh-CN" w:bidi="ar-SA"/>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p>
    <w:tbl>
      <w:tblPr>
        <w:tblStyle w:val="4"/>
        <w:tblW w:w="8737" w:type="dxa"/>
        <w:jc w:val="center"/>
        <w:tblInd w:w="0" w:type="dxa"/>
        <w:tblLayout w:type="fixed"/>
        <w:tblCellMar>
          <w:top w:w="0" w:type="dxa"/>
          <w:left w:w="10" w:type="dxa"/>
          <w:bottom w:w="0" w:type="dxa"/>
          <w:right w:w="10" w:type="dxa"/>
        </w:tblCellMar>
      </w:tblPr>
      <w:tblGrid>
        <w:gridCol w:w="629"/>
        <w:gridCol w:w="459"/>
        <w:gridCol w:w="694"/>
        <w:gridCol w:w="690"/>
        <w:gridCol w:w="596"/>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45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9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90"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96"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45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9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9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96"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45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9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1</w:t>
            </w:r>
          </w:p>
        </w:tc>
        <w:tc>
          <w:tcPr>
            <w:tcW w:w="69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9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1</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eastAsia="黑体"/>
          <w:color w:val="auto"/>
          <w:sz w:val="32"/>
          <w:szCs w:val="32"/>
          <w:lang w:val="en-US"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（一）2023年存在问题整改情况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针对202</w:t>
      </w:r>
      <w:r>
        <w:rPr>
          <w:rFonts w:hint="eastAsia" w:eastAsia="仿宋_GB2312" w:cs="Times New Roman"/>
          <w:color w:val="auto"/>
          <w:sz w:val="32"/>
          <w:szCs w:val="32"/>
          <w:lang w:val="en-US" w:eastAsia="zh-CN" w:bidi="ar-SA"/>
        </w:rPr>
        <w:t>3</w:t>
      </w:r>
      <w:r>
        <w:rPr>
          <w:rFonts w:hint="eastAsia" w:ascii="Times New Roman" w:hAnsi="Times New Roman" w:eastAsia="仿宋_GB2312" w:cs="Times New Roman"/>
          <w:color w:val="auto"/>
          <w:sz w:val="32"/>
          <w:szCs w:val="32"/>
          <w:lang w:val="en-US" w:eastAsia="zh-CN" w:bidi="ar-SA"/>
        </w:rPr>
        <w:t>年存在的信息公开不够全面问题，我街道丰富信息公开内容，加大信息主动公开力度，确保各项政策文件、公开指标落实到位，做到应公开尽公开，进一步保障群众的知情权；提高思想认识，强调信息上传的及时性、准确性，力求政务信息的更新做到准确、及时、完整；强化业务培训和工作指导，提高工作人员的业务水平，组织学习相关法律法规，明确职能职责，确保</w:t>
      </w:r>
      <w:r>
        <w:rPr>
          <w:rFonts w:hint="eastAsia" w:eastAsia="仿宋_GB2312" w:cs="Times New Roman"/>
          <w:color w:val="auto"/>
          <w:sz w:val="32"/>
          <w:szCs w:val="32"/>
          <w:lang w:val="en-US" w:eastAsia="zh-CN" w:bidi="ar-SA"/>
        </w:rPr>
        <w:t>光明路</w:t>
      </w:r>
      <w:r>
        <w:rPr>
          <w:rFonts w:hint="eastAsia" w:ascii="Times New Roman" w:hAnsi="Times New Roman" w:eastAsia="仿宋_GB2312" w:cs="Times New Roman"/>
          <w:color w:val="auto"/>
          <w:sz w:val="32"/>
          <w:szCs w:val="32"/>
          <w:lang w:val="en-US" w:eastAsia="zh-CN" w:bidi="ar-SA"/>
        </w:rPr>
        <w:t>街道信息公开工作有效推进。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（二）2024年存在问题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政府信息公开工作方面还存在着信息公开工作机制不够完善、信息公开内容与群众需求还有一定的差距等问题。</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bidi="ar-SA"/>
        </w:rPr>
      </w:pPr>
      <w:r>
        <w:rPr>
          <w:rFonts w:hint="eastAsia" w:eastAsia="黑体"/>
          <w:color w:val="auto"/>
          <w:sz w:val="32"/>
          <w:szCs w:val="32"/>
          <w:lang w:val="en-US" w:eastAsia="zh-CN" w:bidi="ar-SA"/>
        </w:rPr>
        <w:t>改进措施</w:t>
      </w:r>
      <w:r>
        <w:rPr>
          <w:rFonts w:hint="eastAsia" w:ascii="仿宋_GB2312" w:hAnsi="仿宋_GB2312" w:eastAsia="仿宋_GB2312" w:cs="仿宋_GB2312"/>
          <w:b/>
          <w:bCs/>
          <w:color w:val="auto"/>
          <w:sz w:val="32"/>
          <w:szCs w:val="32"/>
          <w:lang w:eastAsia="zh-CN" w:bidi="ar-SA"/>
        </w:rPr>
        <w:t>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将根据政府信息公开工作的有关要求，进一步加强制度建设，健全、完善相关程序制度、监督管理制度等，及时总结本街道政务信息公开实践中积累的好做法和新经验，充分发挥其作用，不断提高本街道政务信息公开工作的质量和水平，规范政府信息公开的审查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本年度依申请公开政府信息未收取任何费用。</w:t>
      </w:r>
    </w:p>
    <w:p>
      <w:pPr>
        <w:pStyle w:val="3"/>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落实上级年度政务公开工作要点情况</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eastAsia="仿宋_GB2312"/>
          <w:b/>
          <w:bCs/>
          <w:color w:val="auto"/>
          <w:sz w:val="32"/>
          <w:szCs w:val="32"/>
          <w:lang w:val="en-US" w:eastAsia="zh-CN"/>
        </w:rPr>
      </w:pPr>
      <w:r>
        <w:rPr>
          <w:rFonts w:hint="eastAsia" w:ascii="Times New Roman" w:hAnsi="Times New Roman" w:eastAsia="仿宋_GB2312" w:cs="Times New Roman"/>
          <w:color w:val="auto"/>
          <w:sz w:val="32"/>
          <w:szCs w:val="32"/>
          <w:lang w:val="en-US" w:eastAsia="zh-CN" w:bidi="ar-SA"/>
        </w:rPr>
        <w:t>一是</w:t>
      </w:r>
      <w:r>
        <w:rPr>
          <w:rFonts w:hint="default" w:ascii="Times New Roman" w:hAnsi="Times New Roman" w:eastAsia="仿宋_GB2312" w:cs="Times New Roman"/>
          <w:color w:val="auto"/>
          <w:sz w:val="32"/>
          <w:szCs w:val="32"/>
          <w:lang w:val="en-US" w:eastAsia="zh-CN" w:bidi="ar-SA"/>
        </w:rPr>
        <w:t>加强组织领导，完善工作机制</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高</w:t>
      </w:r>
      <w:r>
        <w:rPr>
          <w:rFonts w:hint="eastAsia" w:ascii="Times New Roman" w:hAnsi="Times New Roman" w:eastAsia="仿宋_GB2312" w:cs="Times New Roman"/>
          <w:color w:val="auto"/>
          <w:sz w:val="32"/>
          <w:szCs w:val="32"/>
          <w:lang w:val="en-US" w:eastAsia="zh-CN" w:bidi="ar-SA"/>
        </w:rPr>
        <w:t>度</w:t>
      </w:r>
      <w:r>
        <w:rPr>
          <w:rFonts w:hint="default" w:ascii="Times New Roman" w:hAnsi="Times New Roman" w:eastAsia="仿宋_GB2312" w:cs="Times New Roman"/>
          <w:color w:val="auto"/>
          <w:sz w:val="32"/>
          <w:szCs w:val="32"/>
          <w:lang w:val="en-US" w:eastAsia="zh-CN" w:bidi="ar-SA"/>
        </w:rPr>
        <w:t>重视政务公开工作，明确工作职责，形成了“主要领导亲自抓、分管领导具体抓、具体人员抓落实”的工作格局。按照区委、区政府的要求规范政务公开工作流程，明确信息发布、依申请公开、保密审查等各环节的具体要求，努力做好政务公开工作</w:t>
      </w:r>
      <w:r>
        <w:rPr>
          <w:rFonts w:hint="eastAsia" w:ascii="Times New Roman" w:hAnsi="Times New Roman" w:eastAsia="仿宋_GB2312" w:cs="Times New Roman"/>
          <w:color w:val="auto"/>
          <w:sz w:val="32"/>
          <w:szCs w:val="32"/>
          <w:lang w:val="en-US" w:eastAsia="zh-CN" w:bidi="ar-SA"/>
        </w:rPr>
        <w:t>；二是</w:t>
      </w:r>
      <w:r>
        <w:rPr>
          <w:rFonts w:hint="default" w:ascii="Times New Roman" w:hAnsi="Times New Roman" w:eastAsia="仿宋_GB2312" w:cs="Times New Roman"/>
          <w:color w:val="auto"/>
          <w:sz w:val="32"/>
          <w:szCs w:val="32"/>
          <w:lang w:val="en-US" w:eastAsia="zh-CN" w:bidi="ar-SA"/>
        </w:rPr>
        <w:t>拓展公开渠道，增强公开实效</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充分发挥政府网站作为政务公开平台作用，完善信息公开目录，实时在政府网站主动公开工作动态等各类信息，有效满足了社会公众的信息需求</w:t>
      </w:r>
      <w:r>
        <w:rPr>
          <w:rFonts w:hint="eastAsia" w:ascii="Times New Roman" w:hAnsi="Times New Roman" w:eastAsia="仿宋_GB2312" w:cs="Times New Roman"/>
          <w:color w:val="auto"/>
          <w:sz w:val="32"/>
          <w:szCs w:val="32"/>
          <w:lang w:val="en-US" w:eastAsia="zh-CN" w:bidi="ar-SA"/>
        </w:rPr>
        <w:t>；三是</w:t>
      </w:r>
      <w:r>
        <w:rPr>
          <w:rFonts w:hint="default" w:ascii="Times New Roman" w:hAnsi="Times New Roman" w:eastAsia="仿宋_GB2312" w:cs="Times New Roman"/>
          <w:color w:val="auto"/>
          <w:sz w:val="32"/>
          <w:szCs w:val="32"/>
          <w:lang w:val="en-US" w:eastAsia="zh-CN" w:bidi="ar-SA"/>
        </w:rPr>
        <w:t>深化公开内容，回应社会关切</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密切关注网络舆情动态，对涉及本单位的热点问题、群众诉求等及时进行回应。通过政府网站、</w:t>
      </w:r>
      <w:r>
        <w:rPr>
          <w:rFonts w:hint="eastAsia" w:ascii="Times New Roman" w:hAnsi="Times New Roman" w:eastAsia="仿宋_GB2312" w:cs="Times New Roman"/>
          <w:color w:val="auto"/>
          <w:sz w:val="32"/>
          <w:szCs w:val="32"/>
          <w:lang w:val="en-US" w:eastAsia="zh-CN" w:bidi="ar-SA"/>
        </w:rPr>
        <w:t>电子屏</w:t>
      </w:r>
      <w:r>
        <w:rPr>
          <w:rFonts w:hint="default" w:ascii="Times New Roman" w:hAnsi="Times New Roman" w:eastAsia="仿宋_GB2312" w:cs="Times New Roman"/>
          <w:color w:val="auto"/>
          <w:sz w:val="32"/>
          <w:szCs w:val="32"/>
          <w:lang w:val="en-US" w:eastAsia="zh-CN" w:bidi="ar-SA"/>
        </w:rPr>
        <w:t>、12345 政务服务便民热线等渠道，积极受理和答复群众咨询、投诉和建议，切实维护了政府公信力。</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5" w:firstLineChars="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人大代表建议和政协委员提案办理情况</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2024年，共承办区级人大代表建议13件（包含市里1件），办复率100%；承办区政协委员提案21件，办复率100%。</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5" w:firstLineChars="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本行政机关年度政务公开工作创新情况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丰富公开形式，</w:t>
      </w:r>
      <w:r>
        <w:rPr>
          <w:rFonts w:hint="eastAsia" w:eastAsia="仿宋_GB2312" w:cs="Times New Roman"/>
          <w:color w:val="auto"/>
          <w:sz w:val="32"/>
          <w:szCs w:val="32"/>
          <w:lang w:val="en-US" w:eastAsia="zh-CN" w:bidi="ar-SA"/>
        </w:rPr>
        <w:t>通过社区公众号</w:t>
      </w:r>
      <w:r>
        <w:rPr>
          <w:rFonts w:hint="default" w:ascii="Times New Roman" w:hAnsi="Times New Roman" w:eastAsia="仿宋_GB2312" w:cs="Times New Roman"/>
          <w:color w:val="auto"/>
          <w:sz w:val="32"/>
          <w:szCs w:val="32"/>
          <w:lang w:val="en-US" w:eastAsia="zh-CN" w:bidi="ar-SA"/>
        </w:rPr>
        <w:t>、政务公开栏、电子显示屏等多种渠道，及时发布政府信息，提高政务公开的覆盖面和时效性。加强政策解读，对涉及群众切身利益的政策文件，通过文字、图片、图表等多种形式进行解读，让群众看得懂、用得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（五）其他需要报告事项</w:t>
      </w:r>
    </w:p>
    <w:p>
      <w:pPr>
        <w:keepNext w:val="0"/>
        <w:keepLines w:val="0"/>
        <w:pageBreakBefore w:val="0"/>
        <w:widowControl/>
        <w:kinsoku/>
        <w:wordWrap/>
        <w:overflowPunct/>
        <w:topLinePunct w:val="0"/>
        <w:autoSpaceDE/>
        <w:autoSpaceDN/>
        <w:bidi w:val="0"/>
        <w:adjustRightInd/>
        <w:snapToGrid/>
        <w:spacing w:line="560" w:lineRule="exact"/>
        <w:ind w:firstLine="1285" w:firstLineChars="400"/>
        <w:contextualSpacing/>
        <w:textAlignment w:val="auto"/>
        <w:rPr>
          <w:rFonts w:hint="default"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eastAsia="仿宋_GB2312"/>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光明路街道办事处</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枣庄市市中区光明东路84号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0632-3335239</w:t>
      </w:r>
      <w:r>
        <w:rPr>
          <w:rFonts w:eastAsia="仿宋_GB2312"/>
          <w:color w:val="auto"/>
          <w:sz w:val="32"/>
          <w:szCs w:val="32"/>
          <w:shd w:val="clear" w:color="auto" w:fill="FFFFFF"/>
          <w:lang w:eastAsia="zh-CN"/>
        </w:rPr>
        <w:t>，</w:t>
      </w:r>
      <w:r>
        <w:rPr>
          <w:rFonts w:hint="default" w:eastAsia="仿宋_GB2312"/>
          <w:color w:val="auto"/>
          <w:sz w:val="32"/>
          <w:szCs w:val="32"/>
          <w:shd w:val="clear" w:color="auto" w:fill="FFFFFF"/>
          <w:lang w:val="en-US" w:eastAsia="zh-CN"/>
        </w:rPr>
        <w:t>电子邮</w:t>
      </w:r>
      <w:r>
        <w:rPr>
          <w:rFonts w:hint="eastAsia" w:eastAsia="仿宋_GB2312"/>
          <w:color w:val="auto"/>
          <w:sz w:val="32"/>
          <w:szCs w:val="32"/>
          <w:shd w:val="clear" w:color="auto" w:fill="FFFFFF"/>
          <w:lang w:val="en-US" w:eastAsia="zh-CN"/>
        </w:rPr>
        <w:t>箱</w:t>
      </w:r>
      <w:r>
        <w:rPr>
          <w:rFonts w:hint="default" w:eastAsia="仿宋_GB2312"/>
          <w:color w:val="auto"/>
          <w:sz w:val="32"/>
          <w:szCs w:val="32"/>
          <w:shd w:val="clear" w:color="auto" w:fill="FFFFFF"/>
          <w:lang w:val="en-US" w:eastAsia="zh-CN"/>
        </w:rPr>
        <w:fldChar w:fldCharType="begin"/>
      </w:r>
      <w:r>
        <w:rPr>
          <w:rFonts w:hint="default" w:eastAsia="仿宋_GB2312"/>
          <w:color w:val="auto"/>
          <w:sz w:val="32"/>
          <w:szCs w:val="32"/>
          <w:shd w:val="clear" w:color="auto" w:fill="FFFFFF"/>
          <w:lang w:val="en-US" w:eastAsia="zh-CN"/>
        </w:rPr>
        <w:instrText xml:space="preserve"> HYPERLINK "mailto:htqzfzwgkk@wf.shandong.cn%E3%80%82" </w:instrText>
      </w:r>
      <w:r>
        <w:rPr>
          <w:rFonts w:hint="default" w:eastAsia="仿宋_GB2312"/>
          <w:color w:val="auto"/>
          <w:sz w:val="32"/>
          <w:szCs w:val="32"/>
          <w:shd w:val="clear" w:color="auto" w:fill="FFFFFF"/>
          <w:lang w:val="en-US" w:eastAsia="zh-CN"/>
        </w:rPr>
        <w:fldChar w:fldCharType="separate"/>
      </w:r>
      <w:r>
        <w:rPr>
          <w:rFonts w:hint="eastAsia" w:eastAsia="仿宋_GB2312"/>
          <w:color w:val="auto"/>
          <w:sz w:val="32"/>
          <w:szCs w:val="32"/>
          <w:shd w:val="clear" w:color="auto" w:fill="FFFFFF"/>
          <w:lang w:val="en-US" w:eastAsia="zh-CN"/>
        </w:rPr>
        <w:t>Gmljdbsc.abmi.</w:t>
      </w:r>
      <w:r>
        <w:rPr>
          <w:rFonts w:hint="default" w:eastAsia="仿宋_GB2312"/>
          <w:color w:val="auto"/>
          <w:sz w:val="32"/>
          <w:szCs w:val="32"/>
          <w:shd w:val="clear" w:color="auto" w:fill="FFFFFF"/>
          <w:lang w:eastAsia="zh-CN"/>
        </w:rPr>
        <w:t>@zz.shandong.cn</w:t>
      </w:r>
      <w:r>
        <w:rPr>
          <w:rFonts w:hint="default" w:eastAsia="仿宋_GB2312"/>
          <w:color w:val="auto"/>
          <w:sz w:val="32"/>
          <w:szCs w:val="32"/>
          <w:shd w:val="clear" w:color="auto" w:fill="FFFFFF"/>
          <w:lang w:val="en-US" w:eastAsia="zh-CN"/>
        </w:rPr>
        <w:fldChar w:fldCharType="end"/>
      </w:r>
      <w:r>
        <w:rPr>
          <w:rFonts w:eastAsia="仿宋_GB2312"/>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市中区光明路街道</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2024年1月14</w:t>
      </w:r>
      <w:bookmarkStart w:id="9" w:name="_GoBack"/>
      <w:bookmarkEnd w:id="9"/>
      <w:r>
        <w:rPr>
          <w:rFonts w:hint="eastAsia" w:eastAsia="仿宋_GB2312"/>
          <w:b/>
          <w:bCs/>
          <w:color w:val="auto"/>
          <w:sz w:val="32"/>
          <w:szCs w:val="32"/>
          <w:shd w:val="clear" w:color="auto" w:fill="FFFFFF"/>
          <w:lang w:val="en-US" w:eastAsia="zh-CN"/>
        </w:rPr>
        <w:t>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7BA4A8-26F9-49A0-B60D-5C6C3C00D1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4D617D-1D9C-437E-9893-35F0969CCFD7}"/>
  </w:font>
  <w:font w:name="方正小标宋简体">
    <w:panose1 w:val="02010601030101010101"/>
    <w:charset w:val="86"/>
    <w:family w:val="auto"/>
    <w:pitch w:val="default"/>
    <w:sig w:usb0="00000001" w:usb1="080E0000" w:usb2="00000000" w:usb3="00000000" w:csb0="00040000" w:csb1="00000000"/>
    <w:embedRegular r:id="rId3" w:fontKey="{39ADF98F-C254-4884-9CB1-186A498F527B}"/>
  </w:font>
  <w:font w:name="仿宋_GB2312">
    <w:panose1 w:val="02010609030101010101"/>
    <w:charset w:val="86"/>
    <w:family w:val="modern"/>
    <w:pitch w:val="default"/>
    <w:sig w:usb0="00000001" w:usb1="080E0000" w:usb2="00000000" w:usb3="00000000" w:csb0="00040000" w:csb1="00000000"/>
    <w:embedRegular r:id="rId4" w:fontKey="{56356A2F-25EB-485D-A67E-65A4DA8C9E04}"/>
  </w:font>
  <w:font w:name="微软雅黑">
    <w:panose1 w:val="020B0503020204020204"/>
    <w:charset w:val="86"/>
    <w:family w:val="swiss"/>
    <w:pitch w:val="default"/>
    <w:sig w:usb0="80000287" w:usb1="2ACF3C50" w:usb2="00000016" w:usb3="00000000" w:csb0="0004001F" w:csb1="00000000"/>
    <w:embedRegular r:id="rId5" w:fontKey="{5B7C3DA5-32BE-4EE5-9D5C-CB4C52D70E68}"/>
  </w:font>
  <w:font w:name="楷体_GB2312">
    <w:panose1 w:val="02010609030101010101"/>
    <w:charset w:val="86"/>
    <w:family w:val="decorative"/>
    <w:pitch w:val="default"/>
    <w:sig w:usb0="00000001" w:usb1="080E0000" w:usb2="00000000" w:usb3="00000000" w:csb0="00040000" w:csb1="00000000"/>
    <w:embedRegular r:id="rId6" w:fontKey="{D3A2B2A9-22F2-42F7-A19F-756772FA4091}"/>
  </w:font>
  <w:font w:name="楷体">
    <w:panose1 w:val="02010609060101010101"/>
    <w:charset w:val="86"/>
    <w:family w:val="decorative"/>
    <w:pitch w:val="default"/>
    <w:sig w:usb0="800002BF" w:usb1="38CF7CFA" w:usb2="00000016" w:usb3="00000000" w:csb0="00040001" w:csb1="00000000"/>
    <w:embedRegular r:id="rId7" w:fontKey="{95940BAF-475B-4CDD-9A4D-3ADADDA65F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E2DA7"/>
    <w:multiLevelType w:val="singleLevel"/>
    <w:tmpl w:val="EC9E2DA7"/>
    <w:lvl w:ilvl="0" w:tentative="0">
      <w:start w:val="2"/>
      <w:numFmt w:val="chineseCounting"/>
      <w:suff w:val="nothing"/>
      <w:lvlText w:val="（%1）"/>
      <w:lvlJc w:val="left"/>
      <w:rPr>
        <w:rFonts w:hint="eastAsia"/>
      </w:rPr>
    </w:lvl>
  </w:abstractNum>
  <w:abstractNum w:abstractNumId="1">
    <w:nsid w:val="10054E4D"/>
    <w:multiLevelType w:val="singleLevel"/>
    <w:tmpl w:val="10054E4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ZGViMjlhMWU1MDdmMGZlMjg2OWEzNTg3ZTRlNzAifQ=="/>
  </w:docVars>
  <w:rsids>
    <w:rsidRoot w:val="00112B69"/>
    <w:rsid w:val="00081823"/>
    <w:rsid w:val="00112B69"/>
    <w:rsid w:val="00241239"/>
    <w:rsid w:val="005A70FF"/>
    <w:rsid w:val="00B03096"/>
    <w:rsid w:val="00F0539A"/>
    <w:rsid w:val="021D046B"/>
    <w:rsid w:val="025E0CC2"/>
    <w:rsid w:val="0A3E1141"/>
    <w:rsid w:val="0B8F2AB2"/>
    <w:rsid w:val="0D426B65"/>
    <w:rsid w:val="0DB7343A"/>
    <w:rsid w:val="101A475B"/>
    <w:rsid w:val="1AAF71B2"/>
    <w:rsid w:val="1D276D79"/>
    <w:rsid w:val="1DC53412"/>
    <w:rsid w:val="1FD24907"/>
    <w:rsid w:val="2007106B"/>
    <w:rsid w:val="227F4F5F"/>
    <w:rsid w:val="24B65C7B"/>
    <w:rsid w:val="271F6DB2"/>
    <w:rsid w:val="27BF5A1F"/>
    <w:rsid w:val="28BE4FD8"/>
    <w:rsid w:val="28D10507"/>
    <w:rsid w:val="2A366FA5"/>
    <w:rsid w:val="2A6E4A40"/>
    <w:rsid w:val="2B247393"/>
    <w:rsid w:val="2B7E7F7A"/>
    <w:rsid w:val="2BEB139B"/>
    <w:rsid w:val="2F912A45"/>
    <w:rsid w:val="30C268AF"/>
    <w:rsid w:val="3275460F"/>
    <w:rsid w:val="33C37486"/>
    <w:rsid w:val="344F2576"/>
    <w:rsid w:val="34C27E73"/>
    <w:rsid w:val="372B44B7"/>
    <w:rsid w:val="37DD4F2A"/>
    <w:rsid w:val="3CA63654"/>
    <w:rsid w:val="3DEF2779"/>
    <w:rsid w:val="424E6C95"/>
    <w:rsid w:val="42962A0C"/>
    <w:rsid w:val="43677CBB"/>
    <w:rsid w:val="4A263FB9"/>
    <w:rsid w:val="4BE16E0F"/>
    <w:rsid w:val="52BD3D25"/>
    <w:rsid w:val="56F96801"/>
    <w:rsid w:val="58DD41A0"/>
    <w:rsid w:val="58F5364B"/>
    <w:rsid w:val="5A891C07"/>
    <w:rsid w:val="5AE6494C"/>
    <w:rsid w:val="5EA95810"/>
    <w:rsid w:val="62A02DE5"/>
    <w:rsid w:val="62DF0CAC"/>
    <w:rsid w:val="64490C92"/>
    <w:rsid w:val="64E94452"/>
    <w:rsid w:val="67367227"/>
    <w:rsid w:val="6A35569A"/>
    <w:rsid w:val="6D176A29"/>
    <w:rsid w:val="6EC52406"/>
    <w:rsid w:val="6F1624CD"/>
    <w:rsid w:val="71742F46"/>
    <w:rsid w:val="72BB477E"/>
    <w:rsid w:val="743334DA"/>
    <w:rsid w:val="754C48A1"/>
    <w:rsid w:val="7616358B"/>
    <w:rsid w:val="76936612"/>
    <w:rsid w:val="7867749B"/>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3049</Words>
  <Characters>3248</Characters>
  <Lines>53</Lines>
  <Paragraphs>15</Paragraphs>
  <TotalTime>1</TotalTime>
  <ScaleCrop>false</ScaleCrop>
  <LinksUpToDate>false</LinksUpToDate>
  <CharactersWithSpaces>3283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2025-01-14T02:37:29Z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DA395A80C73D4A70912E3B17248B39D2_13</vt:lpwstr>
  </property>
  <property fmtid="{D5CDD505-2E9C-101B-9397-08002B2CF9AE}" pid="4" name="KSOTemplateDocerSaveRecord">
    <vt:lpwstr>eyJoZGlkIjoiNTBkYjg1OTM3MTFhYWIzNWZhNzU0MzBiOTUwOTJhODMiLCJ1c2VySWQiOiIyNjYzNTgwODMifQ==</vt:lpwstr>
  </property>
</Properties>
</file>