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市中区卫生健康局</w:t>
      </w:r>
    </w:p>
    <w:p>
      <w:pPr>
        <w:jc w:val="center"/>
        <w:rPr>
          <w:rFonts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《中华人民共和国政府信息公开条例》和《国务院办公厅政府信息与政务公开办公室关于印发&lt;中华人民共和国政府信息公开工作年度报告格式&gt;的通知》相关要求编制并向社会公开。本报告中所列数据的统计期限自2023年1月1日起至2023年12月31日止。本报告可在市中区人民政府网站（http://www.zzszq.gov.cn/）下载。本报告所列数据的统计时限自2023年1月1日至2023年12月31日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市中区卫生健康局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枣庄市市中区青檀北路145号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277100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0632-3313181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，电子邮箱：szqwsjkj@zz.shandong.cn） 。</w:t>
      </w:r>
    </w:p>
    <w:p>
      <w:pPr>
        <w:spacing w:line="560" w:lineRule="exact"/>
        <w:ind w:firstLine="643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总体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情况</w:t>
      </w:r>
    </w:p>
    <w:p>
      <w:pPr>
        <w:widowControl/>
        <w:spacing w:line="560" w:lineRule="exact"/>
        <w:ind w:firstLine="640" w:firstLineChars="200"/>
        <w:contextualSpacing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2023年，市中区卫生健康局认真贯彻落实《中华人民共和国政府信息公开条例》，着力健全完善信息公开工作体系，强化信息公开载体建设，结合我局工作实际，进一步健全组织机构，完善信息公开机制，强化各项工作措施，在扩大公众知情权、满足公众信息需求方面取得了积极成效。</w:t>
      </w:r>
    </w:p>
    <w:p>
      <w:pPr>
        <w:widowControl/>
        <w:spacing w:line="560" w:lineRule="exact"/>
        <w:ind w:firstLine="643" w:firstLineChars="200"/>
        <w:contextualSpacing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（一）主动公开</w:t>
      </w:r>
    </w:p>
    <w:p>
      <w:pPr>
        <w:widowControl/>
        <w:spacing w:line="560" w:lineRule="exact"/>
        <w:ind w:firstLine="640" w:firstLineChars="200"/>
        <w:contextualSpacing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2023年，我局主动公开信息1399条，其中在区政府门户网站公开1094条，政务新媒体公开305条。</w:t>
      </w:r>
    </w:p>
    <w:p>
      <w:pPr>
        <w:widowControl/>
        <w:spacing w:line="560" w:lineRule="exact"/>
        <w:ind w:firstLine="643" w:firstLineChars="200"/>
        <w:contextualSpacing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（二）依申请公开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 1. 认真做好依申请公开工作，2023年共接收信息公开申请1个，已依法予以回复。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 2. 收费和减免情况：本年无依申请公开收费和减免事项。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 3. 政府信息公开行政复议、行政诉讼情况：2023年市中区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卫生健康局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没有因政府信息公开申请提起的行政复议。</w:t>
      </w:r>
    </w:p>
    <w:p>
      <w:pPr>
        <w:spacing w:line="560" w:lineRule="exact"/>
        <w:ind w:firstLine="643" w:firstLineChars="200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（三）政府信息管理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一是完善信息公开管理流程。建立政府信息公开工作全流程管理机制，安排专人负责信息公开传送。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eastAsia="zh-CN" w:bidi="ar-SA"/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三是落实专人负责信息公开工作，按照公开目录和要求，收集信息，做到及时整理及时公开。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（四）政府信息公开平台建设</w:t>
      </w:r>
    </w:p>
    <w:p>
      <w:pPr>
        <w:widowControl/>
        <w:shd w:val="clear" w:color="auto" w:fill="FFFFFF"/>
        <w:spacing w:line="560" w:lineRule="exact"/>
        <w:ind w:firstLine="645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枣庄市市中区人民政府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“政府信息公开专栏”政务新媒体“枣庄市市中区卫生健康局微信公众号”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等平台发布信息，推动政务公开信息向不同群体精准推送，提升群众获取政府信息的便利度和幸福感。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widowControl/>
        <w:shd w:val="clear" w:color="auto" w:fill="FFFFFF"/>
        <w:spacing w:line="560" w:lineRule="exact"/>
        <w:ind w:firstLine="645"/>
        <w:rPr>
          <w:rFonts w:hAnsi="黑体" w:eastAsia="黑体"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 w:bidi="ar-SA"/>
        </w:rPr>
        <w:t>（五）监督保障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为加强对政务公开工作的组织领导，促进各项工作的贯彻落实，对政务公开工作领导小组进行了调整。</w:t>
      </w:r>
    </w:p>
    <w:p>
      <w:pPr>
        <w:pStyle w:val="10"/>
        <w:spacing w:line="560" w:lineRule="exact"/>
        <w:ind w:firstLine="580"/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</w:tbl>
    <w:p>
      <w:pPr>
        <w:pStyle w:val="10"/>
        <w:spacing w:line="560" w:lineRule="exact"/>
        <w:ind w:firstLine="600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5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75"/>
        <w:gridCol w:w="559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（一）予以公开（处罚结果）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政府信息公开行政复议、行政诉讼情况</w:t>
      </w:r>
    </w:p>
    <w:tbl>
      <w:tblPr>
        <w:tblStyle w:val="5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eastAsia="黑体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widowControl/>
        <w:ind w:firstLine="640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2022年问题整改情况</w:t>
      </w:r>
    </w:p>
    <w:p>
      <w:pPr>
        <w:widowControl/>
        <w:ind w:firstLine="640"/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一是加强公开力度，建立起办公室为统筹，各业务科室和下属事业单位密切配合的工作机制，加大政务公开信息报送，增强信息公开的质量和实效性。</w:t>
      </w:r>
    </w:p>
    <w:p>
      <w:pPr>
        <w:widowControl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二是加强队伍建设，定期开展培训，通过培训学习等多种方式，不断提升工作人员的业务水平。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（二）2023年存在主要问题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对政务公开工作不够重视，缺乏针对性、创新性。向群众的宣传工作不深入，不够了解群众的需求。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（三）整改措施</w:t>
      </w:r>
    </w:p>
    <w:p>
      <w:pPr>
        <w:widowControl/>
        <w:ind w:firstLine="640" w:firstLineChars="200"/>
        <w:rPr>
          <w:rFonts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eastAsia="仿宋_GB2312"/>
          <w:sz w:val="32"/>
          <w:szCs w:val="32"/>
          <w:shd w:val="clear" w:color="auto" w:fill="FFFFFF"/>
          <w:lang w:eastAsia="zh-CN"/>
        </w:rPr>
        <w:t>加大政务信息公开人员配备力度，在局机关及下属事业单位和医疗机构配备专兼职信息员，并加大培训力度，确实提高工作能力，加大政务公开的力度。</w:t>
      </w:r>
      <w:r>
        <w:rPr>
          <w:rFonts w:eastAsia="楷体_GB2312"/>
          <w:sz w:val="32"/>
          <w:szCs w:val="32"/>
          <w:shd w:val="clear" w:color="auto" w:fill="FFFFFF"/>
          <w:lang w:eastAsia="zh-CN"/>
        </w:rPr>
        <w:t>二是</w:t>
      </w:r>
      <w:r>
        <w:rPr>
          <w:rFonts w:eastAsia="仿宋_GB2312"/>
          <w:sz w:val="32"/>
          <w:szCs w:val="32"/>
          <w:shd w:val="clear" w:color="auto" w:fill="FFFFFF"/>
          <w:lang w:eastAsia="zh-CN"/>
        </w:rPr>
        <w:t>严格按照政务公开要求，对涉及我局的相关政务信息及时公开，进一步提升群众知晓率。及时更新政府信息，以社会关注度高、公共利益大的政府信息作为突破口，推进全区卫健系统政府信息公开，以确保政府信息公开的完整性、全面性和及时性。</w:t>
      </w:r>
    </w:p>
    <w:p>
      <w:pPr>
        <w:widowControl/>
        <w:shd w:val="clear" w:color="auto" w:fill="FFFFFF"/>
        <w:spacing w:line="560" w:lineRule="exact"/>
        <w:ind w:firstLine="630"/>
        <w:rPr>
          <w:rFonts w:eastAsia="黑体"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color w:val="auto"/>
          <w:sz w:val="32"/>
          <w:szCs w:val="32"/>
          <w:lang w:eastAsia="zh-CN" w:bidi="zh-TW"/>
        </w:rPr>
        <w:t>六、</w:t>
      </w:r>
      <w:r>
        <w:rPr>
          <w:rFonts w:eastAsia="黑体"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outlineLvl w:val="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（一）收取信息处理费的情况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本年度依申请公开政府信息未收取任何费用。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（二）落实上级年度政务公开工作要点情况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2023年，市中区卫生健康局严格按照上级政务公开工作要点要求，及时细化各项指标，特别是基层医疗机构信息，加大基层医疗机构线下和线上公开力度，圆满通过省政务公开第三方线下评估。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人大代表建议和政协委员提案办理情况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2023年，市中区卫生健康局共承办区级人大代表建议6件，办复率100%；承办区政协委员提案9件，办复率100%。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（四）年度政务公开工作创新情况。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  一是主动加大公开力度，切实提升信息发布的质量和水平；二是加大培训力度，通过集中培训，对政务公开工作规范化、制度化、常态化提出明确要求，按时完成各项工作。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jc w:val="right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0" w:firstLineChars="200"/>
        <w:contextualSpacing/>
        <w:jc w:val="right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市中区卫生健康局</w:t>
      </w:r>
    </w:p>
    <w:p>
      <w:pPr>
        <w:widowControl/>
        <w:spacing w:line="560" w:lineRule="exact"/>
        <w:ind w:firstLine="640" w:firstLineChars="200"/>
        <w:contextualSpacing/>
        <w:jc w:val="right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2024年1月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日</w:t>
      </w:r>
    </w:p>
    <w:p>
      <w:pPr>
        <w:rPr>
          <w:rFonts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2B69"/>
    <w:rsid w:val="00081823"/>
    <w:rsid w:val="00112B69"/>
    <w:rsid w:val="00127346"/>
    <w:rsid w:val="00197CF9"/>
    <w:rsid w:val="002340CD"/>
    <w:rsid w:val="00362997"/>
    <w:rsid w:val="00375BEB"/>
    <w:rsid w:val="003B1045"/>
    <w:rsid w:val="0040577A"/>
    <w:rsid w:val="004B1A71"/>
    <w:rsid w:val="005020D6"/>
    <w:rsid w:val="00547FA8"/>
    <w:rsid w:val="005A70FF"/>
    <w:rsid w:val="005C29A1"/>
    <w:rsid w:val="0063223B"/>
    <w:rsid w:val="00672A67"/>
    <w:rsid w:val="00684A5D"/>
    <w:rsid w:val="006A3D97"/>
    <w:rsid w:val="006C3866"/>
    <w:rsid w:val="008B0203"/>
    <w:rsid w:val="00A52AC5"/>
    <w:rsid w:val="00B03096"/>
    <w:rsid w:val="00B06452"/>
    <w:rsid w:val="00B425E8"/>
    <w:rsid w:val="00C0133F"/>
    <w:rsid w:val="00C037CD"/>
    <w:rsid w:val="00E621A5"/>
    <w:rsid w:val="00ED63A3"/>
    <w:rsid w:val="00F0539A"/>
    <w:rsid w:val="00F41E58"/>
    <w:rsid w:val="021D046B"/>
    <w:rsid w:val="025E0CC2"/>
    <w:rsid w:val="0A3E1141"/>
    <w:rsid w:val="0B8F2AB2"/>
    <w:rsid w:val="0DB7343A"/>
    <w:rsid w:val="101A475B"/>
    <w:rsid w:val="1AAF71B2"/>
    <w:rsid w:val="1D276D79"/>
    <w:rsid w:val="1DC53412"/>
    <w:rsid w:val="2007106B"/>
    <w:rsid w:val="24B65C7B"/>
    <w:rsid w:val="271F6DB2"/>
    <w:rsid w:val="28BE4FD8"/>
    <w:rsid w:val="2A366FA5"/>
    <w:rsid w:val="2B247393"/>
    <w:rsid w:val="2B7E7F7A"/>
    <w:rsid w:val="32BA0B15"/>
    <w:rsid w:val="34C27E73"/>
    <w:rsid w:val="372B44B7"/>
    <w:rsid w:val="37DD4F2A"/>
    <w:rsid w:val="3CA63654"/>
    <w:rsid w:val="424E6C95"/>
    <w:rsid w:val="42962A0C"/>
    <w:rsid w:val="4A263FB9"/>
    <w:rsid w:val="4BE16E0F"/>
    <w:rsid w:val="5A891C07"/>
    <w:rsid w:val="5AE6494C"/>
    <w:rsid w:val="5EA95810"/>
    <w:rsid w:val="62A02DE5"/>
    <w:rsid w:val="62DF0CAC"/>
    <w:rsid w:val="64490C92"/>
    <w:rsid w:val="71742F46"/>
    <w:rsid w:val="72BB477E"/>
    <w:rsid w:val="743334DA"/>
    <w:rsid w:val="754C48A1"/>
    <w:rsid w:val="7C906AE4"/>
    <w:rsid w:val="7D726BF8"/>
    <w:rsid w:val="7F2D6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页眉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2919</Characters>
  <Lines>24</Lines>
  <Paragraphs>6</Paragraphs>
  <TotalTime>4</TotalTime>
  <ScaleCrop>false</ScaleCrop>
  <LinksUpToDate>false</LinksUpToDate>
  <CharactersWithSpaces>3425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2024-01-31T09:09:25Z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