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lang w:val="en-US" w:eastAsia="zh-CN"/>
        </w:rPr>
      </w:pPr>
      <w:bookmarkStart w:id="9" w:name="_GoBack"/>
      <w:bookmarkEnd w:id="9"/>
      <w:r>
        <w:rPr>
          <w:rFonts w:hint="eastAsia" w:ascii="方正小标宋简体" w:hAnsi="方正小标宋简体" w:eastAsia="方正小标宋简体" w:cs="方正小标宋简体"/>
          <w:b/>
          <w:bCs/>
          <w:color w:val="auto"/>
          <w:sz w:val="44"/>
          <w:szCs w:val="44"/>
          <w:lang w:val="en-US" w:eastAsia="zh-CN"/>
        </w:rPr>
        <w:t>市中区信访局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bCs/>
          <w:color w:val="auto"/>
          <w:sz w:val="44"/>
          <w:szCs w:val="44"/>
          <w:lang w:eastAsia="zh-CN"/>
        </w:rPr>
        <w:t>202</w:t>
      </w:r>
      <w:r>
        <w:rPr>
          <w:rFonts w:hint="eastAsia" w:ascii="方正小标宋简体" w:hAnsi="方正小标宋简体" w:eastAsia="方正小标宋简体" w:cs="方正小标宋简体"/>
          <w:b/>
          <w:bCs/>
          <w:color w:val="auto"/>
          <w:sz w:val="44"/>
          <w:szCs w:val="44"/>
          <w:lang w:val="en-US" w:eastAsia="zh-CN"/>
        </w:rPr>
        <w:t>3</w:t>
      </w:r>
      <w:r>
        <w:rPr>
          <w:rFonts w:hint="eastAsia" w:ascii="方正小标宋简体" w:hAnsi="方正小标宋简体" w:eastAsia="方正小标宋简体" w:cs="方正小标宋简体"/>
          <w:b/>
          <w:bCs/>
          <w:color w:val="auto"/>
          <w:sz w:val="44"/>
          <w:szCs w:val="44"/>
          <w:lang w:eastAsia="zh-CN"/>
        </w:rPr>
        <w:t>年政府信息公开工作年度报告</w:t>
      </w:r>
    </w:p>
    <w:p>
      <w:pPr>
        <w:keepNext w:val="0"/>
        <w:keepLines w:val="0"/>
        <w:pageBreakBefore w:val="0"/>
        <w:widowControl/>
        <w:shd w:val="clear"/>
        <w:kinsoku/>
        <w:wordWrap/>
        <w:overflowPunct/>
        <w:topLinePunct w:val="0"/>
        <w:autoSpaceDE/>
        <w:autoSpaceDN/>
        <w:bidi w:val="0"/>
        <w:adjustRightInd/>
        <w:snapToGrid/>
        <w:spacing w:line="560" w:lineRule="exact"/>
        <w:contextualSpacing/>
        <w:textAlignment w:val="auto"/>
        <w:rPr>
          <w:rFonts w:hint="default" w:ascii="Times New Roman" w:hAnsi="Times New Roman" w:eastAsia="仿宋_GB2312" w:cs="Times New Roman"/>
          <w:color w:val="auto"/>
          <w:sz w:val="32"/>
          <w:szCs w:val="32"/>
          <w:highlight w:val="none"/>
          <w:shd w:val="clear" w:color="auto" w:fill="FFFFFF"/>
          <w:lang w:eastAsia="zh-CN"/>
        </w:rPr>
      </w:pPr>
    </w:p>
    <w:p>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color w:val="auto"/>
          <w:sz w:val="32"/>
          <w:szCs w:val="32"/>
          <w:highlight w:val="non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本年度报告根据《中华人民共和国政府信息公开条例》和《国务院办公厅政府信息与政务公开办公室关于印发&lt;中华人民共和国政府信息公开工作年度报告格式&gt;的通知》相关要求编制并向社会公开。本年度报告电子版可从市中区人民政府门户网站（http://www.zzszq.gov.cn/）查阅或下载。本报告所列数据的统计时限自2023年1月1日起至2023年12月31日止。如对本报告有疑问，可与</w:t>
      </w:r>
      <w:r>
        <w:rPr>
          <w:rFonts w:hint="default" w:ascii="Times New Roman" w:hAnsi="Times New Roman" w:eastAsia="仿宋_GB2312" w:cs="Times New Roman"/>
          <w:color w:val="auto"/>
          <w:sz w:val="32"/>
          <w:szCs w:val="32"/>
          <w:highlight w:val="none"/>
          <w:shd w:val="clear" w:color="auto" w:fill="FFFFFF"/>
          <w:lang w:val="en-US" w:eastAsia="zh-CN"/>
        </w:rPr>
        <w:t>市中区信访局</w:t>
      </w:r>
      <w:r>
        <w:rPr>
          <w:rFonts w:hint="default" w:ascii="Times New Roman" w:hAnsi="Times New Roman" w:eastAsia="仿宋_GB2312" w:cs="Times New Roman"/>
          <w:color w:val="auto"/>
          <w:sz w:val="32"/>
          <w:szCs w:val="32"/>
          <w:highlight w:val="none"/>
          <w:shd w:val="clear" w:color="auto" w:fill="FFFFFF"/>
          <w:lang w:eastAsia="zh-CN"/>
        </w:rPr>
        <w:t>联系（地址:</w:t>
      </w:r>
      <w:r>
        <w:rPr>
          <w:rFonts w:hint="default" w:ascii="Times New Roman" w:hAnsi="Times New Roman" w:eastAsia="仿宋_GB2312" w:cs="Times New Roman"/>
          <w:color w:val="auto"/>
          <w:sz w:val="32"/>
          <w:szCs w:val="32"/>
          <w:highlight w:val="none"/>
          <w:shd w:val="clear" w:color="auto" w:fill="FFFFFF"/>
          <w:lang w:val="en-US" w:eastAsia="zh-CN"/>
        </w:rPr>
        <w:t>枣庄市市中区振兴中路16号</w:t>
      </w:r>
      <w:r>
        <w:rPr>
          <w:rFonts w:hint="default" w:ascii="Times New Roman" w:hAnsi="Times New Roman" w:eastAsia="仿宋_GB2312" w:cs="Times New Roman"/>
          <w:color w:val="auto"/>
          <w:sz w:val="32"/>
          <w:szCs w:val="32"/>
          <w:highlight w:val="none"/>
          <w:shd w:val="clear" w:color="auto" w:fill="FFFFFF"/>
          <w:lang w:eastAsia="zh-CN"/>
        </w:rPr>
        <w:t>，邮编：</w:t>
      </w:r>
      <w:r>
        <w:rPr>
          <w:rFonts w:hint="default" w:ascii="Times New Roman" w:hAnsi="Times New Roman" w:eastAsia="仿宋_GB2312" w:cs="Times New Roman"/>
          <w:color w:val="auto"/>
          <w:sz w:val="32"/>
          <w:szCs w:val="32"/>
          <w:highlight w:val="none"/>
          <w:shd w:val="clear" w:color="auto" w:fill="FFFFFF"/>
          <w:lang w:val="en-US" w:eastAsia="zh-CN"/>
        </w:rPr>
        <w:t>277100</w:t>
      </w:r>
      <w:r>
        <w:rPr>
          <w:rFonts w:hint="default" w:ascii="Times New Roman" w:hAnsi="Times New Roman" w:eastAsia="仿宋_GB2312" w:cs="Times New Roman"/>
          <w:color w:val="auto"/>
          <w:sz w:val="32"/>
          <w:szCs w:val="32"/>
          <w:highlight w:val="none"/>
          <w:shd w:val="clear" w:color="auto" w:fill="FFFFFF"/>
          <w:lang w:eastAsia="zh-CN"/>
        </w:rPr>
        <w:t>，电话：</w:t>
      </w:r>
      <w:r>
        <w:rPr>
          <w:rFonts w:hint="default" w:ascii="Times New Roman" w:hAnsi="Times New Roman" w:eastAsia="仿宋_GB2312" w:cs="Times New Roman"/>
          <w:color w:val="auto"/>
          <w:sz w:val="32"/>
          <w:szCs w:val="32"/>
          <w:highlight w:val="none"/>
          <w:shd w:val="clear" w:color="auto" w:fill="FFFFFF"/>
          <w:lang w:val="en-US" w:eastAsia="zh-CN"/>
        </w:rPr>
        <w:t>0632-3083260</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电子邮箱：（szqxfjbgs@zz.shandong.cn</w:t>
      </w:r>
      <w:r>
        <w:rPr>
          <w:rFonts w:hint="default" w:ascii="Times New Roman" w:hAnsi="Times New Roman" w:eastAsia="仿宋_GB2312" w:cs="Times New Roman"/>
          <w:color w:val="auto"/>
          <w:sz w:val="32"/>
          <w:szCs w:val="32"/>
          <w:highlight w:val="none"/>
          <w:shd w:val="clear" w:color="auto" w:fill="FFFFFF"/>
          <w:lang w:eastAsia="zh-CN"/>
        </w:rPr>
        <w:t>）） 。</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黑体" w:cs="Times New Roman"/>
          <w:b/>
          <w:bCs/>
          <w:color w:val="auto"/>
          <w:sz w:val="32"/>
          <w:szCs w:val="32"/>
          <w:highlight w:val="none"/>
          <w:shd w:val="clear" w:color="auto" w:fill="FFFFFF"/>
          <w:lang w:eastAsia="zh-CN"/>
        </w:rPr>
      </w:pPr>
      <w:r>
        <w:rPr>
          <w:rFonts w:hint="default" w:ascii="Times New Roman" w:hAnsi="Times New Roman" w:eastAsia="黑体" w:cs="Times New Roman"/>
          <w:b/>
          <w:bCs/>
          <w:color w:val="auto"/>
          <w:sz w:val="32"/>
          <w:szCs w:val="32"/>
          <w:highlight w:val="none"/>
          <w:shd w:val="clear" w:color="auto" w:fill="FFFFFF"/>
          <w:lang w:val="en-US" w:eastAsia="zh-CN"/>
        </w:rPr>
        <w:t>一、</w:t>
      </w:r>
      <w:r>
        <w:rPr>
          <w:rFonts w:hint="default" w:ascii="Times New Roman" w:hAnsi="Times New Roman" w:eastAsia="黑体" w:cs="Times New Roman"/>
          <w:b/>
          <w:bCs/>
          <w:color w:val="auto"/>
          <w:sz w:val="32"/>
          <w:szCs w:val="32"/>
          <w:highlight w:val="none"/>
          <w:shd w:val="clear" w:color="auto" w:fill="FFFFFF"/>
          <w:lang w:eastAsia="zh-CN"/>
        </w:rPr>
        <w:t>总体情况</w:t>
      </w:r>
    </w:p>
    <w:p>
      <w:pPr>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contextualSpacing/>
        <w:textAlignment w:val="auto"/>
        <w:rPr>
          <w:rFonts w:hint="eastAsia" w:ascii="楷体_GB2312" w:hAnsi="楷体_GB2312" w:eastAsia="楷体_GB2312" w:cs="楷体_GB2312"/>
          <w:b/>
          <w:bCs w:val="0"/>
          <w:color w:val="C00000"/>
          <w:sz w:val="32"/>
          <w:szCs w:val="32"/>
          <w:highlight w:val="none"/>
          <w:lang w:val="en-US" w:eastAsia="zh-CN"/>
        </w:rPr>
      </w:pPr>
      <w:r>
        <w:rPr>
          <w:rFonts w:hint="eastAsia" w:ascii="楷体_GB2312" w:hAnsi="楷体_GB2312" w:eastAsia="楷体_GB2312" w:cs="楷体_GB2312"/>
          <w:b/>
          <w:bCs w:val="0"/>
          <w:color w:val="auto"/>
          <w:sz w:val="32"/>
          <w:szCs w:val="32"/>
          <w:highlight w:val="none"/>
          <w:lang w:val="en-US" w:eastAsia="zh-CN"/>
        </w:rPr>
        <w:t>（一）</w:t>
      </w:r>
      <w:r>
        <w:rPr>
          <w:rFonts w:hint="eastAsia" w:ascii="楷体_GB2312" w:hAnsi="楷体_GB2312" w:eastAsia="楷体_GB2312" w:cs="楷体_GB2312"/>
          <w:b/>
          <w:bCs w:val="0"/>
          <w:color w:val="auto"/>
          <w:sz w:val="32"/>
          <w:szCs w:val="32"/>
          <w:highlight w:val="none"/>
          <w:lang w:eastAsia="zh-CN"/>
        </w:rPr>
        <w:t>主动公开</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bidi="en-US"/>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en-US"/>
        </w:rPr>
        <w:t>2023年，</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en-US"/>
        </w:rPr>
        <w:t>市中区信访局</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en-US"/>
        </w:rPr>
        <w:t>主动公开信息</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en-US"/>
        </w:rPr>
        <w:t>27</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en-US"/>
        </w:rPr>
        <w:t>条，其中在区政府门户网站公开</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en-US"/>
        </w:rPr>
        <w:t>23</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en-US"/>
        </w:rPr>
        <w:t>条，政务新媒体公开4条</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en-US"/>
        </w:rPr>
        <w:t>，涉及机构设置，政策法规等</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en-US"/>
        </w:rPr>
        <w:t>。</w:t>
      </w:r>
    </w:p>
    <w:p>
      <w:pPr>
        <w:keepNext w:val="0"/>
        <w:keepLines w:val="0"/>
        <w:pageBreakBefore w:val="0"/>
        <w:widowControl w:val="0"/>
        <w:shd w:val="clear"/>
        <w:kinsoku/>
        <w:wordWrap/>
        <w:overflowPunct/>
        <w:topLinePunct w:val="0"/>
        <w:autoSpaceDE/>
        <w:autoSpaceDN/>
        <w:bidi w:val="0"/>
        <w:adjustRightInd/>
        <w:snapToGrid/>
        <w:spacing w:line="580" w:lineRule="exact"/>
        <w:ind w:firstLine="643" w:firstLineChars="200"/>
        <w:contextualSpacing/>
        <w:textAlignment w:val="auto"/>
        <w:rPr>
          <w:rFonts w:hint="eastAsia" w:ascii="楷体_GB2312" w:hAnsi="楷体_GB2312" w:eastAsia="楷体_GB2312" w:cs="楷体_GB2312"/>
          <w:b/>
          <w:bCs w:val="0"/>
          <w:color w:val="auto"/>
          <w:sz w:val="32"/>
          <w:szCs w:val="32"/>
          <w:highlight w:val="none"/>
          <w:lang w:eastAsia="zh-CN"/>
        </w:rPr>
      </w:pPr>
      <w:r>
        <w:rPr>
          <w:rFonts w:hint="eastAsia" w:ascii="楷体_GB2312" w:hAnsi="楷体_GB2312" w:eastAsia="楷体_GB2312" w:cs="楷体_GB2312"/>
          <w:b/>
          <w:bCs w:val="0"/>
          <w:color w:val="auto"/>
          <w:sz w:val="32"/>
          <w:szCs w:val="32"/>
          <w:highlight w:val="none"/>
          <w:lang w:val="en-US" w:eastAsia="zh-CN"/>
        </w:rPr>
        <w:t>（二）</w:t>
      </w:r>
      <w:r>
        <w:rPr>
          <w:rFonts w:hint="eastAsia" w:ascii="楷体_GB2312" w:hAnsi="楷体_GB2312" w:eastAsia="楷体_GB2312" w:cs="楷体_GB2312"/>
          <w:b/>
          <w:bCs w:val="0"/>
          <w:color w:val="auto"/>
          <w:sz w:val="32"/>
          <w:szCs w:val="32"/>
          <w:highlight w:val="none"/>
          <w:lang w:eastAsia="zh-CN"/>
        </w:rPr>
        <w:t>依申请公开</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80" w:lineRule="exact"/>
        <w:ind w:firstLine="640" w:firstLineChars="200"/>
        <w:jc w:val="both"/>
        <w:textAlignment w:val="auto"/>
        <w:rPr>
          <w:rFonts w:hint="default" w:ascii="Times New Roman" w:hAnsi="Times New Roman" w:eastAsia="仿宋_GB2312" w:cs="Times New Roman"/>
          <w:b w:val="0"/>
          <w:bCs w:val="0"/>
          <w:color w:val="auto"/>
          <w:kern w:val="0"/>
          <w:sz w:val="32"/>
          <w:szCs w:val="32"/>
          <w:highlight w:val="none"/>
          <w:shd w:val="clear" w:color="auto" w:fill="FFFFFF"/>
          <w:lang w:val="en-US" w:eastAsia="zh-CN" w:bidi="en-US"/>
        </w:rPr>
      </w:pP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en-US"/>
        </w:rPr>
        <w:t>2023年市中区</w:t>
      </w:r>
      <w:r>
        <w:rPr>
          <w:rFonts w:hint="eastAsia" w:ascii="Times New Roman" w:hAnsi="Times New Roman" w:eastAsia="仿宋_GB2312" w:cs="Times New Roman"/>
          <w:b w:val="0"/>
          <w:bCs w:val="0"/>
          <w:color w:val="auto"/>
          <w:kern w:val="0"/>
          <w:sz w:val="32"/>
          <w:szCs w:val="32"/>
          <w:highlight w:val="none"/>
          <w:shd w:val="clear" w:color="auto" w:fill="FFFFFF"/>
          <w:lang w:val="en-US" w:eastAsia="zh-CN" w:bidi="en-US"/>
        </w:rPr>
        <w:t>信访局</w:t>
      </w:r>
      <w:r>
        <w:rPr>
          <w:rFonts w:hint="default" w:ascii="Times New Roman" w:hAnsi="Times New Roman" w:eastAsia="仿宋_GB2312" w:cs="Times New Roman"/>
          <w:b w:val="0"/>
          <w:bCs w:val="0"/>
          <w:color w:val="auto"/>
          <w:kern w:val="0"/>
          <w:sz w:val="32"/>
          <w:szCs w:val="32"/>
          <w:highlight w:val="none"/>
          <w:shd w:val="clear" w:color="auto" w:fill="FFFFFF"/>
          <w:lang w:val="en-US" w:eastAsia="zh-CN" w:bidi="en-US"/>
        </w:rPr>
        <w:t>未收到政府信息公开申请，无收费和减免事项，无因信息公开申请而被提起行政复议和行政诉讼情况。</w:t>
      </w:r>
    </w:p>
    <w:p>
      <w:pPr>
        <w:keepNext w:val="0"/>
        <w:keepLines w:val="0"/>
        <w:pageBreakBefore w:val="0"/>
        <w:widowControl w:val="0"/>
        <w:shd w:val="clear"/>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val="0"/>
          <w:color w:val="auto"/>
          <w:sz w:val="32"/>
          <w:szCs w:val="32"/>
          <w:highlight w:val="none"/>
          <w:lang w:eastAsia="zh-CN"/>
        </w:rPr>
      </w:pPr>
      <w:r>
        <w:rPr>
          <w:rFonts w:hint="eastAsia" w:ascii="楷体_GB2312" w:hAnsi="楷体_GB2312" w:eastAsia="楷体_GB2312" w:cs="楷体_GB2312"/>
          <w:b/>
          <w:bCs w:val="0"/>
          <w:color w:val="auto"/>
          <w:sz w:val="32"/>
          <w:szCs w:val="32"/>
          <w:highlight w:val="none"/>
          <w:lang w:val="en-US" w:eastAsia="zh-CN"/>
        </w:rPr>
        <w:t>（三）</w:t>
      </w:r>
      <w:r>
        <w:rPr>
          <w:rFonts w:hint="eastAsia" w:ascii="楷体_GB2312" w:hAnsi="楷体_GB2312" w:eastAsia="楷体_GB2312" w:cs="楷体_GB2312"/>
          <w:b/>
          <w:bCs w:val="0"/>
          <w:color w:val="auto"/>
          <w:sz w:val="32"/>
          <w:szCs w:val="32"/>
          <w:highlight w:val="none"/>
          <w:lang w:eastAsia="zh-CN"/>
        </w:rPr>
        <w:t>政府信息管理</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themeColor="text1"/>
          <w:sz w:val="32"/>
          <w:szCs w:val="32"/>
          <w:highlight w:val="none"/>
          <w:lang w:eastAsia="zh-CN" w:bidi="ar-SA"/>
          <w14:textFill>
            <w14:solidFill>
              <w14:schemeClr w14:val="tx1"/>
            </w14:solidFill>
          </w14:textFill>
        </w:rPr>
      </w:pPr>
      <w:r>
        <w:rPr>
          <w:rFonts w:hint="default" w:ascii="Times New Roman" w:hAnsi="Times New Roman" w:eastAsia="仿宋_GB2312" w:cs="Times New Roman"/>
          <w:color w:val="000000" w:themeColor="text1"/>
          <w:sz w:val="32"/>
          <w:szCs w:val="32"/>
          <w:highlight w:val="none"/>
          <w:shd w:val="clear" w:color="auto" w:fill="FFFFFF"/>
          <w:lang w:eastAsia="zh-CN"/>
          <w14:textFill>
            <w14:solidFill>
              <w14:schemeClr w14:val="tx1"/>
            </w14:solidFill>
          </w14:textFill>
        </w:rPr>
        <w:t>一是加强政府信息源头管理，规范流程，坚持“公开为常态，不公开为例外”，准确标注公文“主动公开”“依申请公开”“不予公开”属性。二是加强本单位政府信息公开栏目的审核发布，做好日常巡查和重要节假日值守管理，严防安全、泄密、无效链接等问题。</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3" w:firstLineChars="200"/>
        <w:textAlignment w:val="auto"/>
        <w:rPr>
          <w:rFonts w:hint="eastAsia" w:ascii="楷体_GB2312" w:hAnsi="楷体_GB2312" w:eastAsia="楷体_GB2312" w:cs="楷体_GB2312"/>
          <w:b/>
          <w:bCs w:val="0"/>
          <w:color w:val="auto"/>
          <w:sz w:val="32"/>
          <w:szCs w:val="32"/>
          <w:highlight w:val="none"/>
          <w:lang w:eastAsia="zh-CN"/>
        </w:rPr>
      </w:pPr>
      <w:r>
        <w:rPr>
          <w:rFonts w:hint="eastAsia" w:ascii="楷体_GB2312" w:hAnsi="楷体_GB2312" w:eastAsia="楷体_GB2312" w:cs="楷体_GB2312"/>
          <w:b/>
          <w:bCs w:val="0"/>
          <w:color w:val="auto"/>
          <w:sz w:val="32"/>
          <w:szCs w:val="32"/>
          <w:highlight w:val="none"/>
          <w:lang w:val="en-US" w:eastAsia="zh-CN"/>
        </w:rPr>
        <w:t>（四）政府信息公开</w:t>
      </w:r>
      <w:r>
        <w:rPr>
          <w:rFonts w:hint="eastAsia" w:ascii="楷体_GB2312" w:hAnsi="楷体_GB2312" w:eastAsia="楷体_GB2312" w:cs="楷体_GB2312"/>
          <w:b/>
          <w:bCs w:val="0"/>
          <w:color w:val="auto"/>
          <w:sz w:val="32"/>
          <w:szCs w:val="32"/>
          <w:highlight w:val="none"/>
          <w:lang w:eastAsia="zh-CN"/>
        </w:rPr>
        <w:t>平台建设</w:t>
      </w:r>
    </w:p>
    <w:p>
      <w:pPr>
        <w:keepNext w:val="0"/>
        <w:keepLines w:val="0"/>
        <w:pageBreakBefore w:val="0"/>
        <w:widowControl w:val="0"/>
        <w:shd w:val="clear" w:color="auto"/>
        <w:kinsoku/>
        <w:wordWrap/>
        <w:overflowPunct/>
        <w:topLinePunct w:val="0"/>
        <w:autoSpaceDE/>
        <w:autoSpaceDN/>
        <w:bidi w:val="0"/>
        <w:adjustRightInd/>
        <w:snapToGrid/>
        <w:spacing w:line="580" w:lineRule="exact"/>
        <w:ind w:firstLine="645"/>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仿宋_GB2312" w:cs="Times New Roman"/>
          <w:color w:val="auto"/>
          <w:sz w:val="32"/>
          <w:szCs w:val="32"/>
          <w:highlight w:val="none"/>
          <w:shd w:val="clear" w:color="auto" w:fill="FFFFFF"/>
          <w:lang w:eastAsia="zh-CN"/>
        </w:rPr>
        <w:t>按要求做好各类栏目信息发布频率管理工作，确保网站信息发布内容准确、格式规范，及时发布政府信息。</w:t>
      </w:r>
      <w:r>
        <w:rPr>
          <w:rFonts w:hint="default" w:ascii="Times New Roman" w:hAnsi="Times New Roman" w:eastAsia="仿宋_GB2312" w:cs="Times New Roman"/>
          <w:color w:val="auto"/>
          <w:sz w:val="32"/>
          <w:szCs w:val="32"/>
          <w:highlight w:val="none"/>
          <w:lang w:eastAsia="zh-CN" w:bidi="ar-SA"/>
        </w:rPr>
        <w:t>　　</w:t>
      </w:r>
    </w:p>
    <w:p>
      <w:pPr>
        <w:keepNext w:val="0"/>
        <w:keepLines w:val="0"/>
        <w:pageBreakBefore w:val="0"/>
        <w:widowControl w:val="0"/>
        <w:shd w:val="clear" w:color="auto"/>
        <w:kinsoku/>
        <w:wordWrap/>
        <w:overflowPunct/>
        <w:topLinePunct w:val="0"/>
        <w:autoSpaceDE/>
        <w:autoSpaceDN/>
        <w:bidi w:val="0"/>
        <w:adjustRightInd/>
        <w:snapToGrid/>
        <w:spacing w:line="560" w:lineRule="exact"/>
        <w:ind w:firstLine="645"/>
        <w:textAlignment w:val="auto"/>
        <w:rPr>
          <w:rFonts w:hint="eastAsia" w:ascii="楷体_GB2312" w:hAnsi="楷体_GB2312" w:eastAsia="楷体_GB2312" w:cs="楷体_GB2312"/>
          <w:b/>
          <w:bCs/>
          <w:color w:val="auto"/>
          <w:sz w:val="32"/>
          <w:szCs w:val="32"/>
          <w:highlight w:val="none"/>
          <w:lang w:eastAsia="zh-CN" w:bidi="ar-SA"/>
        </w:rPr>
      </w:pPr>
      <w:r>
        <w:rPr>
          <w:rFonts w:hint="eastAsia" w:ascii="楷体_GB2312" w:hAnsi="楷体_GB2312" w:eastAsia="楷体_GB2312" w:cs="楷体_GB2312"/>
          <w:b/>
          <w:bCs/>
          <w:color w:val="auto"/>
          <w:sz w:val="32"/>
          <w:szCs w:val="32"/>
          <w:highlight w:val="none"/>
          <w:lang w:val="en-US" w:eastAsia="zh-CN" w:bidi="ar-SA"/>
        </w:rPr>
        <w:t>（五）</w:t>
      </w:r>
      <w:r>
        <w:rPr>
          <w:rFonts w:hint="eastAsia" w:ascii="楷体_GB2312" w:hAnsi="楷体_GB2312" w:eastAsia="楷体_GB2312" w:cs="楷体_GB2312"/>
          <w:b/>
          <w:bCs/>
          <w:color w:val="auto"/>
          <w:sz w:val="32"/>
          <w:szCs w:val="32"/>
          <w:highlight w:val="none"/>
          <w:lang w:eastAsia="zh-CN" w:bidi="ar-SA"/>
        </w:rPr>
        <w:t>监督保障</w:t>
      </w:r>
    </w:p>
    <w:p>
      <w:pPr>
        <w:pStyle w:val="3"/>
        <w:keepNext w:val="0"/>
        <w:keepLines w:val="0"/>
        <w:pageBreakBefore w:val="0"/>
        <w:widowControl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ascii="Times New Roman" w:hAnsi="Times New Roman" w:eastAsia="仿宋_GB2312" w:cs="Times New Roman"/>
          <w:color w:val="auto"/>
          <w:kern w:val="0"/>
          <w:sz w:val="32"/>
          <w:szCs w:val="32"/>
          <w:highlight w:val="none"/>
          <w:shd w:val="clear" w:color="auto" w:fill="FFFFFF"/>
          <w:lang w:val="en-US" w:eastAsia="zh-CN" w:bidi="en-US"/>
        </w:rPr>
      </w:pPr>
      <w:r>
        <w:rPr>
          <w:rFonts w:hint="default" w:ascii="Times New Roman" w:hAnsi="Times New Roman" w:eastAsia="仿宋_GB2312" w:cs="Times New Roman"/>
          <w:color w:val="auto"/>
          <w:kern w:val="0"/>
          <w:sz w:val="32"/>
          <w:szCs w:val="32"/>
          <w:highlight w:val="none"/>
          <w:shd w:val="clear" w:color="auto" w:fill="FFFFFF"/>
          <w:lang w:val="en-US" w:eastAsia="zh-CN" w:bidi="en-US"/>
        </w:rPr>
        <w:t>市中区信访局政务公开领导小组由市中区信访局主要负责同志担任领导小组组长，分管负责同志担任领导小组副组长，明确办公室为政府信息公开工作责任科室，指定专人负责政府信息公开工作。</w:t>
      </w:r>
    </w:p>
    <w:p>
      <w:pPr>
        <w:pStyle w:val="9"/>
        <w:keepNext w:val="0"/>
        <w:keepLines w:val="0"/>
        <w:pageBreakBefore w:val="0"/>
        <w:shd w:val="clear"/>
        <w:kinsoku/>
        <w:wordWrap/>
        <w:overflowPunct/>
        <w:topLinePunct w:val="0"/>
        <w:autoSpaceDE/>
        <w:autoSpaceDN/>
        <w:bidi w:val="0"/>
        <w:adjustRightInd/>
        <w:snapToGrid/>
        <w:spacing w:line="560" w:lineRule="exact"/>
        <w:ind w:firstLine="580"/>
        <w:textAlignment w:val="auto"/>
        <w:rPr>
          <w:rFonts w:hint="default" w:ascii="Times New Roman" w:hAnsi="Times New Roman" w:eastAsia="黑体" w:cs="Times New Roman"/>
          <w:b/>
          <w:bCs w:val="0"/>
          <w:color w:val="auto"/>
          <w:sz w:val="32"/>
          <w:szCs w:val="32"/>
          <w:highlight w:val="none"/>
        </w:rPr>
      </w:pPr>
      <w:r>
        <w:rPr>
          <w:rFonts w:hint="default" w:ascii="Times New Roman" w:hAnsi="Times New Roman" w:eastAsia="黑体" w:cs="Times New Roman"/>
          <w:b/>
          <w:bCs w:val="0"/>
          <w:color w:val="auto"/>
          <w:sz w:val="32"/>
          <w:szCs w:val="32"/>
          <w:highlight w:val="none"/>
          <w:lang w:val="en-US" w:eastAsia="zh-CN"/>
        </w:rPr>
        <w:t>二、</w:t>
      </w:r>
      <w:r>
        <w:rPr>
          <w:rFonts w:hint="default" w:ascii="Times New Roman" w:hAnsi="Times New Roman" w:eastAsia="黑体" w:cs="Times New Roman"/>
          <w:b/>
          <w:bCs w:val="0"/>
          <w:color w:val="auto"/>
          <w:sz w:val="32"/>
          <w:szCs w:val="32"/>
          <w:highlight w:val="none"/>
        </w:rPr>
        <w:t>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第二十条第（一）项</w:t>
            </w:r>
          </w:p>
        </w:tc>
      </w:tr>
      <w:tr>
        <w:tblPrEx>
          <w:tblLayout w:type="fixed"/>
          <w:tblCellMar>
            <w:top w:w="0" w:type="dxa"/>
            <w:left w:w="108" w:type="dxa"/>
            <w:bottom w:w="0" w:type="dxa"/>
            <w:right w:w="108" w:type="dxa"/>
          </w:tblCellMar>
        </w:tblPrEx>
        <w:trPr>
          <w:trHeight w:val="635"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信息内容</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本年制发件数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本年废止件数</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现行有效件数</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规章</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行政规范性文件</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c>
          <w:tcPr>
            <w:tcW w:w="2206" w:type="dxa"/>
            <w:tcBorders>
              <w:top w:val="nil"/>
              <w:left w:val="nil"/>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第二十条第（五）项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行政许可</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第二十条第（六）项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本年处理决定数量</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行政处罚</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left"/>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行政强制</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r>
      <w:tr>
        <w:tblPrEx>
          <w:tblLayout w:type="fixed"/>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黑体" w:cs="Times New Roman"/>
                <w:color w:val="000000"/>
                <w:kern w:val="0"/>
                <w:szCs w:val="21"/>
                <w:highlight w:val="none"/>
              </w:rPr>
            </w:pPr>
            <w:r>
              <w:rPr>
                <w:rFonts w:hint="default" w:ascii="Times New Roman" w:hAnsi="Times New Roman" w:eastAsia="黑体" w:cs="Times New Roman"/>
                <w:color w:val="000000"/>
                <w:kern w:val="0"/>
                <w:szCs w:val="21"/>
                <w:highlight w:val="none"/>
              </w:rPr>
              <w:t>第二十条第（八）项</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本年收费金额（单位：万元）</w:t>
            </w:r>
          </w:p>
        </w:tc>
      </w:tr>
      <w:tr>
        <w:tblPrEx>
          <w:tblLayout w:type="fixed"/>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rPr>
            </w:pPr>
            <w:r>
              <w:rPr>
                <w:rFonts w:hint="default" w:ascii="Times New Roman" w:hAnsi="Times New Roman" w:eastAsia="仿宋_GB2312" w:cs="Times New Roman"/>
                <w:color w:val="000000"/>
                <w:kern w:val="0"/>
                <w:szCs w:val="21"/>
                <w:highlight w:val="none"/>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color w:val="000000"/>
                <w:kern w:val="0"/>
                <w:szCs w:val="21"/>
                <w:highlight w:val="none"/>
                <w:lang w:val="en-US" w:eastAsia="zh-CN"/>
              </w:rPr>
            </w:pPr>
            <w:r>
              <w:rPr>
                <w:rFonts w:hint="default" w:ascii="Times New Roman" w:hAnsi="Times New Roman" w:eastAsia="仿宋_GB2312" w:cs="Times New Roman"/>
                <w:color w:val="000000"/>
                <w:kern w:val="0"/>
                <w:szCs w:val="21"/>
                <w:highlight w:val="none"/>
                <w:lang w:val="en-US" w:eastAsia="zh-CN"/>
              </w:rPr>
              <w:t>0</w:t>
            </w:r>
          </w:p>
        </w:tc>
      </w:tr>
    </w:tbl>
    <w:p>
      <w:pPr>
        <w:pStyle w:val="9"/>
        <w:keepNext w:val="0"/>
        <w:keepLines w:val="0"/>
        <w:pageBreakBefore w:val="0"/>
        <w:shd w:val="clear"/>
        <w:kinsoku/>
        <w:wordWrap/>
        <w:overflowPunct/>
        <w:topLinePunct w:val="0"/>
        <w:autoSpaceDE/>
        <w:autoSpaceDN/>
        <w:bidi w:val="0"/>
        <w:adjustRightInd/>
        <w:snapToGrid/>
        <w:spacing w:line="560" w:lineRule="exact"/>
        <w:ind w:firstLine="600"/>
        <w:textAlignment w:val="auto"/>
        <w:rPr>
          <w:rFonts w:hint="default" w:ascii="Times New Roman" w:hAnsi="Times New Roman" w:eastAsia="黑体" w:cs="Times New Roman"/>
          <w:bCs/>
          <w:color w:val="auto"/>
          <w:sz w:val="32"/>
          <w:szCs w:val="32"/>
          <w:highlight w:val="none"/>
        </w:rPr>
      </w:pPr>
      <w:r>
        <w:rPr>
          <w:rFonts w:hint="eastAsia" w:ascii="黑体" w:hAnsi="黑体" w:eastAsia="黑体" w:cs="黑体"/>
          <w:b/>
          <w:bCs w:val="0"/>
          <w:color w:val="auto"/>
          <w:sz w:val="32"/>
          <w:szCs w:val="32"/>
          <w:highlight w:val="none"/>
          <w:lang w:val="en-US" w:eastAsia="zh-CN"/>
        </w:rPr>
        <w:t>三、</w:t>
      </w:r>
      <w:r>
        <w:rPr>
          <w:rFonts w:hint="eastAsia" w:ascii="黑体" w:hAnsi="黑体" w:eastAsia="黑体" w:cs="黑体"/>
          <w:b/>
          <w:bCs w:val="0"/>
          <w:color w:val="auto"/>
          <w:sz w:val="32"/>
          <w:szCs w:val="32"/>
          <w:highlight w:val="none"/>
        </w:rPr>
        <w:t>收到和处理政府信息公开申请情况</w:t>
      </w:r>
    </w:p>
    <w:tbl>
      <w:tblPr>
        <w:tblStyle w:val="4"/>
        <w:tblW w:w="9913"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楷体_GB2312" w:cs="Times New Roman"/>
                <w:kern w:val="0"/>
                <w:sz w:val="21"/>
                <w:szCs w:val="21"/>
                <w:highlight w:val="none"/>
                <w:lang w:eastAsia="zh-CN" w:bidi="ar-SA"/>
              </w:rPr>
            </w:pPr>
            <w:r>
              <w:rPr>
                <w:rFonts w:hint="default" w:ascii="Times New Roman" w:hAnsi="Times New Roman" w:eastAsia="楷体_GB2312" w:cs="Times New Roman"/>
                <w:kern w:val="0"/>
                <w:sz w:val="21"/>
                <w:szCs w:val="21"/>
                <w:highlight w:val="none"/>
                <w:lang w:eastAsia="zh-CN" w:bidi="ar-SA"/>
              </w:rPr>
              <w:t>（本列数据的勾稽关系为：第一项加第二项之和，</w:t>
            </w:r>
          </w:p>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楷体_GB2312" w:cs="Times New Roman"/>
                <w:kern w:val="0"/>
                <w:sz w:val="21"/>
                <w:szCs w:val="21"/>
                <w:highlight w:val="none"/>
                <w:lang w:eastAsia="zh-CN" w:bidi="ar-SA"/>
              </w:rPr>
              <w:t>等于第三项加第四项之和）</w:t>
            </w:r>
          </w:p>
        </w:tc>
        <w:tc>
          <w:tcPr>
            <w:tcW w:w="4820" w:type="dxa"/>
            <w:gridSpan w:val="7"/>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p>
        </w:tc>
        <w:tc>
          <w:tcPr>
            <w:tcW w:w="829" w:type="dxa"/>
            <w:vMerge w:val="restart"/>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自然人</w:t>
            </w:r>
          </w:p>
        </w:tc>
        <w:tc>
          <w:tcPr>
            <w:tcW w:w="3140" w:type="dxa"/>
            <w:gridSpan w:val="5"/>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jc w:val="center"/>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法人或其他组织</w:t>
            </w:r>
          </w:p>
        </w:tc>
        <w:tc>
          <w:tcPr>
            <w:tcW w:w="851" w:type="dxa"/>
            <w:vMerge w:val="restart"/>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p>
        </w:tc>
        <w:tc>
          <w:tcPr>
            <w:tcW w:w="829"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center"/>
              <w:textAlignment w:val="auto"/>
              <w:rPr>
                <w:rFonts w:hint="default" w:ascii="Times New Roman" w:hAnsi="Times New Roman" w:eastAsia="黑体" w:cs="Times New Roman"/>
                <w:kern w:val="2"/>
                <w:sz w:val="21"/>
                <w:szCs w:val="21"/>
                <w:highlight w:val="none"/>
                <w:lang w:eastAsia="zh-CN" w:bidi="ar-SA"/>
              </w:rPr>
            </w:pP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121" w:leftChars="-51" w:right="-122" w:rightChars="-51" w:hanging="1"/>
              <w:jc w:val="center"/>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商业企业</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122" w:leftChars="-51" w:right="-122" w:rightChars="-51"/>
              <w:jc w:val="center"/>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科研机构</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122" w:leftChars="-51" w:right="-122" w:rightChars="-51"/>
              <w:jc w:val="center"/>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社会公益组织</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20" w:lineRule="exact"/>
              <w:ind w:left="-121" w:leftChars="-51" w:right="-122" w:rightChars="-51" w:hanging="1"/>
              <w:jc w:val="center"/>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法律服务机构</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60" w:lineRule="exact"/>
              <w:ind w:left="-72" w:leftChars="-30" w:right="-154" w:rightChars="-64"/>
              <w:jc w:val="center"/>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其他</w:t>
            </w:r>
          </w:p>
        </w:tc>
        <w:tc>
          <w:tcPr>
            <w:tcW w:w="85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一、</w:t>
            </w:r>
            <w:bookmarkStart w:id="0" w:name="_Hlk66973412"/>
            <w:r>
              <w:rPr>
                <w:rFonts w:hint="default" w:ascii="Times New Roman" w:hAnsi="Times New Roman" w:eastAsia="黑体" w:cs="Times New Roman"/>
                <w:kern w:val="0"/>
                <w:sz w:val="21"/>
                <w:szCs w:val="21"/>
                <w:highlight w:val="none"/>
                <w:lang w:eastAsia="zh-CN" w:bidi="ar-SA"/>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val="en-US"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三、本年度办理结果</w:t>
            </w:r>
          </w:p>
        </w:tc>
        <w:tc>
          <w:tcPr>
            <w:tcW w:w="4677" w:type="dxa"/>
            <w:gridSpan w:val="2"/>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（一）予以公开</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（二）部分公开（</w:t>
            </w:r>
            <w:bookmarkStart w:id="1" w:name="_Hlk66973981"/>
            <w:r>
              <w:rPr>
                <w:rFonts w:hint="default" w:ascii="Times New Roman" w:hAnsi="Times New Roman" w:eastAsia="黑体" w:cs="Times New Roman"/>
                <w:kern w:val="0"/>
                <w:sz w:val="21"/>
                <w:szCs w:val="21"/>
                <w:highlight w:val="none"/>
                <w:lang w:eastAsia="zh-CN" w:bidi="ar-SA"/>
              </w:rPr>
              <w:t>区分处理的，只计这一情形，不计其他情形</w:t>
            </w:r>
            <w:bookmarkEnd w:id="1"/>
            <w:r>
              <w:rPr>
                <w:rFonts w:hint="default" w:ascii="Times New Roman" w:hAnsi="Times New Roman" w:eastAsia="黑体" w:cs="Times New Roman"/>
                <w:kern w:val="0"/>
                <w:sz w:val="21"/>
                <w:szCs w:val="21"/>
                <w:highlight w:val="none"/>
                <w:lang w:eastAsia="zh-CN" w:bidi="ar-SA"/>
              </w:rPr>
              <w:t>）</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122" w:leftChars="-51"/>
              <w:jc w:val="both"/>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（三）不予公开</w:t>
            </w: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1.属于国家秘密</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2.</w:t>
            </w:r>
            <w:bookmarkStart w:id="2" w:name="_Hlk66974104"/>
            <w:r>
              <w:rPr>
                <w:rFonts w:hint="default" w:ascii="Times New Roman" w:hAnsi="Times New Roman" w:eastAsia="仿宋_GB2312" w:cs="Times New Roman"/>
                <w:kern w:val="0"/>
                <w:sz w:val="21"/>
                <w:szCs w:val="21"/>
                <w:highlight w:val="none"/>
                <w:lang w:eastAsia="zh-CN" w:bidi="ar-SA"/>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3.危及“三安全一稳定”</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4.</w:t>
            </w:r>
            <w:bookmarkStart w:id="3" w:name="_Hlk66974290"/>
            <w:r>
              <w:rPr>
                <w:rFonts w:hint="default" w:ascii="Times New Roman" w:hAnsi="Times New Roman" w:eastAsia="仿宋_GB2312" w:cs="Times New Roman"/>
                <w:kern w:val="0"/>
                <w:sz w:val="21"/>
                <w:szCs w:val="21"/>
                <w:highlight w:val="none"/>
                <w:lang w:eastAsia="zh-CN" w:bidi="ar-SA"/>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5.属于三类内部事务信息</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6.</w:t>
            </w:r>
            <w:bookmarkStart w:id="4" w:name="_Hlk66974555"/>
            <w:r>
              <w:rPr>
                <w:rFonts w:hint="default" w:ascii="Times New Roman" w:hAnsi="Times New Roman" w:eastAsia="仿宋_GB2312" w:cs="Times New Roman"/>
                <w:kern w:val="0"/>
                <w:sz w:val="21"/>
                <w:szCs w:val="21"/>
                <w:highlight w:val="none"/>
                <w:lang w:eastAsia="zh-CN" w:bidi="ar-SA"/>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7.属于行政执法案卷</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8.</w:t>
            </w:r>
            <w:bookmarkStart w:id="5" w:name="_Hlk66975211"/>
            <w:r>
              <w:rPr>
                <w:rFonts w:hint="default" w:ascii="Times New Roman" w:hAnsi="Times New Roman" w:eastAsia="仿宋_GB2312" w:cs="Times New Roman"/>
                <w:kern w:val="0"/>
                <w:sz w:val="21"/>
                <w:szCs w:val="21"/>
                <w:highlight w:val="none"/>
                <w:lang w:eastAsia="zh-CN" w:bidi="ar-SA"/>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122" w:leftChars="-51"/>
              <w:jc w:val="both"/>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（四）无法提供</w:t>
            </w: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ind w:left="-122" w:leftChars="-51"/>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2.</w:t>
            </w:r>
            <w:bookmarkStart w:id="6" w:name="_Hlk66975392"/>
            <w:r>
              <w:rPr>
                <w:rFonts w:hint="default" w:ascii="Times New Roman" w:hAnsi="Times New Roman" w:eastAsia="仿宋_GB2312" w:cs="Times New Roman"/>
                <w:kern w:val="0"/>
                <w:sz w:val="21"/>
                <w:szCs w:val="21"/>
                <w:highlight w:val="none"/>
                <w:lang w:eastAsia="zh-CN" w:bidi="ar-SA"/>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ind w:left="-122" w:leftChars="-51"/>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3.</w:t>
            </w:r>
            <w:bookmarkStart w:id="7" w:name="_Hlk66975466"/>
            <w:r>
              <w:rPr>
                <w:rFonts w:hint="default" w:ascii="Times New Roman" w:hAnsi="Times New Roman" w:eastAsia="仿宋_GB2312" w:cs="Times New Roman"/>
                <w:kern w:val="0"/>
                <w:sz w:val="21"/>
                <w:szCs w:val="21"/>
                <w:highlight w:val="none"/>
                <w:lang w:eastAsia="zh-CN" w:bidi="ar-SA"/>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ind w:left="-122" w:leftChars="-51"/>
              <w:jc w:val="both"/>
              <w:textAlignment w:val="auto"/>
              <w:rPr>
                <w:rFonts w:hint="default" w:ascii="Times New Roman" w:hAnsi="Times New Roman" w:eastAsia="黑体" w:cs="Times New Roman"/>
                <w:kern w:val="2"/>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（五）不予处理</w:t>
            </w: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1.</w:t>
            </w:r>
            <w:bookmarkStart w:id="8" w:name="_Hlk66975537"/>
            <w:r>
              <w:rPr>
                <w:rFonts w:hint="default" w:ascii="Times New Roman" w:hAnsi="Times New Roman" w:eastAsia="仿宋_GB2312" w:cs="Times New Roman"/>
                <w:kern w:val="0"/>
                <w:sz w:val="21"/>
                <w:szCs w:val="21"/>
                <w:highlight w:val="none"/>
                <w:lang w:eastAsia="zh-CN" w:bidi="ar-SA"/>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2.重复申请</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3.要求提供公开出版物</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spacing w:line="200" w:lineRule="exact"/>
              <w:jc w:val="both"/>
              <w:textAlignment w:val="auto"/>
              <w:rPr>
                <w:rFonts w:hint="default" w:ascii="Times New Roman" w:hAnsi="Times New Roman" w:eastAsia="黑体" w:cs="Times New Roman"/>
                <w:kern w:val="2"/>
                <w:sz w:val="21"/>
                <w:szCs w:val="21"/>
                <w:highlight w:val="none"/>
                <w:lang w:eastAsia="zh-CN" w:bidi="ar-SA"/>
              </w:rPr>
            </w:pPr>
          </w:p>
        </w:tc>
        <w:tc>
          <w:tcPr>
            <w:tcW w:w="2976"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5.要求行政机关确认或重新</w:t>
            </w:r>
          </w:p>
          <w:p>
            <w:pPr>
              <w:keepNext w:val="0"/>
              <w:keepLines w:val="0"/>
              <w:pageBreakBefore w:val="0"/>
              <w:widowControl/>
              <w:shd w:val="clear"/>
              <w:kinsoku/>
              <w:wordWrap/>
              <w:overflowPunct/>
              <w:topLinePunct w:val="0"/>
              <w:autoSpaceDE/>
              <w:autoSpaceDN/>
              <w:bidi w:val="0"/>
              <w:adjustRightInd/>
              <w:snapToGrid/>
              <w:spacing w:line="300" w:lineRule="exact"/>
              <w:ind w:firstLine="210" w:firstLineChars="100"/>
              <w:jc w:val="both"/>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0"/>
                <w:sz w:val="21"/>
                <w:szCs w:val="21"/>
                <w:highlight w:val="none"/>
                <w:lang w:eastAsia="zh-CN" w:bidi="ar-SA"/>
              </w:rPr>
              <w:t>出具已获取信息</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restart"/>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kern w:val="0"/>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（六）其他处理</w:t>
            </w:r>
          </w:p>
        </w:tc>
        <w:tc>
          <w:tcPr>
            <w:tcW w:w="297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2"/>
                <w:sz w:val="21"/>
                <w:szCs w:val="22"/>
                <w:highlight w:val="none"/>
                <w:lang w:eastAsia="zh-CN" w:bidi="ar-SA"/>
              </w:rPr>
            </w:pPr>
            <w:r>
              <w:rPr>
                <w:rFonts w:hint="default" w:ascii="Times New Roman" w:hAnsi="Times New Roman" w:eastAsia="仿宋_GB2312" w:cs="Times New Roman"/>
                <w:kern w:val="2"/>
                <w:sz w:val="21"/>
                <w:szCs w:val="22"/>
                <w:highlight w:val="none"/>
                <w:lang w:eastAsia="zh-CN" w:bidi="ar-SA"/>
              </w:rPr>
              <w:t>1.申请人无正当理由逾期不补正、行政机关不再处理其政府信息公开申请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kern w:val="0"/>
                <w:sz w:val="21"/>
                <w:szCs w:val="21"/>
                <w:highlight w:val="none"/>
                <w:lang w:eastAsia="zh-CN" w:bidi="ar-SA"/>
              </w:rPr>
            </w:pPr>
          </w:p>
        </w:tc>
        <w:tc>
          <w:tcPr>
            <w:tcW w:w="297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2"/>
                <w:sz w:val="21"/>
                <w:szCs w:val="22"/>
                <w:highlight w:val="none"/>
                <w:lang w:eastAsia="zh-CN" w:bidi="ar-SA"/>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1701" w:type="dxa"/>
            <w:vMerge w:val="continue"/>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kern w:val="0"/>
                <w:sz w:val="21"/>
                <w:szCs w:val="21"/>
                <w:highlight w:val="none"/>
                <w:lang w:eastAsia="zh-CN" w:bidi="ar-SA"/>
              </w:rPr>
            </w:pPr>
          </w:p>
        </w:tc>
        <w:tc>
          <w:tcPr>
            <w:tcW w:w="2976" w:type="dxa"/>
            <w:shd w:val="clear" w:color="auto" w:fill="auto"/>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both"/>
              <w:textAlignment w:val="auto"/>
              <w:rPr>
                <w:rFonts w:hint="default" w:ascii="Times New Roman" w:hAnsi="Times New Roman" w:eastAsia="仿宋_GB2312" w:cs="Times New Roman"/>
                <w:kern w:val="0"/>
                <w:sz w:val="21"/>
                <w:szCs w:val="21"/>
                <w:highlight w:val="none"/>
                <w:lang w:eastAsia="zh-CN" w:bidi="ar-SA"/>
              </w:rPr>
            </w:pPr>
            <w:r>
              <w:rPr>
                <w:rFonts w:hint="default" w:ascii="Times New Roman" w:hAnsi="Times New Roman" w:eastAsia="仿宋_GB2312" w:cs="Times New Roman"/>
                <w:kern w:val="2"/>
                <w:sz w:val="21"/>
                <w:szCs w:val="22"/>
                <w:highlight w:val="none"/>
                <w:lang w:eastAsia="zh-CN" w:bidi="ar-SA"/>
              </w:rPr>
              <w:t>3.其他</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keepNext w:val="0"/>
              <w:keepLines w:val="0"/>
              <w:pageBreakBefore w:val="0"/>
              <w:shd w:val="clear"/>
              <w:kinsoku/>
              <w:wordWrap/>
              <w:overflowPunct/>
              <w:topLinePunct w:val="0"/>
              <w:autoSpaceDE/>
              <w:autoSpaceDN/>
              <w:bidi w:val="0"/>
              <w:adjustRightInd/>
              <w:snapToGrid/>
              <w:jc w:val="both"/>
              <w:textAlignment w:val="auto"/>
              <w:rPr>
                <w:rFonts w:hint="default" w:ascii="Times New Roman" w:hAnsi="Times New Roman" w:eastAsia="黑体" w:cs="Times New Roman"/>
                <w:kern w:val="2"/>
                <w:sz w:val="21"/>
                <w:szCs w:val="21"/>
                <w:highlight w:val="none"/>
                <w:lang w:eastAsia="zh-CN" w:bidi="ar-SA"/>
              </w:rPr>
            </w:pPr>
          </w:p>
        </w:tc>
        <w:tc>
          <w:tcPr>
            <w:tcW w:w="4677" w:type="dxa"/>
            <w:gridSpan w:val="2"/>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kern w:val="0"/>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（七）总计</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spacing w:line="300" w:lineRule="exact"/>
              <w:jc w:val="both"/>
              <w:textAlignment w:val="auto"/>
              <w:rPr>
                <w:rFonts w:hint="default" w:ascii="Times New Roman" w:hAnsi="Times New Roman" w:eastAsia="黑体" w:cs="Times New Roman"/>
                <w:kern w:val="0"/>
                <w:sz w:val="21"/>
                <w:szCs w:val="21"/>
                <w:highlight w:val="none"/>
                <w:lang w:eastAsia="zh-CN" w:bidi="ar-SA"/>
              </w:rPr>
            </w:pPr>
            <w:r>
              <w:rPr>
                <w:rFonts w:hint="default" w:ascii="Times New Roman" w:hAnsi="Times New Roman" w:eastAsia="黑体" w:cs="Times New Roman"/>
                <w:kern w:val="0"/>
                <w:sz w:val="21"/>
                <w:szCs w:val="21"/>
                <w:highlight w:val="none"/>
                <w:lang w:eastAsia="zh-CN" w:bidi="ar-SA"/>
              </w:rPr>
              <w:t>四、结转下年度继续办理</w:t>
            </w:r>
          </w:p>
        </w:tc>
        <w:tc>
          <w:tcPr>
            <w:tcW w:w="829"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3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708"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567"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c>
          <w:tcPr>
            <w:tcW w:w="851" w:type="dxa"/>
            <w:shd w:val="clear" w:color="auto" w:fill="auto"/>
            <w:tcMar>
              <w:left w:w="108" w:type="dxa"/>
              <w:right w:w="108" w:type="dxa"/>
            </w:tcMar>
            <w:vAlign w:val="center"/>
          </w:tcPr>
          <w:p>
            <w:pPr>
              <w:keepNext w:val="0"/>
              <w:keepLines w:val="0"/>
              <w:pageBreakBefore w:val="0"/>
              <w:widowControl/>
              <w:shd w:val="clear"/>
              <w:kinsoku/>
              <w:wordWrap/>
              <w:overflowPunct/>
              <w:topLinePunct w:val="0"/>
              <w:autoSpaceDE/>
              <w:autoSpaceDN/>
              <w:bidi w:val="0"/>
              <w:adjustRightInd/>
              <w:snapToGrid/>
              <w:jc w:val="center"/>
              <w:textAlignment w:val="auto"/>
              <w:rPr>
                <w:rFonts w:hint="default" w:ascii="Times New Roman" w:hAnsi="Times New Roman" w:eastAsia="仿宋_GB2312" w:cs="Times New Roman"/>
                <w:kern w:val="2"/>
                <w:sz w:val="21"/>
                <w:szCs w:val="21"/>
                <w:highlight w:val="none"/>
                <w:lang w:eastAsia="zh-CN" w:bidi="ar-SA"/>
              </w:rPr>
            </w:pPr>
            <w:r>
              <w:rPr>
                <w:rFonts w:hint="default" w:ascii="Times New Roman" w:hAnsi="Times New Roman" w:eastAsia="仿宋_GB2312" w:cs="Times New Roman"/>
                <w:kern w:val="2"/>
                <w:sz w:val="21"/>
                <w:szCs w:val="21"/>
                <w:highlight w:val="none"/>
                <w:lang w:val="en-US" w:eastAsia="zh-CN" w:bidi="ar-SA"/>
              </w:rPr>
              <w:t>0</w:t>
            </w:r>
          </w:p>
        </w:tc>
      </w:tr>
    </w:tbl>
    <w:p>
      <w:pPr>
        <w:pStyle w:val="9"/>
        <w:keepNext w:val="0"/>
        <w:keepLines w:val="0"/>
        <w:pageBreakBefore w:val="0"/>
        <w:numPr>
          <w:ilvl w:val="0"/>
          <w:numId w:val="1"/>
        </w:numPr>
        <w:shd w:val="clear"/>
        <w:kinsoku/>
        <w:wordWrap/>
        <w:overflowPunct/>
        <w:topLinePunct w:val="0"/>
        <w:autoSpaceDE/>
        <w:autoSpaceDN/>
        <w:bidi w:val="0"/>
        <w:adjustRightInd/>
        <w:snapToGrid/>
        <w:spacing w:line="560" w:lineRule="exact"/>
        <w:ind w:left="0" w:leftChars="0" w:firstLine="0" w:firstLineChars="0"/>
        <w:textAlignment w:val="auto"/>
        <w:rPr>
          <w:rFonts w:hint="default" w:ascii="Times New Roman" w:hAnsi="Times New Roman" w:eastAsia="黑体" w:cs="Times New Roman"/>
          <w:b/>
          <w:bCs w:val="0"/>
          <w:color w:val="auto"/>
          <w:sz w:val="32"/>
          <w:szCs w:val="32"/>
          <w:highlight w:val="none"/>
        </w:rPr>
      </w:pPr>
      <w:r>
        <w:rPr>
          <w:rFonts w:hint="default" w:ascii="Times New Roman" w:hAnsi="Times New Roman" w:eastAsia="黑体" w:cs="Times New Roman"/>
          <w:b/>
          <w:bCs w:val="0"/>
          <w:color w:val="auto"/>
          <w:sz w:val="32"/>
          <w:szCs w:val="32"/>
          <w:highlight w:val="none"/>
        </w:rPr>
        <w:t>政府信息公开行政复议、行政诉讼情况</w:t>
      </w:r>
    </w:p>
    <w:tbl>
      <w:tblPr>
        <w:tblStyle w:val="4"/>
        <w:tblW w:w="8737" w:type="dxa"/>
        <w:jc w:val="center"/>
        <w:tblInd w:w="0" w:type="dxa"/>
        <w:tblLayout w:type="fixed"/>
        <w:tblCellMar>
          <w:top w:w="0" w:type="dxa"/>
          <w:left w:w="10" w:type="dxa"/>
          <w:bottom w:w="0" w:type="dxa"/>
          <w:right w:w="10" w:type="dxa"/>
        </w:tblCellMar>
      </w:tblPr>
      <w:tblGrid>
        <w:gridCol w:w="629"/>
        <w:gridCol w:w="629"/>
        <w:gridCol w:w="624"/>
        <w:gridCol w:w="624"/>
        <w:gridCol w:w="562"/>
        <w:gridCol w:w="562"/>
        <w:gridCol w:w="571"/>
        <w:gridCol w:w="562"/>
        <w:gridCol w:w="566"/>
        <w:gridCol w:w="566"/>
        <w:gridCol w:w="562"/>
        <w:gridCol w:w="571"/>
        <w:gridCol w:w="562"/>
        <w:gridCol w:w="566"/>
        <w:gridCol w:w="581"/>
      </w:tblGrid>
      <w:tr>
        <w:tblPrEx>
          <w:tblLayout w:type="fixed"/>
          <w:tblCellMar>
            <w:top w:w="0" w:type="dxa"/>
            <w:left w:w="10" w:type="dxa"/>
            <w:bottom w:w="0" w:type="dxa"/>
            <w:right w:w="10" w:type="dxa"/>
          </w:tblCellMar>
        </w:tblPrEx>
        <w:trPr>
          <w:trHeight w:val="470" w:hRule="exact"/>
          <w:jc w:val="center"/>
        </w:trPr>
        <w:tc>
          <w:tcPr>
            <w:tcW w:w="3068" w:type="dxa"/>
            <w:gridSpan w:val="5"/>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行政复议</w:t>
            </w:r>
          </w:p>
        </w:tc>
        <w:tc>
          <w:tcPr>
            <w:tcW w:w="5669" w:type="dxa"/>
            <w:gridSpan w:val="10"/>
            <w:tcBorders>
              <w:top w:val="single" w:color="auto" w:sz="4" w:space="0"/>
              <w:left w:val="single" w:color="auto" w:sz="4" w:space="0"/>
              <w:righ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行政诉讼</w:t>
            </w:r>
          </w:p>
        </w:tc>
      </w:tr>
      <w:tr>
        <w:tblPrEx>
          <w:tblLayout w:type="fixed"/>
          <w:tblCellMar>
            <w:top w:w="0" w:type="dxa"/>
            <w:left w:w="10" w:type="dxa"/>
            <w:bottom w:w="0" w:type="dxa"/>
            <w:right w:w="10" w:type="dxa"/>
          </w:tblCellMar>
        </w:tblPrEx>
        <w:trPr>
          <w:trHeight w:val="451" w:hRule="exact"/>
          <w:jc w:val="center"/>
        </w:trPr>
        <w:tc>
          <w:tcPr>
            <w:tcW w:w="629" w:type="dxa"/>
            <w:vMerge w:val="restart"/>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维持</w:t>
            </w:r>
          </w:p>
        </w:tc>
        <w:tc>
          <w:tcPr>
            <w:tcW w:w="629" w:type="dxa"/>
            <w:vMerge w:val="restart"/>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纠正</w:t>
            </w:r>
          </w:p>
        </w:tc>
        <w:tc>
          <w:tcPr>
            <w:tcW w:w="624" w:type="dxa"/>
            <w:vMerge w:val="restart"/>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 结果</w:t>
            </w:r>
          </w:p>
        </w:tc>
        <w:tc>
          <w:tcPr>
            <w:tcW w:w="624" w:type="dxa"/>
            <w:vMerge w:val="restart"/>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尚未 审结</w:t>
            </w:r>
          </w:p>
        </w:tc>
        <w:tc>
          <w:tcPr>
            <w:tcW w:w="562" w:type="dxa"/>
            <w:vMerge w:val="restart"/>
            <w:tcBorders>
              <w:top w:val="single" w:color="auto" w:sz="4" w:space="0"/>
              <w:left w:val="single" w:color="auto" w:sz="4" w:space="0"/>
            </w:tcBorders>
            <w:shd w:val="clear" w:color="auto" w:fill="auto"/>
            <w:textDirection w:val="tbRlV"/>
            <w:vAlign w:val="bottom"/>
          </w:tcPr>
          <w:p>
            <w:pPr>
              <w:pStyle w:val="8"/>
              <w:keepNext w:val="0"/>
              <w:keepLines w:val="0"/>
              <w:pageBreakBefore w:val="0"/>
              <w:widowControl w:val="0"/>
              <w:shd w:val="clear"/>
              <w:kinsoku/>
              <w:wordWrap/>
              <w:overflowPunct/>
              <w:topLinePunct w:val="0"/>
              <w:autoSpaceDE/>
              <w:autoSpaceDN/>
              <w:bidi w:val="0"/>
              <w:adjustRightInd/>
              <w:snapToGrid/>
              <w:spacing w:before="0" w:line="440" w:lineRule="exact"/>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2827" w:type="dxa"/>
            <w:gridSpan w:val="5"/>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未经复议直接起诉</w:t>
            </w:r>
          </w:p>
        </w:tc>
        <w:tc>
          <w:tcPr>
            <w:tcW w:w="2842" w:type="dxa"/>
            <w:gridSpan w:val="5"/>
            <w:tcBorders>
              <w:top w:val="single" w:color="auto" w:sz="4" w:space="0"/>
              <w:left w:val="single" w:color="auto" w:sz="4" w:space="0"/>
              <w:righ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复议后起诉</w:t>
            </w:r>
          </w:p>
        </w:tc>
      </w:tr>
      <w:tr>
        <w:tblPrEx>
          <w:tblLayout w:type="fixed"/>
          <w:tblCellMar>
            <w:top w:w="0" w:type="dxa"/>
            <w:left w:w="10" w:type="dxa"/>
            <w:bottom w:w="0" w:type="dxa"/>
            <w:right w:w="10" w:type="dxa"/>
          </w:tblCellMar>
        </w:tblPrEx>
        <w:trPr>
          <w:trHeight w:val="850" w:hRule="exact"/>
          <w:jc w:val="center"/>
        </w:trPr>
        <w:tc>
          <w:tcPr>
            <w:tcW w:w="629" w:type="dxa"/>
            <w:vMerge w:val="continue"/>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highlight w:val="none"/>
              </w:rPr>
            </w:pPr>
          </w:p>
        </w:tc>
        <w:tc>
          <w:tcPr>
            <w:tcW w:w="629" w:type="dxa"/>
            <w:vMerge w:val="continue"/>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highlight w:val="none"/>
              </w:rPr>
            </w:pPr>
          </w:p>
        </w:tc>
        <w:tc>
          <w:tcPr>
            <w:tcW w:w="624" w:type="dxa"/>
            <w:vMerge w:val="continue"/>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highlight w:val="none"/>
              </w:rPr>
            </w:pPr>
          </w:p>
        </w:tc>
        <w:tc>
          <w:tcPr>
            <w:tcW w:w="624" w:type="dxa"/>
            <w:vMerge w:val="continue"/>
            <w:tcBorders>
              <w:lef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highlight w:val="none"/>
              </w:rPr>
            </w:pPr>
          </w:p>
        </w:tc>
        <w:tc>
          <w:tcPr>
            <w:tcW w:w="562" w:type="dxa"/>
            <w:vMerge w:val="continue"/>
            <w:tcBorders>
              <w:left w:val="single" w:color="auto" w:sz="4" w:space="0"/>
            </w:tcBorders>
            <w:shd w:val="clear" w:color="auto" w:fill="auto"/>
            <w:textDirection w:val="tbRlV"/>
            <w:vAlign w:val="bottom"/>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cs="Times New Roman"/>
                <w:color w:val="auto"/>
                <w:highlight w:val="none"/>
              </w:rPr>
            </w:pPr>
          </w:p>
        </w:tc>
        <w:tc>
          <w:tcPr>
            <w:tcW w:w="562"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维持</w:t>
            </w:r>
          </w:p>
        </w:tc>
        <w:tc>
          <w:tcPr>
            <w:tcW w:w="571"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纠正</w:t>
            </w:r>
          </w:p>
        </w:tc>
        <w:tc>
          <w:tcPr>
            <w:tcW w:w="562"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 结果</w:t>
            </w:r>
          </w:p>
        </w:tc>
        <w:tc>
          <w:tcPr>
            <w:tcW w:w="566"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尚未 审结</w:t>
            </w:r>
          </w:p>
        </w:tc>
        <w:tc>
          <w:tcPr>
            <w:tcW w:w="566" w:type="dxa"/>
            <w:tcBorders>
              <w:top w:val="single" w:color="auto" w:sz="4" w:space="0"/>
              <w:left w:val="single" w:color="auto" w:sz="4" w:space="0"/>
            </w:tcBorders>
            <w:shd w:val="clear" w:color="auto" w:fill="auto"/>
            <w:textDirection w:val="tbRlV"/>
          </w:tcPr>
          <w:p>
            <w:pPr>
              <w:pStyle w:val="8"/>
              <w:keepNext w:val="0"/>
              <w:keepLines w:val="0"/>
              <w:pageBreakBefore w:val="0"/>
              <w:widowControl w:val="0"/>
              <w:shd w:val="clear"/>
              <w:kinsoku/>
              <w:wordWrap/>
              <w:overflowPunct/>
              <w:topLinePunct w:val="0"/>
              <w:autoSpaceDE/>
              <w:autoSpaceDN/>
              <w:bidi w:val="0"/>
              <w:adjustRightInd/>
              <w:snapToGrid/>
              <w:spacing w:before="0" w:line="440" w:lineRule="exact"/>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c>
          <w:tcPr>
            <w:tcW w:w="562"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维持</w:t>
            </w:r>
          </w:p>
        </w:tc>
        <w:tc>
          <w:tcPr>
            <w:tcW w:w="571"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结果 纠正</w:t>
            </w:r>
          </w:p>
        </w:tc>
        <w:tc>
          <w:tcPr>
            <w:tcW w:w="562"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其他 结果</w:t>
            </w:r>
          </w:p>
        </w:tc>
        <w:tc>
          <w:tcPr>
            <w:tcW w:w="566" w:type="dxa"/>
            <w:tcBorders>
              <w:top w:val="single" w:color="auto" w:sz="4" w:space="0"/>
              <w:left w:val="single" w:color="auto" w:sz="4" w:space="0"/>
            </w:tcBorders>
            <w:shd w:val="clear" w:color="auto" w:fill="auto"/>
            <w:vAlign w:val="center"/>
          </w:tcPr>
          <w:p>
            <w:pPr>
              <w:pStyle w:val="10"/>
              <w:keepNext w:val="0"/>
              <w:keepLines w:val="0"/>
              <w:pageBreakBefore w:val="0"/>
              <w:widowControl w:val="0"/>
              <w:shd w:val="clear"/>
              <w:kinsoku/>
              <w:wordWrap/>
              <w:overflowPunct/>
              <w:topLinePunct w:val="0"/>
              <w:autoSpaceDE/>
              <w:autoSpaceDN/>
              <w:bidi w:val="0"/>
              <w:adjustRightInd/>
              <w:snapToGrid/>
              <w:spacing w:line="440" w:lineRule="exact"/>
              <w:ind w:firstLine="0"/>
              <w:jc w:val="center"/>
              <w:textAlignment w:val="auto"/>
              <w:rPr>
                <w:rFonts w:hint="default" w:ascii="Times New Roman" w:hAnsi="Times New Roman" w:cs="Times New Roman"/>
                <w:color w:val="auto"/>
                <w:sz w:val="20"/>
                <w:szCs w:val="20"/>
                <w:highlight w:val="none"/>
              </w:rPr>
            </w:pPr>
            <w:r>
              <w:rPr>
                <w:rFonts w:hint="default" w:ascii="Times New Roman" w:hAnsi="Times New Roman" w:cs="Times New Roman"/>
                <w:color w:val="auto"/>
                <w:sz w:val="20"/>
                <w:szCs w:val="20"/>
                <w:highlight w:val="none"/>
              </w:rPr>
              <w:t>尚未 审结</w:t>
            </w:r>
          </w:p>
        </w:tc>
        <w:tc>
          <w:tcPr>
            <w:tcW w:w="581" w:type="dxa"/>
            <w:tcBorders>
              <w:top w:val="single" w:color="auto" w:sz="4" w:space="0"/>
              <w:left w:val="single" w:color="auto" w:sz="4" w:space="0"/>
              <w:right w:val="single" w:color="auto" w:sz="4" w:space="0"/>
            </w:tcBorders>
            <w:shd w:val="clear" w:color="auto" w:fill="auto"/>
            <w:textDirection w:val="tbRlV"/>
          </w:tcPr>
          <w:p>
            <w:pPr>
              <w:pStyle w:val="8"/>
              <w:keepNext w:val="0"/>
              <w:keepLines w:val="0"/>
              <w:pageBreakBefore w:val="0"/>
              <w:widowControl w:val="0"/>
              <w:shd w:val="clear"/>
              <w:kinsoku/>
              <w:wordWrap/>
              <w:overflowPunct/>
              <w:topLinePunct w:val="0"/>
              <w:autoSpaceDE/>
              <w:autoSpaceDN/>
              <w:bidi w:val="0"/>
              <w:adjustRightInd/>
              <w:snapToGrid/>
              <w:spacing w:before="0" w:line="440" w:lineRule="exact"/>
              <w:jc w:val="center"/>
              <w:textAlignment w:val="auto"/>
              <w:rPr>
                <w:rFonts w:hint="default" w:ascii="Times New Roman" w:hAnsi="Times New Roman" w:cs="Times New Roman"/>
                <w:color w:val="auto"/>
                <w:highlight w:val="none"/>
              </w:rPr>
            </w:pPr>
            <w:r>
              <w:rPr>
                <w:rFonts w:hint="default" w:ascii="Times New Roman" w:hAnsi="Times New Roman" w:cs="Times New Roman"/>
                <w:color w:val="auto"/>
                <w:highlight w:val="none"/>
              </w:rPr>
              <w:t>总计</w:t>
            </w:r>
          </w:p>
        </w:tc>
      </w:tr>
      <w:tr>
        <w:tblPrEx>
          <w:tblLayout w:type="fixed"/>
          <w:tblCellMar>
            <w:top w:w="0" w:type="dxa"/>
            <w:left w:w="10" w:type="dxa"/>
            <w:bottom w:w="0" w:type="dxa"/>
            <w:right w:w="10" w:type="dxa"/>
          </w:tblCellMar>
        </w:tblPrEx>
        <w:trPr>
          <w:trHeight w:val="726" w:hRule="exact"/>
          <w:jc w:val="center"/>
        </w:trPr>
        <w:tc>
          <w:tcPr>
            <w:tcW w:w="629"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629"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62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624"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57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571"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562"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566" w:type="dxa"/>
            <w:tcBorders>
              <w:top w:val="single" w:color="auto" w:sz="4" w:space="0"/>
              <w:left w:val="single" w:color="auto" w:sz="4" w:space="0"/>
              <w:bottom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c>
          <w:tcPr>
            <w:tcW w:w="5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hd w:val="clear"/>
              <w:kinsoku/>
              <w:wordWrap/>
              <w:overflowPunct/>
              <w:topLinePunct w:val="0"/>
              <w:autoSpaceDE/>
              <w:autoSpaceDN/>
              <w:bidi w:val="0"/>
              <w:adjustRightInd/>
              <w:snapToGrid/>
              <w:spacing w:line="440" w:lineRule="exact"/>
              <w:jc w:val="center"/>
              <w:textAlignment w:val="auto"/>
              <w:rPr>
                <w:rFonts w:hint="default" w:ascii="Times New Roman" w:hAnsi="Times New Roman" w:eastAsia="宋体" w:cs="Times New Roman"/>
                <w:color w:val="auto"/>
                <w:sz w:val="22"/>
                <w:szCs w:val="22"/>
                <w:highlight w:val="none"/>
                <w:lang w:val="en-US" w:eastAsia="zh-CN"/>
              </w:rPr>
            </w:pPr>
            <w:r>
              <w:rPr>
                <w:rFonts w:hint="default" w:ascii="Times New Roman" w:hAnsi="Times New Roman" w:eastAsia="宋体" w:cs="Times New Roman"/>
                <w:color w:val="auto"/>
                <w:sz w:val="22"/>
                <w:szCs w:val="22"/>
                <w:highlight w:val="none"/>
                <w:lang w:val="en-US" w:eastAsia="zh-CN"/>
              </w:rPr>
              <w:t>0</w:t>
            </w:r>
          </w:p>
        </w:tc>
      </w:tr>
    </w:tbl>
    <w:p>
      <w:pPr>
        <w:keepNext w:val="0"/>
        <w:keepLines w:val="0"/>
        <w:pageBreakBefore w:val="0"/>
        <w:widowControl/>
        <w:shd w:val="clear" w:color="auto"/>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黑体" w:cs="Times New Roman"/>
          <w:b/>
          <w:bCs/>
          <w:color w:val="auto"/>
          <w:sz w:val="32"/>
          <w:szCs w:val="32"/>
          <w:highlight w:val="none"/>
          <w:lang w:val="en-US" w:eastAsia="zh-CN" w:bidi="ar-SA"/>
        </w:rPr>
        <w:t>五、</w:t>
      </w:r>
      <w:r>
        <w:rPr>
          <w:rFonts w:hint="default" w:ascii="Times New Roman" w:hAnsi="Times New Roman" w:eastAsia="黑体" w:cs="Times New Roman"/>
          <w:b/>
          <w:bCs/>
          <w:color w:val="auto"/>
          <w:sz w:val="32"/>
          <w:szCs w:val="32"/>
          <w:highlight w:val="none"/>
          <w:lang w:eastAsia="zh-CN" w:bidi="ar-SA"/>
        </w:rPr>
        <w:t>存在的主要问题及改进情况</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（一）2022年存在问题整改情况</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仿宋_GB2312" w:cs="Times New Roman"/>
          <w:i w:val="0"/>
          <w:iCs w:val="0"/>
          <w:caps w:val="0"/>
          <w:spacing w:val="8"/>
          <w:sz w:val="32"/>
          <w:szCs w:val="32"/>
          <w:highlight w:val="none"/>
          <w:shd w:val="clear" w:fill="FFFFFF"/>
          <w:lang w:val="en-US" w:eastAsia="zh-CN"/>
        </w:rPr>
        <w:t>市中区信访局严格按照去年存在信息公开问题，扎实开展整改工作，大力推动政务公开标准化、规范化，拓宽信息公开渠道和广度，有力推动我局公开工作提档升级。</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（二）2023年存在问题</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黑体" w:cs="Times New Roman"/>
          <w:color w:val="auto"/>
          <w:sz w:val="32"/>
          <w:szCs w:val="32"/>
          <w:highlight w:val="none"/>
          <w:lang w:val="en-US" w:eastAsia="zh-CN" w:bidi="ar-SA"/>
        </w:rPr>
      </w:pPr>
      <w:r>
        <w:rPr>
          <w:rFonts w:hint="default" w:ascii="Times New Roman" w:hAnsi="Times New Roman" w:eastAsia="仿宋_GB2312" w:cs="Times New Roman"/>
          <w:i w:val="0"/>
          <w:iCs w:val="0"/>
          <w:caps w:val="0"/>
          <w:spacing w:val="8"/>
          <w:sz w:val="32"/>
          <w:szCs w:val="32"/>
          <w:highlight w:val="none"/>
          <w:shd w:val="clear" w:fill="FFFFFF"/>
        </w:rPr>
        <w:t>2023年，我局政府信息公开工作取得一定成效，但也存在一些问题：政务公开标准化、规范化建设有待进一步加强，政务公开队伍专业化水平有待进一步提高。</w:t>
      </w:r>
    </w:p>
    <w:p>
      <w:pPr>
        <w:keepNext w:val="0"/>
        <w:keepLines w:val="0"/>
        <w:pageBreakBefore w:val="0"/>
        <w:widowControl/>
        <w:numPr>
          <w:ilvl w:val="0"/>
          <w:numId w:val="2"/>
        </w:numPr>
        <w:shd w:val="clear" w:color="auto"/>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bidi="ar-SA"/>
        </w:rPr>
      </w:pPr>
      <w:r>
        <w:rPr>
          <w:rFonts w:hint="eastAsia" w:ascii="楷体_GB2312" w:hAnsi="楷体_GB2312" w:eastAsia="楷体_GB2312" w:cs="楷体_GB2312"/>
          <w:b/>
          <w:bCs/>
          <w:color w:val="auto"/>
          <w:sz w:val="32"/>
          <w:szCs w:val="32"/>
          <w:highlight w:val="none"/>
          <w:lang w:val="en-US" w:eastAsia="zh-CN" w:bidi="ar-SA"/>
        </w:rPr>
        <w:t>改进措施</w:t>
      </w:r>
    </w:p>
    <w:p>
      <w:pPr>
        <w:keepNext w:val="0"/>
        <w:keepLines w:val="0"/>
        <w:pageBreakBefore w:val="0"/>
        <w:widowControl/>
        <w:numPr>
          <w:ilvl w:val="0"/>
          <w:numId w:val="0"/>
        </w:numPr>
        <w:shd w:val="clear" w:color="auto"/>
        <w:kinsoku/>
        <w:wordWrap/>
        <w:overflowPunct/>
        <w:topLinePunct w:val="0"/>
        <w:autoSpaceDE/>
        <w:autoSpaceDN/>
        <w:bidi w:val="0"/>
        <w:adjustRightInd/>
        <w:snapToGrid/>
        <w:spacing w:line="560" w:lineRule="exact"/>
        <w:ind w:firstLine="672" w:firstLineChars="200"/>
        <w:textAlignment w:val="auto"/>
        <w:rPr>
          <w:rFonts w:hint="default" w:ascii="Times New Roman" w:hAnsi="Times New Roman" w:eastAsia="仿宋_GB2312" w:cs="Times New Roman"/>
          <w:b/>
          <w:bCs/>
          <w:color w:val="auto"/>
          <w:sz w:val="32"/>
          <w:szCs w:val="32"/>
          <w:highlight w:val="none"/>
          <w:lang w:eastAsia="zh-CN" w:bidi="ar-SA"/>
        </w:rPr>
      </w:pPr>
      <w:r>
        <w:rPr>
          <w:rFonts w:hint="default" w:ascii="Times New Roman" w:hAnsi="Times New Roman" w:eastAsia="仿宋_GB2312" w:cs="Times New Roman"/>
          <w:i w:val="0"/>
          <w:iCs w:val="0"/>
          <w:caps w:val="0"/>
          <w:spacing w:val="8"/>
          <w:sz w:val="32"/>
          <w:szCs w:val="32"/>
          <w:highlight w:val="none"/>
          <w:shd w:val="clear" w:fill="FFFFFF"/>
        </w:rPr>
        <w:t>推进政务公开标准化、规范化建设，规范依申请公开收发、承办、答复、归档等工作流程；加强政务公开工作人员法律法规知识、业务操作培训，全面提升政务公开工作能力。</w:t>
      </w:r>
    </w:p>
    <w:p>
      <w:pPr>
        <w:keepNext w:val="0"/>
        <w:keepLines w:val="0"/>
        <w:pageBreakBefore w:val="0"/>
        <w:widowControl/>
        <w:shd w:val="clear" w:color="auto"/>
        <w:kinsoku/>
        <w:wordWrap/>
        <w:overflowPunct/>
        <w:topLinePunct w:val="0"/>
        <w:autoSpaceDE/>
        <w:autoSpaceDN/>
        <w:bidi w:val="0"/>
        <w:adjustRightInd/>
        <w:snapToGrid/>
        <w:spacing w:line="560" w:lineRule="exact"/>
        <w:ind w:firstLine="630"/>
        <w:textAlignment w:val="auto"/>
        <w:rPr>
          <w:rFonts w:hint="default" w:ascii="Times New Roman" w:hAnsi="Times New Roman" w:eastAsia="黑体" w:cs="Times New Roman"/>
          <w:b/>
          <w:bCs/>
          <w:color w:val="auto"/>
          <w:sz w:val="32"/>
          <w:szCs w:val="32"/>
          <w:highlight w:val="none"/>
          <w:lang w:eastAsia="zh-CN" w:bidi="zh-TW"/>
        </w:rPr>
      </w:pPr>
      <w:r>
        <w:rPr>
          <w:rFonts w:hint="default" w:ascii="Times New Roman" w:hAnsi="Times New Roman" w:eastAsia="黑体" w:cs="Times New Roman"/>
          <w:b/>
          <w:bCs/>
          <w:color w:val="auto"/>
          <w:sz w:val="32"/>
          <w:szCs w:val="32"/>
          <w:highlight w:val="none"/>
          <w:lang w:val="en-US" w:eastAsia="zh-CN" w:bidi="zh-TW"/>
        </w:rPr>
        <w:t>六、</w:t>
      </w:r>
      <w:r>
        <w:rPr>
          <w:rFonts w:hint="default" w:ascii="Times New Roman" w:hAnsi="Times New Roman" w:eastAsia="黑体" w:cs="Times New Roman"/>
          <w:b/>
          <w:bCs/>
          <w:color w:val="auto"/>
          <w:sz w:val="32"/>
          <w:szCs w:val="32"/>
          <w:highlight w:val="none"/>
          <w:lang w:eastAsia="zh-CN" w:bidi="zh-TW"/>
        </w:rPr>
        <w:t>其他需要报告的事项</w:t>
      </w:r>
    </w:p>
    <w:p>
      <w:pPr>
        <w:pStyle w:val="3"/>
        <w:keepNext w:val="0"/>
        <w:keepLines w:val="0"/>
        <w:pageBreakBefore w:val="0"/>
        <w:shd w:val="clear" w:color="auto"/>
        <w:kinsoku/>
        <w:wordWrap/>
        <w:overflowPunct/>
        <w:topLinePunct w:val="0"/>
        <w:autoSpaceDE/>
        <w:autoSpaceDN/>
        <w:bidi w:val="0"/>
        <w:adjustRightInd/>
        <w:snapToGrid/>
        <w:spacing w:before="0" w:beforeAutospacing="0" w:after="0" w:afterAutospacing="0" w:line="560" w:lineRule="exact"/>
        <w:ind w:firstLine="640" w:firstLineChars="200"/>
        <w:textAlignment w:val="auto"/>
        <w:outlineLvl w:val="3"/>
        <w:rPr>
          <w:rFonts w:hint="eastAsia" w:ascii="楷体_GB2312" w:hAnsi="楷体_GB2312" w:eastAsia="楷体_GB2312" w:cs="楷体_GB2312"/>
          <w:b w:val="0"/>
          <w:bCs w:val="0"/>
          <w:color w:val="auto"/>
          <w:sz w:val="32"/>
          <w:szCs w:val="32"/>
          <w:highlight w:val="none"/>
          <w:shd w:val="clear" w:color="auto" w:fill="FFFFFF"/>
          <w:lang w:eastAsia="zh-CN"/>
        </w:rPr>
      </w:pPr>
      <w:r>
        <w:rPr>
          <w:rFonts w:hint="eastAsia" w:ascii="楷体_GB2312" w:hAnsi="楷体_GB2312" w:eastAsia="楷体_GB2312" w:cs="楷体_GB2312"/>
          <w:b w:val="0"/>
          <w:bCs w:val="0"/>
          <w:color w:val="auto"/>
          <w:sz w:val="32"/>
          <w:szCs w:val="32"/>
          <w:highlight w:val="none"/>
          <w:shd w:val="clear" w:color="auto" w:fill="FFFFFF"/>
          <w:lang w:val="en-US" w:eastAsia="zh-CN"/>
        </w:rPr>
        <w:t>（一）收取信息处理费的情况</w:t>
      </w:r>
    </w:p>
    <w:p>
      <w:pPr>
        <w:keepNext w:val="0"/>
        <w:keepLines w:val="0"/>
        <w:pageBreakBefore w:val="0"/>
        <w:shd w:val="clea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本年度依申请公开政府信息未收取任何费用。</w:t>
      </w:r>
    </w:p>
    <w:p>
      <w:pPr>
        <w:keepNext w:val="0"/>
        <w:keepLines w:val="0"/>
        <w:pageBreakBefore w:val="0"/>
        <w:numPr>
          <w:ilvl w:val="0"/>
          <w:numId w:val="3"/>
        </w:numPr>
        <w:shd w:val="clea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lang w:val="en-US" w:eastAsia="zh-CN"/>
        </w:rPr>
        <w:t>人大代表建议和政协委员提案办理情况</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contextualSpacing/>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2023年，市中区信访局承办政协提案1件，</w:t>
      </w:r>
      <w:r>
        <w:rPr>
          <w:rFonts w:hint="eastAsia" w:eastAsia="仿宋_GB2312" w:cs="Times New Roman"/>
          <w:color w:val="auto"/>
          <w:sz w:val="32"/>
          <w:szCs w:val="32"/>
          <w:highlight w:val="none"/>
          <w:shd w:val="clear" w:color="auto" w:fill="FFFFFF"/>
          <w:lang w:val="en-US" w:eastAsia="zh-CN"/>
        </w:rPr>
        <w:t>及时答复提案人。2023年</w:t>
      </w:r>
      <w:r>
        <w:rPr>
          <w:rFonts w:hint="default" w:ascii="Times New Roman" w:hAnsi="Times New Roman" w:eastAsia="仿宋_GB2312" w:cs="Times New Roman"/>
          <w:color w:val="auto"/>
          <w:sz w:val="32"/>
          <w:szCs w:val="32"/>
          <w:highlight w:val="none"/>
          <w:shd w:val="clear" w:color="auto" w:fill="FFFFFF"/>
          <w:lang w:val="en-US" w:eastAsia="zh-CN"/>
        </w:rPr>
        <w:t>未承办区级人大代表建议。</w:t>
      </w:r>
    </w:p>
    <w:p>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p>
    <w:p>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p>
    <w:p>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p>
    <w:p>
      <w:pPr>
        <w:keepNext w:val="0"/>
        <w:keepLines w:val="0"/>
        <w:pageBreakBefore w:val="0"/>
        <w:widowControl/>
        <w:shd w:val="clear"/>
        <w:kinsoku/>
        <w:wordWrap/>
        <w:overflowPunct/>
        <w:topLinePunct w:val="0"/>
        <w:autoSpaceDE/>
        <w:autoSpaceDN/>
        <w:bidi w:val="0"/>
        <w:adjustRightInd/>
        <w:snapToGrid/>
        <w:spacing w:line="560" w:lineRule="exact"/>
        <w:ind w:firstLine="643" w:firstLineChars="200"/>
        <w:contextualSpacing/>
        <w:jc w:val="right"/>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p>
    <w:p>
      <w:pPr>
        <w:keepNext w:val="0"/>
        <w:keepLines w:val="0"/>
        <w:pageBreakBefore w:val="0"/>
        <w:widowControl/>
        <w:shd w:val="clear"/>
        <w:kinsoku/>
        <w:wordWrap/>
        <w:overflowPunct/>
        <w:topLinePunct w:val="0"/>
        <w:autoSpaceDE/>
        <w:autoSpaceDN/>
        <w:bidi w:val="0"/>
        <w:adjustRightInd/>
        <w:snapToGrid/>
        <w:spacing w:line="560" w:lineRule="exact"/>
        <w:contextualSpacing/>
        <w:jc w:val="both"/>
        <w:textAlignment w:val="auto"/>
        <w:rPr>
          <w:rFonts w:hint="default" w:ascii="Times New Roman" w:hAnsi="Times New Roman" w:eastAsia="仿宋_GB2312" w:cs="Times New Roman"/>
          <w:b/>
          <w:bCs/>
          <w:color w:val="auto"/>
          <w:sz w:val="32"/>
          <w:szCs w:val="32"/>
          <w:highlight w:val="none"/>
          <w:shd w:val="clear" w:color="auto" w:fill="FFFFFF"/>
          <w:lang w:val="en-US" w:eastAsia="zh-CN"/>
        </w:rPr>
      </w:pP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contextualSpacing/>
        <w:jc w:val="center"/>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 xml:space="preserve">                               市中区信访局</w:t>
      </w:r>
    </w:p>
    <w:p>
      <w:pPr>
        <w:keepNext w:val="0"/>
        <w:keepLines w:val="0"/>
        <w:pageBreakBefore w:val="0"/>
        <w:widowControl/>
        <w:shd w:val="clear"/>
        <w:kinsoku/>
        <w:wordWrap/>
        <w:overflowPunct/>
        <w:topLinePunct w:val="0"/>
        <w:autoSpaceDE/>
        <w:autoSpaceDN/>
        <w:bidi w:val="0"/>
        <w:adjustRightInd/>
        <w:snapToGrid/>
        <w:spacing w:line="560" w:lineRule="exact"/>
        <w:ind w:firstLine="640" w:firstLineChars="200"/>
        <w:contextualSpacing/>
        <w:jc w:val="right"/>
        <w:textAlignment w:val="auto"/>
        <w:rPr>
          <w:rFonts w:hint="default" w:ascii="Times New Roman" w:hAnsi="Times New Roman" w:eastAsia="仿宋_GB2312" w:cs="Times New Roman"/>
          <w:b w:val="0"/>
          <w:bCs w:val="0"/>
          <w:color w:val="auto"/>
          <w:sz w:val="32"/>
          <w:szCs w:val="32"/>
          <w:highlight w:val="none"/>
          <w:shd w:val="clear" w:color="auto" w:fill="FFFFFF"/>
          <w:lang w:val="en-US" w:eastAsia="zh-CN"/>
        </w:rPr>
      </w:pPr>
      <w:r>
        <w:rPr>
          <w:rFonts w:hint="default" w:ascii="Times New Roman" w:hAnsi="Times New Roman" w:eastAsia="仿宋_GB2312" w:cs="Times New Roman"/>
          <w:b w:val="0"/>
          <w:bCs w:val="0"/>
          <w:color w:val="auto"/>
          <w:sz w:val="32"/>
          <w:szCs w:val="32"/>
          <w:highlight w:val="none"/>
          <w:shd w:val="clear" w:color="auto" w:fill="FFFFFF"/>
          <w:lang w:val="en-US" w:eastAsia="zh-CN"/>
        </w:rPr>
        <w:t>2024年1月21日</w:t>
      </w:r>
    </w:p>
    <w:p>
      <w:pPr>
        <w:keepNext w:val="0"/>
        <w:keepLines w:val="0"/>
        <w:pageBreakBefore w:val="0"/>
        <w:shd w:val="clear"/>
        <w:kinsoku/>
        <w:wordWrap/>
        <w:overflowPunct/>
        <w:topLinePunct w:val="0"/>
        <w:autoSpaceDE/>
        <w:autoSpaceDN/>
        <w:bidi w:val="0"/>
        <w:adjustRightInd/>
        <w:snapToGrid/>
        <w:textAlignment w:val="auto"/>
        <w:rPr>
          <w:rFonts w:hint="default" w:ascii="Times New Roman" w:hAnsi="Times New Roman" w:cs="Times New Roman" w:eastAsiaTheme="minorEastAsia"/>
          <w:b w:val="0"/>
          <w:bCs w:val="0"/>
          <w:color w:val="auto"/>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decorative"/>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KaBI8oBAAB5AwAADgAAAGRycy9lMm9Eb2MueG1srVPNjtMwEL4j8Q6W&#10;7zTZokUlaroCVouQECAtPIDr2I0l22ON3SblAeANOHHhznP1ORg7TRfBDXFxxp6/7/tmsr4ZnWUH&#10;hdGAb/nVouZMeQmd8buWf/p492TFWUzCd8KCVy0/qshvNo8frYfQqCX0YDuFjIr42Ayh5X1Koamq&#10;KHvlRFxAUJ6cGtCJRFfcVR2Kgao7Wy3r+lk1AHYBQaoY6fV2cvJNqa+1kum91lElZltO2FI5sZzb&#10;fFabtWh2KEJv5BmG+AcUThhPTS+lbkUSbI/mr1LOSIQIOi0kuAq0NlIVDsTmqv6DzX0vgipcSJwY&#10;LjLF/1dWvjt8QGa6lj/nzAtHIzp9+3r6/vP04wt7muUZQmwo6j5QXBpfwkhjnt8jPWbWo0aXv8SH&#10;kZ+EPl7EVWNiMietlqtVTS5JvvlC9auH9IAxvVbgWDZajjS9Iqo4vI1pCp1DcjcPd8baMkHr2UAU&#10;rpfXJeHioeLWU49MYgKbrTRuxzOzLXRHIkYbTA17wM+cDbQNLfe0rpzZN57EzoszGzgb29kQXlJi&#10;yxNnk/kqTQu2D2h2fVm5DDeGF/tEkAuTDGPqfUZH8y1anHcxL9Dv9xL18Md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iKaBI8oBAAB5AwAADgAAAAAAAAABACAAAAAeAQAAZHJzL2Uyb0Rv&#10;Yy54bWxQSwUGAAAAAAYABgBZAQAAWgUAAAAA&#10;">
              <v:fill on="f" focussize="0,0"/>
              <v:stroke on="f"/>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857494"/>
    <w:multiLevelType w:val="singleLevel"/>
    <w:tmpl w:val="87857494"/>
    <w:lvl w:ilvl="0" w:tentative="0">
      <w:start w:val="3"/>
      <w:numFmt w:val="chineseCounting"/>
      <w:suff w:val="nothing"/>
      <w:lvlText w:val="（%1）"/>
      <w:lvlJc w:val="left"/>
      <w:rPr>
        <w:rFonts w:hint="eastAsia"/>
      </w:rPr>
    </w:lvl>
  </w:abstractNum>
  <w:abstractNum w:abstractNumId="1">
    <w:nsid w:val="AFD90327"/>
    <w:multiLevelType w:val="singleLevel"/>
    <w:tmpl w:val="AFD90327"/>
    <w:lvl w:ilvl="0" w:tentative="0">
      <w:start w:val="2"/>
      <w:numFmt w:val="chineseCounting"/>
      <w:suff w:val="nothing"/>
      <w:lvlText w:val="（%1）"/>
      <w:lvlJc w:val="left"/>
      <w:rPr>
        <w:rFonts w:hint="eastAsia"/>
      </w:rPr>
    </w:lvl>
  </w:abstractNum>
  <w:abstractNum w:abstractNumId="2">
    <w:nsid w:val="F8A7F1AD"/>
    <w:multiLevelType w:val="singleLevel"/>
    <w:tmpl w:val="F8A7F1AD"/>
    <w:lvl w:ilvl="0" w:tentative="0">
      <w:start w:val="4"/>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5OWFkY2Q5ZDllMTczMjAyNmExNTA1NGU5ZDU3ZjEifQ=="/>
    <w:docVar w:name="KSO_WPS_MARK_KEY" w:val="6d37ffad-acfb-4ff9-8472-cf357ec51e53"/>
  </w:docVars>
  <w:rsids>
    <w:rsidRoot w:val="00112B69"/>
    <w:rsid w:val="00081823"/>
    <w:rsid w:val="00112B69"/>
    <w:rsid w:val="00172E78"/>
    <w:rsid w:val="005A70FF"/>
    <w:rsid w:val="00B03096"/>
    <w:rsid w:val="00F0539A"/>
    <w:rsid w:val="021D046B"/>
    <w:rsid w:val="025E0CC2"/>
    <w:rsid w:val="02BF3353"/>
    <w:rsid w:val="02C1531D"/>
    <w:rsid w:val="06497B03"/>
    <w:rsid w:val="06936FD0"/>
    <w:rsid w:val="090D306A"/>
    <w:rsid w:val="091A5787"/>
    <w:rsid w:val="0A3E1141"/>
    <w:rsid w:val="0A8530D4"/>
    <w:rsid w:val="0B8F2AB2"/>
    <w:rsid w:val="0D1D47A0"/>
    <w:rsid w:val="0D426B65"/>
    <w:rsid w:val="0D49663A"/>
    <w:rsid w:val="0DA33F9D"/>
    <w:rsid w:val="0DB7343A"/>
    <w:rsid w:val="0DBA12E6"/>
    <w:rsid w:val="101A475B"/>
    <w:rsid w:val="12502219"/>
    <w:rsid w:val="141255BF"/>
    <w:rsid w:val="15932B49"/>
    <w:rsid w:val="18AE37F5"/>
    <w:rsid w:val="1AAF71B2"/>
    <w:rsid w:val="1D276D79"/>
    <w:rsid w:val="1DC53412"/>
    <w:rsid w:val="1FD24907"/>
    <w:rsid w:val="2007106B"/>
    <w:rsid w:val="215C221E"/>
    <w:rsid w:val="227F4F5F"/>
    <w:rsid w:val="23A14C3B"/>
    <w:rsid w:val="242B6642"/>
    <w:rsid w:val="24B65C7B"/>
    <w:rsid w:val="25DC5E46"/>
    <w:rsid w:val="271F6DB2"/>
    <w:rsid w:val="28BE4FD8"/>
    <w:rsid w:val="2A366FA5"/>
    <w:rsid w:val="2A6E4A40"/>
    <w:rsid w:val="2AB078A1"/>
    <w:rsid w:val="2B247393"/>
    <w:rsid w:val="2B2D4A4E"/>
    <w:rsid w:val="2B7E7F7A"/>
    <w:rsid w:val="2DEC6E42"/>
    <w:rsid w:val="334E5EA9"/>
    <w:rsid w:val="3403285A"/>
    <w:rsid w:val="34C27E73"/>
    <w:rsid w:val="357D65D2"/>
    <w:rsid w:val="372B44B7"/>
    <w:rsid w:val="37983B97"/>
    <w:rsid w:val="37DD4F2A"/>
    <w:rsid w:val="3A913401"/>
    <w:rsid w:val="3B0752BB"/>
    <w:rsid w:val="3CA63654"/>
    <w:rsid w:val="3CB00C74"/>
    <w:rsid w:val="3FA70E1B"/>
    <w:rsid w:val="40825320"/>
    <w:rsid w:val="41344930"/>
    <w:rsid w:val="424E6C95"/>
    <w:rsid w:val="42962A0C"/>
    <w:rsid w:val="43677CBB"/>
    <w:rsid w:val="4A263FB9"/>
    <w:rsid w:val="4BE16E0F"/>
    <w:rsid w:val="4C194E4E"/>
    <w:rsid w:val="517D7C2E"/>
    <w:rsid w:val="562B5EAA"/>
    <w:rsid w:val="56A31EE4"/>
    <w:rsid w:val="576553EC"/>
    <w:rsid w:val="5A81253D"/>
    <w:rsid w:val="5A891C07"/>
    <w:rsid w:val="5AE6494C"/>
    <w:rsid w:val="5B8322E4"/>
    <w:rsid w:val="5E47584B"/>
    <w:rsid w:val="5EA95810"/>
    <w:rsid w:val="5F304531"/>
    <w:rsid w:val="62A02DE5"/>
    <w:rsid w:val="62DF0CAC"/>
    <w:rsid w:val="64490C92"/>
    <w:rsid w:val="65CD2ADA"/>
    <w:rsid w:val="6B6F63E1"/>
    <w:rsid w:val="6CA34594"/>
    <w:rsid w:val="6EC52406"/>
    <w:rsid w:val="70EB650A"/>
    <w:rsid w:val="711E068D"/>
    <w:rsid w:val="71742F46"/>
    <w:rsid w:val="71D451F0"/>
    <w:rsid w:val="72BB477E"/>
    <w:rsid w:val="743334DA"/>
    <w:rsid w:val="743401C8"/>
    <w:rsid w:val="754C48A1"/>
    <w:rsid w:val="7AEA56A5"/>
    <w:rsid w:val="7D726BF8"/>
    <w:rsid w:val="7F2D6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kern w:val="0"/>
      <w:sz w:val="24"/>
      <w:szCs w:val="24"/>
      <w:lang w:val="en-US" w:eastAsia="en-US" w:bidi="en-US"/>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Normal (Web)"/>
    <w:basedOn w:val="1"/>
    <w:unhideWhenUsed/>
    <w:qFormat/>
    <w:uiPriority w:val="99"/>
    <w:pPr>
      <w:widowControl/>
      <w:spacing w:before="100" w:beforeAutospacing="1" w:after="100" w:afterAutospacing="1"/>
    </w:pPr>
    <w:rPr>
      <w:rFonts w:ascii="宋体" w:hAnsi="宋体" w:cs="宋体"/>
    </w:rPr>
  </w:style>
  <w:style w:type="character" w:styleId="6">
    <w:name w:val="Hyperlink"/>
    <w:basedOn w:val="5"/>
    <w:semiHidden/>
    <w:unhideWhenUsed/>
    <w:qFormat/>
    <w:uiPriority w:val="99"/>
    <w:rPr>
      <w:color w:val="0000FF"/>
      <w:u w:val="single"/>
    </w:rPr>
  </w:style>
  <w:style w:type="paragraph" w:customStyle="1" w:styleId="7">
    <w:name w:val="Header or footer|1"/>
    <w:basedOn w:val="1"/>
    <w:qFormat/>
    <w:uiPriority w:val="0"/>
    <w:rPr>
      <w:sz w:val="26"/>
      <w:szCs w:val="26"/>
      <w:lang w:val="zh-TW" w:eastAsia="zh-TW" w:bidi="zh-TW"/>
    </w:rPr>
  </w:style>
  <w:style w:type="paragraph" w:customStyle="1" w:styleId="8">
    <w:name w:val="Other|2"/>
    <w:basedOn w:val="1"/>
    <w:qFormat/>
    <w:uiPriority w:val="0"/>
    <w:pPr>
      <w:spacing w:before="90"/>
      <w:jc w:val="center"/>
    </w:pPr>
    <w:rPr>
      <w:rFonts w:ascii="宋体" w:hAnsi="宋体" w:eastAsia="宋体" w:cs="宋体"/>
      <w:sz w:val="20"/>
      <w:szCs w:val="20"/>
      <w:lang w:val="zh-TW" w:eastAsia="zh-TW" w:bidi="zh-TW"/>
    </w:rPr>
  </w:style>
  <w:style w:type="paragraph" w:customStyle="1" w:styleId="9">
    <w:name w:val="Body text|1"/>
    <w:basedOn w:val="1"/>
    <w:qFormat/>
    <w:uiPriority w:val="0"/>
    <w:pPr>
      <w:spacing w:line="593" w:lineRule="exact"/>
      <w:ind w:firstLine="610"/>
    </w:pPr>
    <w:rPr>
      <w:rFonts w:ascii="宋体" w:hAnsi="宋体" w:eastAsia="宋体" w:cs="宋体"/>
      <w:sz w:val="26"/>
      <w:szCs w:val="26"/>
      <w:lang w:val="zh-TW" w:eastAsia="zh-TW" w:bidi="zh-TW"/>
    </w:rPr>
  </w:style>
  <w:style w:type="paragraph" w:customStyle="1" w:styleId="10">
    <w:name w:val="Other|1"/>
    <w:basedOn w:val="1"/>
    <w:qFormat/>
    <w:uiPriority w:val="0"/>
    <w:pPr>
      <w:spacing w:line="44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1890</Words>
  <Characters>2010</Characters>
  <Lines>53</Lines>
  <Paragraphs>15</Paragraphs>
  <TotalTime>20</TotalTime>
  <ScaleCrop>false</ScaleCrop>
  <LinksUpToDate>false</LinksUpToDate>
  <CharactersWithSpaces>2056</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2021-11-02T01:59:00Z</dcterms:created>
  <dc:creator>p</dc:creator>
  <cp:lastModifiedBy>lirong</cp:lastModifiedBy>
  <cp:lastPrinted>2021-11-02T02:00:00Z</cp:lastPrinted>
  <dcterms:modified xsi:type="dcterms:W3CDTF">2024-01-24T06:35:56Z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796EB0065A0845B3A66A4343DCBFF92D_13</vt:lpwstr>
  </property>
</Properties>
</file>