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市中区交通运输局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3</w:t>
      </w:r>
      <w:r>
        <w:rPr>
          <w:rFonts w:hint="eastAsia" w:ascii="方正小标宋简体" w:hAnsi="方正小标宋简体" w:eastAsia="方正小标宋简体"/>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本年度报告根据《中华人民共和国政府信息公开条例》和《国务院办公厅政府信息与政务公开办公室关于印发</w:t>
      </w:r>
      <w:r>
        <w:rPr>
          <w:rFonts w:hint="eastAsia" w:eastAsia="仿宋_GB2312"/>
          <w:color w:val="auto"/>
          <w:sz w:val="32"/>
          <w:szCs w:val="32"/>
          <w:shd w:val="clear" w:color="auto" w:fill="FFFFFF"/>
          <w:lang w:eastAsia="zh-CN"/>
        </w:rPr>
        <w:t>&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市中区交通运输局</w:t>
      </w:r>
      <w:r>
        <w:rPr>
          <w:rFonts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枣庄市市中区光明中路68号</w:t>
      </w:r>
      <w:r>
        <w:rPr>
          <w:rFonts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0632-3312637</w:t>
      </w:r>
      <w:r>
        <w:rPr>
          <w:rFonts w:eastAsia="仿宋_GB2312"/>
          <w:color w:val="auto"/>
          <w:sz w:val="32"/>
          <w:szCs w:val="32"/>
          <w:shd w:val="clear" w:color="auto" w:fill="FFFFFF"/>
          <w:lang w:eastAsia="zh-CN"/>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电子邮箱：</w:t>
      </w:r>
      <w:r>
        <w:rPr>
          <w:rFonts w:hint="eastAsia" w:eastAsia="仿宋_GB2312" w:cs="Times New Roman"/>
          <w:i w:val="0"/>
          <w:caps w:val="0"/>
          <w:color w:val="auto"/>
          <w:spacing w:val="0"/>
          <w:kern w:val="0"/>
          <w:sz w:val="32"/>
          <w:szCs w:val="32"/>
          <w:shd w:val="clear" w:color="auto" w:fill="FFFFFF"/>
          <w:lang w:val="en-US" w:eastAsia="zh-CN" w:bidi="ar"/>
        </w:rPr>
        <w:t>szqjtysj@zz.shandong.cn。</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eastAsia="黑体"/>
          <w:color w:val="auto"/>
          <w:sz w:val="32"/>
          <w:szCs w:val="32"/>
          <w:shd w:val="clear" w:color="auto" w:fill="FFFFFF"/>
          <w:lang w:eastAsia="zh-CN"/>
        </w:rPr>
      </w:pPr>
      <w:r>
        <w:rPr>
          <w:rFonts w:hint="eastAsia" w:eastAsia="黑体"/>
          <w:b/>
          <w:bCs/>
          <w:color w:val="auto"/>
          <w:sz w:val="32"/>
          <w:szCs w:val="32"/>
          <w:shd w:val="clear" w:color="auto" w:fill="FFFFFF"/>
          <w:lang w:val="en-US" w:eastAsia="zh-CN"/>
        </w:rPr>
        <w:t>一、</w:t>
      </w:r>
      <w:r>
        <w:rPr>
          <w:rFonts w:hAnsi="黑体" w:eastAsia="黑体"/>
          <w:b/>
          <w:bCs/>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Cs/>
          <w:color w:val="C00000"/>
          <w:sz w:val="32"/>
          <w:szCs w:val="32"/>
          <w:lang w:val="en-US" w:eastAsia="zh-CN"/>
        </w:rPr>
      </w:pPr>
      <w:r>
        <w:rPr>
          <w:rFonts w:hint="eastAsia" w:ascii="楷体_GB2312" w:hAnsi="楷体_GB2312" w:eastAsia="楷体_GB2312" w:cs="楷体_GB2312"/>
          <w:b/>
          <w:bCs w:val="0"/>
          <w:color w:val="auto"/>
          <w:sz w:val="32"/>
          <w:szCs w:val="32"/>
          <w:lang w:val="en-US" w:eastAsia="zh-CN"/>
        </w:rPr>
        <w:t>（一）</w:t>
      </w:r>
      <w:r>
        <w:rPr>
          <w:rFonts w:hint="eastAsia" w:ascii="楷体_GB2312" w:hAnsi="楷体_GB2312" w:eastAsia="楷体_GB2312" w:cs="楷体_GB2312"/>
          <w:b/>
          <w:bCs w:val="0"/>
          <w:color w:val="auto"/>
          <w:sz w:val="32"/>
          <w:szCs w:val="32"/>
          <w:lang w:eastAsia="zh-CN"/>
        </w:rPr>
        <w:t>主动公开</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2023年，市中区交通运输局依照政务公开重点工作任务分工相关要求和单位职责，主动发布政府信息228条，其中在区政府门户网站公开49条，政务新媒体公开80条，市中区交通运输局微信服务号公开99条。主要集中在行政权力运行、年度重点工作进展情况、交通监管、基层政务公开标准化规范化等重点领域。</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（二）</w:t>
      </w:r>
      <w:r>
        <w:rPr>
          <w:rFonts w:hint="eastAsia" w:ascii="楷体_GB2312" w:hAnsi="楷体_GB2312" w:eastAsia="楷体_GB2312" w:cs="楷体_GB2312"/>
          <w:b/>
          <w:bCs w:val="0"/>
          <w:color w:val="auto"/>
          <w:sz w:val="32"/>
          <w:szCs w:val="32"/>
          <w:lang w:eastAsia="zh-CN"/>
        </w:rPr>
        <w:t>依申请公开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2023年</w:t>
      </w:r>
      <w:r>
        <w:rPr>
          <w:rFonts w:hint="eastAsia" w:ascii="仿宋_GB2312" w:eastAsia="仿宋_GB2312"/>
          <w:color w:val="auto"/>
          <w:sz w:val="32"/>
          <w:szCs w:val="32"/>
          <w:shd w:val="clear" w:color="auto" w:fill="FFFFFF"/>
          <w:lang w:val="en-US" w:eastAsia="zh-CN"/>
        </w:rPr>
        <w:t>市中区交通运输局</w:t>
      </w:r>
      <w:r>
        <w:rPr>
          <w:rFonts w:hint="eastAsia" w:ascii="仿宋_GB2312" w:eastAsia="仿宋_GB2312"/>
          <w:color w:val="auto"/>
          <w:sz w:val="32"/>
          <w:szCs w:val="32"/>
          <w:shd w:val="clear" w:color="auto" w:fill="FFFFFF"/>
          <w:lang w:eastAsia="zh-CN"/>
        </w:rPr>
        <w:t>未收到政府信息公开申请，无收费和减免事项，无因信息公开申请而被提起行政复议和行政诉讼情况。</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val="0"/>
          <w:color w:val="auto"/>
          <w:sz w:val="32"/>
          <w:szCs w:val="32"/>
          <w:lang w:eastAsia="zh-CN"/>
        </w:rPr>
      </w:pPr>
      <w:r>
        <w:rPr>
          <w:rFonts w:hint="eastAsia" w:ascii="楷体_GB2312" w:hAnsi="楷体_GB2312" w:eastAsia="楷体_GB2312" w:cs="楷体_GB2312"/>
          <w:b/>
          <w:bCs w:val="0"/>
          <w:color w:val="auto"/>
          <w:sz w:val="32"/>
          <w:szCs w:val="32"/>
          <w:lang w:val="en-US" w:eastAsia="zh-CN"/>
        </w:rPr>
        <w:t>（三）</w:t>
      </w:r>
      <w:r>
        <w:rPr>
          <w:rFonts w:hint="eastAsia" w:ascii="楷体_GB2312" w:hAnsi="楷体_GB2312" w:eastAsia="楷体_GB2312" w:cs="楷体_GB2312"/>
          <w:b/>
          <w:bCs w:val="0"/>
          <w:color w:val="auto"/>
          <w:sz w:val="32"/>
          <w:szCs w:val="32"/>
          <w:lang w:eastAsia="zh-CN"/>
        </w:rPr>
        <w:t>政府信息管理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仿宋_GB2312"/>
          <w:color w:val="000000" w:themeColor="text1"/>
          <w:sz w:val="32"/>
          <w:szCs w:val="32"/>
          <w:lang w:eastAsia="zh-CN" w:bidi="ar-SA"/>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依据政府信息公开审查制度进行信息发布审核，对于发布的信息定期展开排查，保障公民、法人和其他组织的知情权。完善信息公开档案管理，对信息公开过程中产生的信息，专卷存档，由专人保管。把握制度原则，丰富公开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eastAsia="黑体"/>
          <w:bCs/>
          <w:color w:val="auto"/>
          <w:sz w:val="32"/>
          <w:szCs w:val="32"/>
          <w:lang w:eastAsia="zh-CN"/>
        </w:rPr>
      </w:pPr>
      <w:r>
        <w:rPr>
          <w:rFonts w:hint="eastAsia" w:ascii="楷体_GB2312" w:hAnsi="楷体_GB2312" w:eastAsia="楷体_GB2312" w:cs="楷体_GB2312"/>
          <w:b/>
          <w:bCs w:val="0"/>
          <w:color w:val="auto"/>
          <w:sz w:val="32"/>
          <w:szCs w:val="32"/>
          <w:lang w:val="en-US" w:eastAsia="zh-CN"/>
        </w:rPr>
        <w:t>（四）政府信息公开</w:t>
      </w:r>
      <w:r>
        <w:rPr>
          <w:rFonts w:hint="eastAsia" w:ascii="楷体_GB2312" w:hAnsi="楷体_GB2312" w:eastAsia="楷体_GB2312" w:cs="楷体_GB2312"/>
          <w:b/>
          <w:bCs w:val="0"/>
          <w:color w:val="auto"/>
          <w:sz w:val="32"/>
          <w:szCs w:val="32"/>
          <w:lang w:eastAsia="zh-CN"/>
        </w:rPr>
        <w:t>平台建设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政府信息公开专栏</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政务新媒体、市中区交通运输局微信服务号</w:t>
      </w:r>
      <w:r>
        <w:rPr>
          <w:rFonts w:eastAsia="仿宋_GB2312"/>
          <w:color w:val="auto"/>
          <w:sz w:val="32"/>
          <w:szCs w:val="32"/>
          <w:shd w:val="clear" w:color="auto" w:fill="FFFFFF"/>
          <w:lang w:eastAsia="zh-CN"/>
        </w:rPr>
        <w:t>等平台及时更新各种业务信息和办事指南等，拓展政务公开新方向。</w:t>
      </w:r>
    </w:p>
    <w:p>
      <w:pPr>
        <w:pStyle w:val="9"/>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黑体" w:eastAsia="黑体" w:cs="Times New Roman"/>
          <w:b/>
          <w:bCs w:val="0"/>
          <w:color w:val="auto"/>
          <w:sz w:val="32"/>
          <w:szCs w:val="32"/>
        </w:rPr>
      </w:pPr>
      <w:r>
        <w:rPr>
          <w:rFonts w:hint="eastAsia" w:ascii="Times New Roman" w:hAnsi="黑体" w:eastAsia="黑体" w:cs="Times New Roman"/>
          <w:b/>
          <w:bCs w:val="0"/>
          <w:color w:val="auto"/>
          <w:sz w:val="32"/>
          <w:szCs w:val="32"/>
          <w:lang w:val="en-US" w:eastAsia="zh-CN"/>
        </w:rPr>
        <w:t>二、</w:t>
      </w:r>
      <w:r>
        <w:rPr>
          <w:rFonts w:ascii="Times New Roman" w:hAnsi="黑体" w:eastAsia="黑体" w:cs="Times New Roman"/>
          <w:b/>
          <w:bCs w:val="0"/>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976</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71</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pStyle w:val="9"/>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b/>
          <w:bCs w:val="0"/>
          <w:color w:val="auto"/>
          <w:sz w:val="32"/>
          <w:szCs w:val="32"/>
        </w:rPr>
      </w:pPr>
      <w:r>
        <w:rPr>
          <w:rFonts w:hint="eastAsia" w:ascii="Times New Roman" w:hAnsi="Times New Roman" w:eastAsia="黑体" w:cs="Times New Roman"/>
          <w:b/>
          <w:bCs w:val="0"/>
          <w:color w:val="auto"/>
          <w:sz w:val="32"/>
          <w:szCs w:val="32"/>
          <w:lang w:val="en-US" w:eastAsia="zh-CN"/>
        </w:rPr>
        <w:t>三、</w:t>
      </w:r>
      <w:r>
        <w:rPr>
          <w:rFonts w:ascii="Times New Roman" w:hAnsi="Times New Roman" w:eastAsia="黑体" w:cs="Times New Roman"/>
          <w:b/>
          <w:bCs w:val="0"/>
          <w:color w:val="auto"/>
          <w:sz w:val="32"/>
          <w:szCs w:val="32"/>
        </w:rPr>
        <w:t>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pPr>
              <w:widowControl/>
              <w:jc w:val="center"/>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pPr>
              <w:jc w:val="center"/>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pPr>
              <w:widowControl/>
              <w:spacing w:line="320" w:lineRule="exact"/>
              <w:ind w:left="-122" w:leftChars="-51" w:right="-122" w:rightChars="-5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pPr>
              <w:widowControl/>
              <w:spacing w:line="320" w:lineRule="exact"/>
              <w:ind w:left="-121" w:leftChars="-51" w:right="-122" w:rightChars="-51" w:hanging="1"/>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pPr>
              <w:widowControl/>
              <w:spacing w:line="360" w:lineRule="exact"/>
              <w:ind w:left="-72" w:leftChars="-30" w:right="-154" w:rightChars="-64"/>
              <w:jc w:val="center"/>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ind w:left="-122" w:leftChars="-51"/>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200" w:lineRule="exact"/>
              <w:ind w:left="-122" w:leftChars="-51"/>
              <w:jc w:val="both"/>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200" w:lineRule="exact"/>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spacing w:line="200" w:lineRule="exact"/>
              <w:jc w:val="both"/>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pPr>
              <w:widowControl/>
              <w:spacing w:line="300" w:lineRule="exact"/>
              <w:ind w:firstLine="210" w:firstLineChars="100"/>
              <w:jc w:val="both"/>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pPr>
              <w:widowControl/>
              <w:spacing w:line="300" w:lineRule="exact"/>
              <w:jc w:val="both"/>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p>
        </w:tc>
        <w:tc>
          <w:tcPr>
            <w:tcW w:w="2976" w:type="dxa"/>
            <w:shd w:val="clear" w:color="auto" w:fill="auto"/>
            <w:vAlign w:val="center"/>
          </w:tcPr>
          <w:p>
            <w:pPr>
              <w:widowControl/>
              <w:spacing w:line="300" w:lineRule="exact"/>
              <w:jc w:val="both"/>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both"/>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both"/>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bl>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b/>
          <w:bCs w:val="0"/>
          <w:color w:val="auto"/>
          <w:sz w:val="32"/>
          <w:szCs w:val="32"/>
        </w:rPr>
      </w:pPr>
      <w:r>
        <w:rPr>
          <w:rFonts w:hint="eastAsia" w:ascii="Times New Roman" w:hAnsi="Times New Roman" w:eastAsia="黑体" w:cs="Times New Roman"/>
          <w:b/>
          <w:bCs w:val="0"/>
          <w:color w:val="auto"/>
          <w:sz w:val="32"/>
          <w:szCs w:val="32"/>
          <w:lang w:val="en-US" w:eastAsia="zh-CN"/>
        </w:rPr>
        <w:t>四、</w:t>
      </w:r>
      <w:r>
        <w:rPr>
          <w:rFonts w:ascii="Times New Roman" w:hAnsi="Times New Roman" w:eastAsia="黑体" w:cs="Times New Roman"/>
          <w:b/>
          <w:bCs w:val="0"/>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eastAsia="黑体"/>
          <w:color w:val="auto"/>
          <w:sz w:val="32"/>
          <w:szCs w:val="32"/>
          <w:lang w:eastAsia="zh-CN" w:bidi="ar-SA"/>
        </w:rPr>
      </w:pPr>
      <w:r>
        <w:rPr>
          <w:rFonts w:eastAsia="黑体"/>
          <w:b/>
          <w:bCs/>
          <w:color w:val="auto"/>
          <w:sz w:val="32"/>
          <w:szCs w:val="32"/>
          <w:lang w:eastAsia="zh-CN" w:bidi="ar-SA"/>
        </w:rPr>
        <w:t>存在的主要问题及改进情况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（一）存在问题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一是政府信息公开工作队伍需要加强，人员业务能力仍需提升。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二是对政府信息公开工作的重视不够，整体工作开展不平衡，导致信息发布存在一定滞后性。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三是公开的内容和形式比较单一，涉及人民群众关注的焦点不够丰富，需进一步丰富政务信息公开形式，细化、深化公开内容。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eastAsia="黑体"/>
          <w:color w:val="auto"/>
          <w:sz w:val="32"/>
          <w:szCs w:val="32"/>
          <w:lang w:val="en-US" w:eastAsia="zh-CN" w:bidi="ar-SA"/>
        </w:rPr>
      </w:pPr>
      <w:r>
        <w:rPr>
          <w:rFonts w:hint="eastAsia" w:ascii="楷体_GB2312" w:hAnsi="楷体_GB2312" w:eastAsia="楷体_GB2312" w:cs="楷体_GB2312"/>
          <w:b/>
          <w:bCs/>
          <w:color w:val="auto"/>
          <w:sz w:val="32"/>
          <w:szCs w:val="32"/>
          <w:lang w:val="en-US" w:eastAsia="zh-CN" w:bidi="ar-SA"/>
        </w:rPr>
        <w:t>（二）整改措施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一是按照上级文件要求，对 2024 年政务公开和政府信息公开工作进行认真研究和周密部署。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二是提高思想重视程度。深学笃用《中华人民共和国政府信息公开条例》,高度重视政府信息公开工作。开展政务信息公开专项培训，熟悉掌握操作流程，提升工作人员的业务水平，保持工作持续性，确保各类政府信息公开及时、准确、有效和合法合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三是提高政务信息公开质量。以建立应公开部门定期汇报政府信息公开工作制为主轴，规范公开内容，丰富公开形式，通过多维度、多方面、多层次开展政府信息公开，切实提高公开质量。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30"/>
        <w:textAlignment w:val="auto"/>
        <w:rPr>
          <w:rFonts w:hint="eastAsia" w:eastAsia="黑体"/>
          <w:color w:val="auto"/>
          <w:sz w:val="32"/>
          <w:szCs w:val="32"/>
          <w:lang w:eastAsia="zh-CN" w:bidi="zh-TW"/>
        </w:rPr>
      </w:pPr>
      <w:r>
        <w:rPr>
          <w:rFonts w:hint="eastAsia" w:eastAsia="黑体"/>
          <w:b/>
          <w:bCs/>
          <w:color w:val="auto"/>
          <w:sz w:val="32"/>
          <w:szCs w:val="32"/>
          <w:lang w:val="en-US" w:eastAsia="zh-CN" w:bidi="zh-TW"/>
        </w:rPr>
        <w:t>六、</w:t>
      </w:r>
      <w:r>
        <w:rPr>
          <w:rFonts w:eastAsia="黑体"/>
          <w:b/>
          <w:bCs/>
          <w:color w:val="auto"/>
          <w:sz w:val="32"/>
          <w:szCs w:val="32"/>
          <w:lang w:eastAsia="zh-CN" w:bidi="zh-TW"/>
        </w:rPr>
        <w:t>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outlineLvl w:val="3"/>
        <w:rPr>
          <w:rFonts w:hint="eastAsia" w:ascii="楷体_GB2312" w:hAnsi="楷体_GB2312" w:eastAsia="楷体_GB2312" w:cs="楷体_GB2312"/>
          <w:b/>
          <w:bCs/>
          <w:color w:val="auto"/>
          <w:sz w:val="32"/>
          <w:szCs w:val="32"/>
          <w:shd w:val="clear" w:color="auto" w:fill="FFFFFF"/>
          <w:lang w:eastAsia="zh-CN"/>
        </w:rPr>
      </w:pPr>
      <w:r>
        <w:rPr>
          <w:rFonts w:hint="eastAsia" w:ascii="楷体_GB2312" w:hAnsi="楷体_GB2312" w:eastAsia="楷体_GB2312" w:cs="楷体_GB2312"/>
          <w:b/>
          <w:bCs/>
          <w:color w:val="auto"/>
          <w:sz w:val="32"/>
          <w:szCs w:val="32"/>
          <w:shd w:val="clear" w:color="auto" w:fill="FFFFFF"/>
          <w:lang w:val="en-US" w:eastAsia="zh-CN"/>
        </w:rPr>
        <w:t>（一）收取信息处理费的情况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本年度依申请公开政府信息未收取任何费用。</w:t>
      </w:r>
    </w:p>
    <w:p>
      <w:pPr>
        <w:keepNext w:val="0"/>
        <w:keepLines w:val="0"/>
        <w:pageBreakBefore w:val="0"/>
        <w:numPr>
          <w:ilvl w:val="0"/>
          <w:numId w:val="2"/>
        </w:numP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落实上级年度政务公开工作要点情况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eastAsia="仿宋_GB2312"/>
          <w:color w:val="auto"/>
          <w:sz w:val="32"/>
          <w:szCs w:val="32"/>
          <w:lang w:val="en-US" w:eastAsia="zh-CN"/>
        </w:rPr>
      </w:pPr>
      <w:r>
        <w:rPr>
          <w:rFonts w:hint="default" w:eastAsia="仿宋_GB2312"/>
          <w:color w:val="auto"/>
          <w:sz w:val="32"/>
          <w:szCs w:val="32"/>
          <w:lang w:val="en-US" w:eastAsia="zh-CN"/>
        </w:rPr>
        <w:t>按照上级有关实行政务公开的要求，坚持发扬求真务实的工作作风，不断强化对政务公开工作的领导，不断强化工作力度，切实做到了制度化、系统化和经常化，使政务公开工作取得了一定的成效，有利的促进了各项工作的全面开展</w:t>
      </w:r>
      <w:r>
        <w:rPr>
          <w:rFonts w:hint="eastAsia" w:eastAsia="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（三）人大代表建议和政协委员提案办理情况</w:t>
      </w:r>
    </w:p>
    <w:p>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hint="eastAsia"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2023年，市中区交通运输局共承办区人大建议5件，区政协提案7件，答复率100%。</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643" w:firstLineChars="200"/>
        <w:contextualSpacing/>
        <w:textAlignment w:val="auto"/>
        <w:rPr>
          <w:rFonts w:hint="eastAsia" w:ascii="楷体_GB2312" w:hAnsi="楷体_GB2312" w:eastAsia="楷体_GB2312" w:cs="楷体_GB2312"/>
          <w:b/>
          <w:bCs/>
          <w:color w:val="auto"/>
          <w:sz w:val="32"/>
          <w:szCs w:val="32"/>
          <w:shd w:val="clear" w:color="auto" w:fill="FFFFFF"/>
          <w:lang w:val="en-US" w:eastAsia="zh-CN"/>
        </w:rPr>
      </w:pPr>
      <w:r>
        <w:rPr>
          <w:rFonts w:hint="eastAsia" w:ascii="楷体_GB2312" w:hAnsi="楷体_GB2312" w:eastAsia="楷体_GB2312" w:cs="楷体_GB2312"/>
          <w:b/>
          <w:bCs/>
          <w:color w:val="auto"/>
          <w:sz w:val="32"/>
          <w:szCs w:val="32"/>
          <w:shd w:val="clear" w:color="auto" w:fill="FFFFFF"/>
          <w:lang w:val="en-US" w:eastAsia="zh-CN"/>
        </w:rPr>
        <w:t>（四）政务公开工作创新情况</w:t>
      </w:r>
    </w:p>
    <w:p>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通过</w:t>
      </w:r>
      <w:r>
        <w:rPr>
          <w:rFonts w:hint="default" w:eastAsia="仿宋_GB2312"/>
          <w:color w:val="auto"/>
          <w:sz w:val="32"/>
          <w:szCs w:val="32"/>
          <w:shd w:val="clear" w:color="auto" w:fill="FFFFFF"/>
          <w:lang w:val="en-US" w:eastAsia="zh-CN"/>
        </w:rPr>
        <w:t>开展入户走访等方式做好政务公开宣传工作。同时，充分发挥微信公众号等新媒体作用，不断提升政务信息公开工作的便捷性、规范性。</w:t>
      </w:r>
    </w:p>
    <w:p>
      <w:pPr>
        <w:keepNext w:val="0"/>
        <w:keepLines w:val="0"/>
        <w:pageBreakBefore w:val="0"/>
        <w:widowControl/>
        <w:kinsoku/>
        <w:wordWrap/>
        <w:overflowPunct/>
        <w:topLinePunct w:val="0"/>
        <w:autoSpaceDE/>
        <w:autoSpaceDN/>
        <w:bidi w:val="0"/>
        <w:adjustRightInd/>
        <w:snapToGrid/>
        <w:spacing w:line="520" w:lineRule="exact"/>
        <w:ind w:firstLine="640" w:firstLineChars="200"/>
        <w:contextualSpacing/>
        <w:textAlignment w:val="auto"/>
        <w:rPr>
          <w:rFonts w:hint="eastAsia" w:eastAsia="仿宋_GB2312"/>
          <w:color w:val="auto"/>
          <w:sz w:val="32"/>
          <w:szCs w:val="32"/>
          <w:shd w:val="clear" w:color="auto" w:fill="FFFFFF"/>
          <w:lang w:val="en-US" w:eastAsia="zh-CN"/>
        </w:rPr>
      </w:pPr>
      <w:bookmarkStart w:id="9" w:name="_GoBack"/>
      <w:bookmarkEnd w:id="9"/>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市中区交通运输局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jc w:val="right"/>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2024年1月22日</w:t>
      </w:r>
    </w:p>
    <w:p>
      <w:pPr>
        <w:rPr>
          <w:rFonts w:hint="eastAsia" w:eastAsiaTheme="minorEastAsia"/>
          <w:color w:val="auto"/>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70141"/>
    <w:multiLevelType w:val="singleLevel"/>
    <w:tmpl w:val="C9870141"/>
    <w:lvl w:ilvl="0" w:tentative="0">
      <w:start w:val="5"/>
      <w:numFmt w:val="chineseCounting"/>
      <w:suff w:val="nothing"/>
      <w:lvlText w:val="%1、"/>
      <w:lvlJc w:val="left"/>
      <w:rPr>
        <w:rFonts w:hint="eastAsia"/>
      </w:rPr>
    </w:lvl>
  </w:abstractNum>
  <w:abstractNum w:abstractNumId="1">
    <w:nsid w:val="49B57F8C"/>
    <w:multiLevelType w:val="singleLevel"/>
    <w:tmpl w:val="49B57F8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ZjM3NGI5NzY4OTQ5ZmU1MjJmMGIzZTEwMTBiNWYifQ=="/>
  </w:docVars>
  <w:rsids>
    <w:rsidRoot w:val="00112B69"/>
    <w:rsid w:val="00081823"/>
    <w:rsid w:val="00112B69"/>
    <w:rsid w:val="005A70FF"/>
    <w:rsid w:val="00B03096"/>
    <w:rsid w:val="00F0539A"/>
    <w:rsid w:val="021D046B"/>
    <w:rsid w:val="025E0CC2"/>
    <w:rsid w:val="0297738D"/>
    <w:rsid w:val="0A3E1141"/>
    <w:rsid w:val="0AAF59F4"/>
    <w:rsid w:val="0B8F2AB2"/>
    <w:rsid w:val="0D426B65"/>
    <w:rsid w:val="0DB7343A"/>
    <w:rsid w:val="101A475B"/>
    <w:rsid w:val="13DF2032"/>
    <w:rsid w:val="1AAF71B2"/>
    <w:rsid w:val="1D276D79"/>
    <w:rsid w:val="1DC53412"/>
    <w:rsid w:val="1FD24907"/>
    <w:rsid w:val="2007106B"/>
    <w:rsid w:val="227F4F5F"/>
    <w:rsid w:val="247517E1"/>
    <w:rsid w:val="24B65C7B"/>
    <w:rsid w:val="271F6DB2"/>
    <w:rsid w:val="28BE4FD8"/>
    <w:rsid w:val="2A366FA5"/>
    <w:rsid w:val="2A6E4A40"/>
    <w:rsid w:val="2B247393"/>
    <w:rsid w:val="2B7E7F7A"/>
    <w:rsid w:val="34C27E73"/>
    <w:rsid w:val="372B44B7"/>
    <w:rsid w:val="37DD4F2A"/>
    <w:rsid w:val="3B1D36FA"/>
    <w:rsid w:val="3CA63654"/>
    <w:rsid w:val="424E6C95"/>
    <w:rsid w:val="42962A0C"/>
    <w:rsid w:val="43677CBB"/>
    <w:rsid w:val="4A263FB9"/>
    <w:rsid w:val="4BE16E0F"/>
    <w:rsid w:val="5A891C07"/>
    <w:rsid w:val="5AE6494C"/>
    <w:rsid w:val="5EA95810"/>
    <w:rsid w:val="62A02DE5"/>
    <w:rsid w:val="62DF0CAC"/>
    <w:rsid w:val="64490C92"/>
    <w:rsid w:val="695B27EB"/>
    <w:rsid w:val="6EC52406"/>
    <w:rsid w:val="71742F46"/>
    <w:rsid w:val="72BB477E"/>
    <w:rsid w:val="743334DA"/>
    <w:rsid w:val="754C48A1"/>
    <w:rsid w:val="77317828"/>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1131</Words>
  <Characters>6452</Characters>
  <Lines>53</Lines>
  <Paragraphs>15</Paragraphs>
  <TotalTime>5</TotalTime>
  <ScaleCrop>false</ScaleCrop>
  <LinksUpToDate>false</LinksUpToDate>
  <CharactersWithSpaces>7568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2024-01-23T03:12:43Z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1E34E959BBF4458EBE676AD63D13564F_13</vt:lpwstr>
  </property>
</Properties>
</file>