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市中区财政局</w:t>
      </w:r>
    </w:p>
    <w:p>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eastAsia" w:eastAsia="仿宋_GB2312"/>
          <w:color w:val="auto"/>
          <w:sz w:val="32"/>
          <w:szCs w:val="32"/>
          <w:shd w:val="clear" w:color="auto" w:fill="FFFFFF"/>
          <w:lang w:val="en-US" w:eastAsia="zh-CN"/>
        </w:rPr>
        <w:t>市中区财政局</w:t>
      </w:r>
      <w:r>
        <w:rPr>
          <w:rFonts w:hint="eastAsia"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枣庄市市中区文化西路118号</w:t>
      </w:r>
      <w:r>
        <w:rPr>
          <w:rFonts w:hint="eastAsia"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hint="eastAsia"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0632-3312944</w:t>
      </w:r>
      <w:r>
        <w:rPr>
          <w:rFonts w:hint="eastAsia"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eastAsia" w:eastAsia="仿宋_GB2312"/>
          <w:color w:val="auto"/>
          <w:sz w:val="32"/>
          <w:szCs w:val="32"/>
          <w:shd w:val="clear" w:color="auto" w:fill="FFFFFF"/>
          <w:lang w:val="en-US" w:eastAsia="zh-CN"/>
        </w:rPr>
        <w:t>szqczjxzb@163.com</w:t>
      </w:r>
      <w:r>
        <w:rPr>
          <w:rFonts w:hint="eastAsia"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eastAsia="仿宋_GB2312"/>
          <w:color w:val="auto"/>
          <w:sz w:val="32"/>
          <w:szCs w:val="32"/>
          <w:shd w:val="clear" w:color="auto" w:fill="FFFFFF"/>
          <w:lang w:val="en-US"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Times New Roman" w:hAnsi="Times New Roman" w:eastAsia="仿宋_GB2312" w:cs="Times New Roman"/>
          <w:color w:val="auto"/>
          <w:kern w:val="0"/>
          <w:sz w:val="32"/>
          <w:szCs w:val="32"/>
          <w:shd w:val="clear" w:color="auto" w:fill="FFFFFF"/>
          <w:lang w:val="en-US" w:eastAsia="zh-CN" w:bidi="en-US"/>
        </w:rPr>
        <w:t xml:space="preserve"> 2023年，我局（镇街）主动公开信息217条，其中在区政府门户网站公开185条，政务新媒体公开32条。</w:t>
      </w:r>
    </w:p>
    <w:p>
      <w:pPr>
        <w:pStyle w:val="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推进财政政策信息公开。及时公开本级财政的政策信息，结合我区实际，按月公开财政收支增减变化情况及原因解读、及时分析预判财政收入走势。</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t>2、财政资金直达基层信息公开。及时公开直达资金的重要政策、工作进展、工作总结、使用情况。</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color="auto" w:fill="FFFFFF"/>
          <w:lang w:val="en-US" w:eastAsia="zh-CN" w:bidi="en-US"/>
        </w:rPr>
        <w:drawing>
          <wp:inline distT="0" distB="0" distL="114300" distR="114300">
            <wp:extent cx="5008245" cy="2810510"/>
            <wp:effectExtent l="0" t="0" r="1905" b="8890"/>
            <wp:docPr id="2" name="图片 2" descr="2b6f6f5cc6c9c12dfe8c7e03d46b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6f6f5cc6c9c12dfe8c7e03d46b7f3"/>
                    <pic:cNvPicPr>
                      <a:picLocks noChangeAspect="1"/>
                    </pic:cNvPicPr>
                  </pic:nvPicPr>
                  <pic:blipFill>
                    <a:blip r:embed="rId6"/>
                    <a:stretch>
                      <a:fillRect/>
                    </a:stretch>
                  </pic:blipFill>
                  <pic:spPr>
                    <a:xfrm>
                      <a:off x="0" y="0"/>
                      <a:ext cx="5008245" cy="2810510"/>
                    </a:xfrm>
                    <a:prstGeom prst="rect">
                      <a:avLst/>
                    </a:prstGeom>
                  </pic:spPr>
                </pic:pic>
              </a:graphicData>
            </a:graphic>
          </wp:inline>
        </w:drawing>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ascii="Times New Roman" w:hAnsi="Times New Roman" w:eastAsia="仿宋_GB2312" w:cs="Times New Roman"/>
          <w:color w:val="auto"/>
          <w:kern w:val="0"/>
          <w:sz w:val="32"/>
          <w:szCs w:val="32"/>
          <w:shd w:val="clear" w:fill="FFFFFF"/>
          <w:lang w:val="en-US" w:eastAsia="zh-CN" w:bidi="en-US"/>
        </w:rPr>
        <w:t>3、</w:t>
      </w:r>
      <w:r>
        <w:rPr>
          <w:rFonts w:hint="eastAsia" w:ascii="Times New Roman" w:hAnsi="Times New Roman" w:eastAsia="仿宋_GB2312" w:cs="Times New Roman"/>
          <w:color w:val="auto"/>
          <w:kern w:val="0"/>
          <w:sz w:val="32"/>
          <w:szCs w:val="32"/>
          <w:shd w:val="clear" w:color="auto" w:fill="FFFFFF"/>
          <w:lang w:val="en-US" w:eastAsia="zh-CN" w:bidi="en-US"/>
        </w:rPr>
        <w:t>政府采购信息公开。及时公开政府采购目录标准和具体实施情况。</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default" w:ascii="Times New Roman" w:hAnsi="Times New Roman" w:eastAsia="仿宋_GB2312" w:cs="Times New Roman"/>
          <w:color w:val="auto"/>
          <w:kern w:val="0"/>
          <w:sz w:val="32"/>
          <w:szCs w:val="32"/>
          <w:shd w:val="clear" w:color="auto" w:fill="FFFFFF"/>
          <w:lang w:val="en-US" w:eastAsia="zh-CN" w:bidi="en-US"/>
        </w:rPr>
        <w:drawing>
          <wp:inline distT="0" distB="0" distL="114300" distR="114300">
            <wp:extent cx="5598160" cy="6012180"/>
            <wp:effectExtent l="0" t="0" r="2540" b="7620"/>
            <wp:docPr id="3" name="图片 3" descr="82f32edd76d2fd255f1f219f6fa7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f32edd76d2fd255f1f219f6fa7e35"/>
                    <pic:cNvPicPr>
                      <a:picLocks noChangeAspect="1"/>
                    </pic:cNvPicPr>
                  </pic:nvPicPr>
                  <pic:blipFill>
                    <a:blip r:embed="rId7"/>
                    <a:stretch>
                      <a:fillRect/>
                    </a:stretch>
                  </pic:blipFill>
                  <pic:spPr>
                    <a:xfrm>
                      <a:off x="0" y="0"/>
                      <a:ext cx="5598160" cy="60121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eastAsia="仿宋_GB2312" w:cs="Times New Roman"/>
          <w:color w:val="auto"/>
          <w:kern w:val="0"/>
          <w:sz w:val="32"/>
          <w:szCs w:val="32"/>
          <w:shd w:val="clear" w:color="auto" w:fill="FFFFFF"/>
          <w:lang w:val="en-US" w:eastAsia="zh-CN" w:bidi="en-US"/>
        </w:rPr>
        <w:t>1.</w:t>
      </w:r>
      <w:r>
        <w:rPr>
          <w:rFonts w:hint="eastAsia" w:ascii="Times New Roman" w:hAnsi="Times New Roman" w:eastAsia="仿宋_GB2312" w:cs="Times New Roman"/>
          <w:color w:val="auto"/>
          <w:kern w:val="0"/>
          <w:sz w:val="32"/>
          <w:szCs w:val="32"/>
          <w:shd w:val="clear" w:color="auto" w:fill="FFFFFF"/>
          <w:lang w:val="en-US" w:eastAsia="zh-CN" w:bidi="en-US"/>
        </w:rPr>
        <w:t>做好依申请公开工作，依法保障民众的知情权、参与权、表达权、监督权。2023年共受理政府信息公开申请6件，涉及房屋产权，学校经费领</w:t>
      </w:r>
      <w:r>
        <w:rPr>
          <w:rFonts w:hint="eastAsia" w:eastAsia="仿宋_GB2312" w:cs="Times New Roman"/>
          <w:color w:val="auto"/>
          <w:kern w:val="0"/>
          <w:sz w:val="32"/>
          <w:szCs w:val="32"/>
          <w:shd w:val="clear" w:color="auto" w:fill="FFFFFF"/>
          <w:lang w:val="en-US" w:eastAsia="zh-CN" w:bidi="en-US"/>
        </w:rPr>
        <w:t>，</w:t>
      </w:r>
      <w:r>
        <w:rPr>
          <w:rFonts w:hint="eastAsia" w:ascii="Times New Roman" w:hAnsi="Times New Roman" w:eastAsia="仿宋_GB2312" w:cs="Times New Roman"/>
          <w:color w:val="auto"/>
          <w:kern w:val="0"/>
          <w:sz w:val="32"/>
          <w:szCs w:val="32"/>
          <w:shd w:val="clear" w:color="auto" w:fill="FFFFFF"/>
          <w:lang w:val="en-US" w:eastAsia="zh-CN" w:bidi="en-US"/>
        </w:rPr>
        <w:t>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eastAsia="仿宋_GB2312" w:cs="Times New Roman"/>
          <w:color w:val="auto"/>
          <w:kern w:val="0"/>
          <w:sz w:val="32"/>
          <w:szCs w:val="32"/>
          <w:shd w:val="clear" w:color="auto" w:fill="FFFFFF"/>
          <w:lang w:val="en-US" w:eastAsia="zh-CN" w:bidi="en-US"/>
        </w:rPr>
        <w:t>2.</w:t>
      </w:r>
      <w:r>
        <w:rPr>
          <w:rFonts w:hint="eastAsia" w:ascii="Times New Roman" w:hAnsi="Times New Roman" w:eastAsia="仿宋_GB2312" w:cs="Times New Roman"/>
          <w:color w:val="auto"/>
          <w:kern w:val="0"/>
          <w:sz w:val="32"/>
          <w:szCs w:val="32"/>
          <w:shd w:val="clear" w:color="auto" w:fill="FFFFFF"/>
          <w:lang w:val="en-US" w:eastAsia="zh-CN" w:bidi="en-US"/>
        </w:rPr>
        <w:t>本年度依申请公开政府信息未收取任何费用。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en-US"/>
        </w:rPr>
      </w:pPr>
      <w:r>
        <w:rPr>
          <w:rFonts w:hint="eastAsia" w:eastAsia="仿宋_GB2312" w:cs="Times New Roman"/>
          <w:color w:val="auto"/>
          <w:kern w:val="0"/>
          <w:sz w:val="32"/>
          <w:szCs w:val="32"/>
          <w:shd w:val="clear" w:color="auto" w:fill="FFFFFF"/>
          <w:lang w:val="en-US" w:eastAsia="zh-CN" w:bidi="en-US"/>
        </w:rPr>
        <w:t>3.</w:t>
      </w:r>
      <w:r>
        <w:rPr>
          <w:rFonts w:hint="eastAsia" w:ascii="Times New Roman" w:hAnsi="Times New Roman" w:eastAsia="仿宋_GB2312" w:cs="Times New Roman"/>
          <w:color w:val="auto"/>
          <w:kern w:val="0"/>
          <w:sz w:val="32"/>
          <w:szCs w:val="32"/>
          <w:shd w:val="clear" w:color="auto" w:fill="FFFFFF"/>
          <w:lang w:val="en-US" w:eastAsia="zh-CN" w:bidi="en-US"/>
        </w:rPr>
        <w:t>因政府信息公开被申请行政复议0件，因公民、法人和其他组织认为行政机关政府信息公开工作具体行政行为侵犯其合法权益，提起行政诉讼0件。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w:t>
      </w:r>
      <w:r>
        <w:rPr>
          <w:rFonts w:hint="eastAsia" w:eastAsia="仿宋_GB2312"/>
          <w:color w:val="000000" w:themeColor="text1"/>
          <w:sz w:val="32"/>
          <w:szCs w:val="32"/>
          <w:shd w:val="clear" w:color="auto" w:fill="FFFFFF"/>
          <w:lang w:val="en-US" w:eastAsia="zh-CN"/>
          <w14:textFill>
            <w14:solidFill>
              <w14:schemeClr w14:val="tx1"/>
            </w14:solidFill>
          </w14:textFill>
        </w:rPr>
        <w:t>调整</w:t>
      </w:r>
      <w:r>
        <w:rPr>
          <w:rFonts w:hint="eastAsia" w:eastAsia="仿宋_GB2312"/>
          <w:color w:val="000000" w:themeColor="text1"/>
          <w:sz w:val="32"/>
          <w:szCs w:val="32"/>
          <w:shd w:val="clear" w:color="auto" w:fill="FFFFFF"/>
          <w:lang w:eastAsia="zh-CN"/>
          <w14:textFill>
            <w14:solidFill>
              <w14:schemeClr w14:val="tx1"/>
            </w14:solidFill>
          </w14:textFill>
        </w:rPr>
        <w:t>政务公开领导小组，压实主体责任，细化责任分工。坚持一把手负总责，分管领导牵头负责，各科室负责人狠抓落实的工作机制。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三是不断完善公开制度机制。全面落实“以公开为常态、不公开为例外”要求，主动、及时、规范、准确公开应当公开的政府信息，切实做到应公开尽公开。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政务新媒体“市中云报”等平</w:t>
      </w:r>
      <w:r>
        <w:rPr>
          <w:rFonts w:eastAsia="仿宋_GB2312"/>
          <w:color w:val="auto"/>
          <w:sz w:val="32"/>
          <w:szCs w:val="32"/>
          <w:shd w:val="clear" w:color="auto" w:fill="FFFFFF"/>
          <w:lang w:eastAsia="zh-CN"/>
        </w:rPr>
        <w:t>台发布信息，强化两化栏目与财政预决算专栏的平台管理，及时准确更新重要栏目内容。</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lang w:eastAsia="zh-CN" w:bidi="ar-SA"/>
        </w:rPr>
      </w:pPr>
      <w:r>
        <w:rPr>
          <w:rFonts w:hint="eastAsia" w:ascii="楷体_GB2312" w:hAnsi="楷体_GB2312" w:eastAsia="楷体_GB2312" w:cs="楷体_GB2312"/>
          <w:b/>
          <w:bCs/>
          <w:color w:val="auto"/>
          <w:sz w:val="32"/>
          <w:szCs w:val="32"/>
          <w:lang w:val="en-US" w:eastAsia="zh-CN" w:bidi="ar-SA"/>
        </w:rPr>
        <w:t>（五）</w:t>
      </w:r>
      <w:r>
        <w:rPr>
          <w:rFonts w:hint="eastAsia" w:ascii="楷体_GB2312" w:hAnsi="楷体_GB2312" w:eastAsia="楷体_GB2312" w:cs="楷体_GB2312"/>
          <w:b/>
          <w:bCs/>
          <w:color w:val="auto"/>
          <w:sz w:val="32"/>
          <w:szCs w:val="32"/>
          <w:lang w:eastAsia="zh-CN" w:bidi="ar-SA"/>
        </w:rPr>
        <w:t>监督保障</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Times New Roman" w:hAnsi="Times New Roman" w:eastAsia="仿宋_GB2312" w:cs="Times New Roman"/>
          <w:color w:val="auto"/>
          <w:kern w:val="0"/>
          <w:sz w:val="32"/>
          <w:szCs w:val="32"/>
          <w:shd w:val="clear" w:color="auto" w:fill="FFFFFF"/>
          <w:lang w:val="en-US" w:eastAsia="zh-CN" w:bidi="en-US"/>
        </w:rPr>
        <w:t>一是严格遵守“先审后发”原则，所有内容需经发文来源部门的分管领导签字审批后才能发布，严格信息保密审查机制，完善信息公开保密审查审批手续。二是细化任务分解，为了进一步做好政府信息公开工作，按照考核细则，对标对表，任务细化到科室到个人。。</w:t>
      </w:r>
      <w:r>
        <w:rPr>
          <w:rFonts w:hint="eastAsia" w:ascii="微软雅黑" w:hAnsi="微软雅黑" w:eastAsia="微软雅黑" w:cs="微软雅黑"/>
          <w:i w:val="0"/>
          <w:iCs w:val="0"/>
          <w:caps w:val="0"/>
          <w:color w:val="333333"/>
          <w:spacing w:val="0"/>
          <w:sz w:val="24"/>
          <w:szCs w:val="24"/>
          <w:shd w:val="clear" w:fill="FFFFFF"/>
        </w:rPr>
        <w:t>　</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1.5</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eastAsia="黑体"/>
          <w:b/>
          <w:bCs/>
          <w:color w:val="auto"/>
          <w:sz w:val="32"/>
          <w:szCs w:val="32"/>
          <w:lang w:val="en-US" w:eastAsia="zh-CN" w:bidi="ar-SA"/>
        </w:rPr>
      </w:pPr>
      <w:r>
        <w:rPr>
          <w:rFonts w:hint="eastAsia" w:eastAsia="黑体"/>
          <w:b/>
          <w:bCs/>
          <w:color w:val="auto"/>
          <w:sz w:val="32"/>
          <w:szCs w:val="32"/>
          <w:lang w:val="en-US" w:eastAsia="zh-CN" w:bidi="ar-SA"/>
        </w:rPr>
        <w:t>五、</w:t>
      </w:r>
      <w:r>
        <w:rPr>
          <w:rFonts w:eastAsia="黑体"/>
          <w:b/>
          <w:bCs/>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（一）2022年存在问题整改情况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逐步扩大公开内容。进一步梳理政府信息，对原有的政府信息公开目录进行补充完善，保证公开信息的完整性和准确性。进一步落实工作机制，确保信息更新及时有效。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（二）2023年存在问题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t>1.对信息公开内容需要进一步深化；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en-US"/>
          <w14:textFill>
            <w14:solidFill>
              <w14:schemeClr w14:val="tx1"/>
            </w14:solidFill>
          </w14:textFill>
        </w:rPr>
        <w:t>2.公开面不够广泛，公开形式的便民性需要进一步提高。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eastAsia="黑体"/>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（三）改进措施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统一认识，努力规范工作流程。进一步梳理街道办事处以及所属单位具有依法行使行政职权的单位所掌握的政府信息，及时提供，定期维护，确保政府信息公开工作能按照既定的工作流程有效运作，公众能够方便查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二是</w:t>
      </w:r>
      <w:r>
        <w:rPr>
          <w:rFonts w:hint="eastAsia" w:eastAsia="仿宋_GB2312"/>
          <w:color w:val="000000" w:themeColor="text1"/>
          <w:sz w:val="32"/>
          <w:szCs w:val="32"/>
          <w:shd w:val="clear" w:color="auto" w:fill="FFFFFF"/>
          <w:lang w:eastAsia="zh-CN"/>
          <w14:textFill>
            <w14:solidFill>
              <w14:schemeClr w14:val="tx1"/>
            </w14:solidFill>
          </w14:textFill>
        </w:rPr>
        <w:t>多措并举，拓宽信息公开渠道。不断拓展公开渠道，完善政府信息公开目录，特别把公众关心、社会关注、公共利益大的事项作为政府信息公开的主要内容。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b/>
          <w:bCs/>
          <w:color w:val="auto"/>
          <w:sz w:val="32"/>
          <w:szCs w:val="32"/>
          <w:lang w:eastAsia="zh-CN" w:bidi="zh-TW"/>
        </w:rPr>
      </w:pPr>
      <w:r>
        <w:rPr>
          <w:rFonts w:hint="eastAsia" w:eastAsia="黑体"/>
          <w:b/>
          <w:bCs/>
          <w:color w:val="auto"/>
          <w:sz w:val="32"/>
          <w:szCs w:val="32"/>
          <w:lang w:val="en-US" w:eastAsia="zh-CN" w:bidi="zh-TW"/>
        </w:rPr>
        <w:t>六、</w:t>
      </w:r>
      <w:r>
        <w:rPr>
          <w:rFonts w:eastAsia="黑体"/>
          <w:b/>
          <w:bCs/>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000000" w:themeColor="text1"/>
          <w:sz w:val="32"/>
          <w:szCs w:val="32"/>
          <w:shd w:val="clear" w:color="auto" w:fill="FFFFFF"/>
          <w:lang w:val="en-US" w:eastAsia="zh-CN"/>
          <w14:textFill>
            <w14:solidFill>
              <w14:schemeClr w14:val="tx1"/>
            </w14:solidFill>
          </w14:textFill>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202</w:t>
      </w:r>
      <w:r>
        <w:rPr>
          <w:rFonts w:hint="eastAsia" w:eastAsia="仿宋_GB2312"/>
          <w:color w:val="000000" w:themeColor="text1"/>
          <w:sz w:val="32"/>
          <w:szCs w:val="32"/>
          <w:shd w:val="clear" w:color="auto" w:fill="FFFFFF"/>
          <w:lang w:val="en-US" w:eastAsia="zh-CN"/>
          <w14:textFill>
            <w14:solidFill>
              <w14:schemeClr w14:val="tx1"/>
            </w14:solidFill>
          </w14:textFill>
        </w:rPr>
        <w:t>3</w:t>
      </w:r>
      <w:bookmarkStart w:id="9" w:name="_GoBack"/>
      <w:bookmarkEnd w:id="9"/>
      <w:r>
        <w:rPr>
          <w:rFonts w:hint="eastAsia" w:eastAsia="仿宋_GB2312"/>
          <w:color w:val="000000" w:themeColor="text1"/>
          <w:sz w:val="32"/>
          <w:szCs w:val="32"/>
          <w:shd w:val="clear" w:color="auto" w:fill="FFFFFF"/>
          <w:lang w:eastAsia="zh-CN"/>
          <w14:textFill>
            <w14:solidFill>
              <w14:schemeClr w14:val="tx1"/>
            </w14:solidFill>
          </w14:textFill>
        </w:rPr>
        <w:t>年度市中区财政局严格按照上级年度政务公开工作要点，稳步推进各项工作有序开展，确保完成各项工作目标。</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人大代表建议和政协委员提案办理情况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202</w:t>
      </w:r>
      <w:r>
        <w:rPr>
          <w:rFonts w:hint="eastAsia" w:eastAsia="仿宋_GB2312"/>
          <w:color w:val="000000" w:themeColor="text1"/>
          <w:sz w:val="32"/>
          <w:szCs w:val="32"/>
          <w:shd w:val="clear" w:color="auto" w:fill="FFFFFF"/>
          <w:lang w:val="en-US" w:eastAsia="zh-CN"/>
          <w14:textFill>
            <w14:solidFill>
              <w14:schemeClr w14:val="tx1"/>
            </w14:solidFill>
          </w14:textFill>
        </w:rPr>
        <w:t>3</w:t>
      </w:r>
      <w:r>
        <w:rPr>
          <w:rFonts w:hint="eastAsia" w:eastAsia="仿宋_GB2312"/>
          <w:color w:val="000000" w:themeColor="text1"/>
          <w:sz w:val="32"/>
          <w:szCs w:val="32"/>
          <w:shd w:val="clear" w:color="auto" w:fill="FFFFFF"/>
          <w:lang w:eastAsia="zh-CN"/>
          <w14:textFill>
            <w14:solidFill>
              <w14:schemeClr w14:val="tx1"/>
            </w14:solidFill>
          </w14:textFill>
        </w:rPr>
        <w:t>年，市中区财政局共承办区级人大代表建议</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件，办复率100％；承办区政协委员提案8件，办复率100％。</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政务公开工作创新情况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扩展多形式的内容解读，加强用图解、表格、视频等简易化的表述形式，方便群众直观了解区</w:t>
      </w:r>
      <w:r>
        <w:rPr>
          <w:rFonts w:hint="eastAsia" w:eastAsia="仿宋_GB2312"/>
          <w:color w:val="000000" w:themeColor="text1"/>
          <w:sz w:val="32"/>
          <w:szCs w:val="32"/>
          <w:shd w:val="clear" w:color="auto" w:fill="FFFFFF"/>
          <w:lang w:val="en-US" w:eastAsia="zh-CN"/>
          <w14:textFill>
            <w14:solidFill>
              <w14:schemeClr w14:val="tx1"/>
            </w14:solidFill>
          </w14:textFill>
        </w:rPr>
        <w:t>财政</w:t>
      </w:r>
      <w:r>
        <w:rPr>
          <w:rFonts w:hint="eastAsia" w:eastAsia="仿宋_GB2312"/>
          <w:color w:val="000000" w:themeColor="text1"/>
          <w:sz w:val="32"/>
          <w:szCs w:val="32"/>
          <w:shd w:val="clear" w:color="auto" w:fill="FFFFFF"/>
          <w:lang w:eastAsia="zh-CN"/>
          <w14:textFill>
            <w14:solidFill>
              <w14:schemeClr w14:val="tx1"/>
            </w14:solidFill>
          </w14:textFill>
        </w:rPr>
        <w:t>局各项工作。畅通群众获取政府信息途径，提高政策透明度和知晓率，不断提高社会公众对信息公开工作的满意度。</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right"/>
        <w:textAlignment w:val="auto"/>
        <w:rPr>
          <w:rFonts w:hint="default" w:eastAsia="仿宋_GB2312"/>
          <w:b/>
          <w:bCs/>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市中区财政局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2024年1月19日</w:t>
      </w:r>
    </w:p>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EA118E"/>
    <w:multiLevelType w:val="singleLevel"/>
    <w:tmpl w:val="BAEA118E"/>
    <w:lvl w:ilvl="0" w:tentative="0">
      <w:start w:val="2"/>
      <w:numFmt w:val="chineseCounting"/>
      <w:suff w:val="nothing"/>
      <w:lvlText w:val="（%1）"/>
      <w:lvlJc w:val="left"/>
      <w:rPr>
        <w:rFonts w:hint="eastAsia"/>
      </w:rPr>
    </w:lvl>
  </w:abstractNum>
  <w:abstractNum w:abstractNumId="1">
    <w:nsid w:val="539A1F0E"/>
    <w:multiLevelType w:val="singleLevel"/>
    <w:tmpl w:val="539A1F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WRlZjQwZmY1MTRhZGZmMzRhNThmMDdjZjczN2YifQ=="/>
  </w:docVars>
  <w:rsids>
    <w:rsidRoot w:val="00112B69"/>
    <w:rsid w:val="00081823"/>
    <w:rsid w:val="00112B69"/>
    <w:rsid w:val="005A70FF"/>
    <w:rsid w:val="00B03096"/>
    <w:rsid w:val="00F0539A"/>
    <w:rsid w:val="021D046B"/>
    <w:rsid w:val="025E0CC2"/>
    <w:rsid w:val="0A3E1141"/>
    <w:rsid w:val="0B8F2AB2"/>
    <w:rsid w:val="0D426B65"/>
    <w:rsid w:val="0DB7343A"/>
    <w:rsid w:val="101A475B"/>
    <w:rsid w:val="101C1DE4"/>
    <w:rsid w:val="1AAF71B2"/>
    <w:rsid w:val="1D276D79"/>
    <w:rsid w:val="1DC53412"/>
    <w:rsid w:val="1FD24907"/>
    <w:rsid w:val="2007106B"/>
    <w:rsid w:val="227F4F5F"/>
    <w:rsid w:val="24B65C7B"/>
    <w:rsid w:val="271F6DB2"/>
    <w:rsid w:val="28BE4FD8"/>
    <w:rsid w:val="2A366FA5"/>
    <w:rsid w:val="2A6E4A40"/>
    <w:rsid w:val="2B247393"/>
    <w:rsid w:val="2B7E7F7A"/>
    <w:rsid w:val="34C27E73"/>
    <w:rsid w:val="372B44B7"/>
    <w:rsid w:val="37DD4F2A"/>
    <w:rsid w:val="39924D42"/>
    <w:rsid w:val="39E42665"/>
    <w:rsid w:val="3CA63654"/>
    <w:rsid w:val="3E7E6AEA"/>
    <w:rsid w:val="424E6C95"/>
    <w:rsid w:val="42962A0C"/>
    <w:rsid w:val="43677CBB"/>
    <w:rsid w:val="45627C6D"/>
    <w:rsid w:val="4A263FB9"/>
    <w:rsid w:val="4BE16E0F"/>
    <w:rsid w:val="5A891C07"/>
    <w:rsid w:val="5AE6494C"/>
    <w:rsid w:val="5B913A2E"/>
    <w:rsid w:val="5EA95810"/>
    <w:rsid w:val="60066E23"/>
    <w:rsid w:val="62A02DE5"/>
    <w:rsid w:val="62DF0CAC"/>
    <w:rsid w:val="64490C92"/>
    <w:rsid w:val="6A9C0B94"/>
    <w:rsid w:val="6EC52406"/>
    <w:rsid w:val="71742F46"/>
    <w:rsid w:val="72BB477E"/>
    <w:rsid w:val="743334DA"/>
    <w:rsid w:val="754C48A1"/>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10</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2024-01-23T01:43:14Z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B3D100D139C744B4992FF5BDB68176E4_12</vt:lpwstr>
  </property>
</Properties>
</file>