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市中区综合行政执法局</w:t>
      </w:r>
    </w:p>
    <w:p>
      <w:pPr>
        <w:jc w:val="center"/>
        <w:rPr>
          <w:rFonts w:eastAsia="黑体"/>
          <w:color w:val="auto"/>
          <w:sz w:val="32"/>
          <w:szCs w:val="32"/>
          <w:shd w:val="clear" w:color="auto" w:fill="FFFFFF"/>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bookmarkStart w:id="9" w:name="_GoBack"/>
      <w:r>
        <w:rPr>
          <w:rFonts w:eastAsia="仿宋_GB2312"/>
          <w:color w:val="auto"/>
          <w:sz w:val="32"/>
          <w:szCs w:val="32"/>
          <w:shd w:val="clear" w:color="auto" w:fill="FFFFFF"/>
          <w:lang w:eastAsia="zh-CN"/>
        </w:rPr>
        <w:t>本年度报告根据</w:t>
      </w:r>
      <w:r>
        <w:rPr>
          <w:rFonts w:hint="eastAsia" w:eastAsia="仿宋_GB2312"/>
          <w:color w:val="auto"/>
          <w:sz w:val="32"/>
          <w:szCs w:val="32"/>
          <w:shd w:val="clear" w:color="auto" w:fill="FFFFFF"/>
          <w:lang w:eastAsia="zh-CN"/>
        </w:rPr>
        <w:t>《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市中区综合行政执法局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枣庄市市中区青檀南路85号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0632-3098619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begin"/>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instrText xml:space="preserve"> HYPERLINK "mailto:htqzfzwgkk@wf.shandong.cn%E3%80%82" </w:instrTex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separate"/>
      </w:r>
      <w:r>
        <w:rPr>
          <w:rStyle w:val="7"/>
          <w:rFonts w:hint="eastAsia" w:ascii="Times New Roman" w:hAnsi="Times New Roman" w:eastAsia="仿宋_GB2312" w:cs="Times New Roman"/>
          <w:i w:val="0"/>
          <w:caps w:val="0"/>
          <w:color w:val="auto"/>
          <w:spacing w:val="0"/>
          <w:sz w:val="32"/>
          <w:szCs w:val="32"/>
          <w:u w:val="none"/>
          <w:shd w:val="clear" w:color="auto" w:fill="FFFFFF"/>
          <w:lang w:val="en-US" w:eastAsia="zh-CN"/>
        </w:rPr>
        <w:t>szqzhxzzfjadmin</w:t>
      </w:r>
      <w:r>
        <w:rPr>
          <w:rStyle w:val="7"/>
          <w:rFonts w:hint="default" w:ascii="Times New Roman" w:hAnsi="Times New Roman" w:eastAsia="仿宋_GB2312" w:cs="Times New Roman"/>
          <w:i w:val="0"/>
          <w:caps w:val="0"/>
          <w:color w:val="auto"/>
          <w:spacing w:val="0"/>
          <w:sz w:val="32"/>
          <w:szCs w:val="32"/>
          <w:u w:val="none"/>
          <w:shd w:val="clear" w:color="auto" w:fill="FFFFFF"/>
        </w:rPr>
        <w:t>@zz.shandong.cn</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end"/>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2023年，区综合行政执法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Cs/>
          <w:color w:val="C00000"/>
          <w:sz w:val="32"/>
          <w:szCs w:val="32"/>
          <w:lang w:val="en-US"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pPr>
      <w:r>
        <w:rPr>
          <w:rFonts w:hint="eastAsia" w:ascii="Times New Roman" w:hAnsi="Times New Roman" w:eastAsia="仿宋_GB2312" w:cs="Times New Roman"/>
          <w:color w:val="auto"/>
          <w:kern w:val="0"/>
          <w:sz w:val="32"/>
          <w:szCs w:val="32"/>
          <w:shd w:val="clear" w:color="auto" w:fill="FFFFFF"/>
          <w:lang w:val="en-US" w:eastAsia="zh-CN" w:bidi="en-US"/>
        </w:rPr>
        <w:t>2023年，我局主动</w:t>
      </w:r>
      <w:r>
        <w:rPr>
          <w:rFonts w:hint="eastAsia" w:ascii="仿宋_GB2312"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t>公开信息714条，其中在政府门户网站公开93条，政务新媒体公开560条，其他渠道公开61条。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2023年区</w:t>
      </w:r>
      <w:r>
        <w:rPr>
          <w:rFonts w:hint="eastAsia" w:ascii="仿宋_GB2312" w:eastAsia="仿宋_GB2312"/>
          <w:color w:val="auto"/>
          <w:sz w:val="32"/>
          <w:szCs w:val="32"/>
          <w:shd w:val="clear" w:color="auto" w:fill="FFFFFF"/>
          <w:lang w:val="en-US" w:eastAsia="zh-CN"/>
        </w:rPr>
        <w:t>综合行政执法局</w:t>
      </w:r>
      <w:r>
        <w:rPr>
          <w:rFonts w:hint="eastAsia" w:ascii="仿宋_GB2312" w:eastAsia="仿宋_GB2312"/>
          <w:color w:val="auto"/>
          <w:sz w:val="32"/>
          <w:szCs w:val="32"/>
          <w:shd w:val="clear" w:color="auto" w:fill="FFFFFF"/>
          <w:lang w:eastAsia="zh-CN"/>
        </w:rPr>
        <w:t>未收到政府信息公开申请，无收费和减免事项，无因信息公开申请而被提起行政复议和行政诉讼情况。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Ansi="黑体"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政务新媒体</w:t>
      </w:r>
      <w:r>
        <w:rPr>
          <w:rFonts w:hint="eastAsia" w:eastAsia="仿宋_GB2312"/>
          <w:color w:val="000000" w:themeColor="text1"/>
          <w:sz w:val="32"/>
          <w:szCs w:val="32"/>
          <w:shd w:val="clear" w:color="auto" w:fill="FFFFFF"/>
          <w:lang w:eastAsia="zh-CN"/>
          <w14:textFill>
            <w14:solidFill>
              <w14:schemeClr w14:val="tx1"/>
            </w14:solidFill>
          </w14:textFill>
        </w:rPr>
        <w:t>“市中</w:t>
      </w:r>
      <w:r>
        <w:rPr>
          <w:rFonts w:hint="eastAsia" w:eastAsia="仿宋_GB2312"/>
          <w:color w:val="000000" w:themeColor="text1"/>
          <w:sz w:val="32"/>
          <w:szCs w:val="32"/>
          <w:shd w:val="clear" w:color="auto" w:fill="FFFFFF"/>
          <w:lang w:val="en-US" w:eastAsia="zh-CN"/>
          <w14:textFill>
            <w14:solidFill>
              <w14:schemeClr w14:val="tx1"/>
            </w14:solidFill>
          </w14:textFill>
        </w:rPr>
        <w:t>区综合行政执法局微信公众号</w:t>
      </w:r>
      <w:r>
        <w:rPr>
          <w:rFonts w:hint="eastAsia" w:eastAsia="仿宋_GB2312"/>
          <w:color w:val="000000" w:themeColor="text1"/>
          <w:sz w:val="32"/>
          <w:szCs w:val="32"/>
          <w:shd w:val="clear" w:color="auto" w:fill="FFFFFF"/>
          <w:lang w:eastAsia="zh-CN"/>
          <w14:textFill>
            <w14:solidFill>
              <w14:schemeClr w14:val="tx1"/>
            </w14:solidFill>
          </w14:textFill>
        </w:rPr>
        <w:t>”</w:t>
      </w:r>
      <w:r>
        <w:rPr>
          <w:rFonts w:eastAsia="仿宋_GB2312"/>
          <w:color w:val="000000" w:themeColor="text1"/>
          <w:sz w:val="32"/>
          <w:szCs w:val="32"/>
          <w:shd w:val="clear" w:color="auto" w:fill="FFFFFF"/>
          <w:lang w:eastAsia="zh-CN"/>
          <w14:textFill>
            <w14:solidFill>
              <w14:schemeClr w14:val="tx1"/>
            </w14:solidFill>
          </w14:textFill>
        </w:rPr>
        <w:t>等</w:t>
      </w:r>
      <w:r>
        <w:rPr>
          <w:rFonts w:eastAsia="仿宋_GB2312"/>
          <w:color w:val="auto"/>
          <w:sz w:val="32"/>
          <w:szCs w:val="32"/>
          <w:shd w:val="clear" w:color="auto" w:fill="FFFFFF"/>
          <w:lang w:eastAsia="zh-CN"/>
        </w:rPr>
        <w:t>平台发布信息，对照政务公开法定公开内容目录，梳理细化主动公开目录规范。</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黑体" w:eastAsia="黑体" w:cs="Times New Roman"/>
          <w:bCs/>
          <w:color w:val="auto"/>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bidi="en-US"/>
        </w:rPr>
        <w:t>2023年重新调整政务公开领导小组成员。明确政务公开工作专职人员，严格执行公开信息审核制度，持续开展自查工作，确保公开内容规范有效。进一步加强政策解读工作，及时回应社会关切，确保政务公开工作的顺利推进。</w:t>
      </w:r>
    </w:p>
    <w:p>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26</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5"/>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pStyle w:val="10"/>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eastAsia="黑体"/>
          <w:b/>
          <w:bCs/>
          <w:color w:val="auto"/>
          <w:sz w:val="32"/>
          <w:szCs w:val="32"/>
          <w:lang w:val="en-US"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textAlignment w:val="auto"/>
        <w:rPr>
          <w:rFonts w:hint="eastAsia" w:ascii="仿宋_GB2312" w:eastAsia="仿宋_GB2312"/>
          <w:sz w:val="32"/>
          <w:szCs w:val="32"/>
        </w:rPr>
      </w:pPr>
      <w:r>
        <w:rPr>
          <w:rFonts w:ascii="Times New Roman" w:hAnsi="Times New Roman" w:eastAsia="仿宋_GB2312" w:cs="Times New Roman"/>
          <w:color w:val="auto"/>
          <w:sz w:val="32"/>
          <w:szCs w:val="32"/>
          <w:lang w:eastAsia="zh-CN" w:bidi="ar-SA"/>
        </w:rPr>
        <w:t>　</w:t>
      </w:r>
      <w:r>
        <w:rPr>
          <w:rFonts w:hint="eastAsia" w:ascii="Times New Roman" w:hAnsi="Times New Roman" w:eastAsia="仿宋_GB2312" w:cs="Times New Roman"/>
          <w:color w:val="auto"/>
          <w:sz w:val="32"/>
          <w:szCs w:val="32"/>
          <w:lang w:val="en-US" w:eastAsia="zh-CN" w:bidi="ar-SA"/>
        </w:rPr>
        <w:t>1、针对</w:t>
      </w:r>
      <w:r>
        <w:rPr>
          <w:rFonts w:hint="eastAsia" w:ascii="仿宋_GB2312" w:eastAsia="仿宋_GB2312"/>
          <w:sz w:val="32"/>
          <w:szCs w:val="32"/>
        </w:rPr>
        <w:t>部分干部对《中华人民共和国政府信息公开条例》新规的把握还不够透彻。为此我局专门组织机关干部对修订后的条例进行了学习，对照新修订的条例内容，逐步健全完善政府信息公开相关工作制度，使信息公开工作进一步规范化、制度化。</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textAlignment w:val="auto"/>
        <w:rPr>
          <w:rFonts w:hint="eastAsia" w:eastAsia="黑体"/>
          <w:color w:val="auto"/>
          <w:sz w:val="32"/>
          <w:szCs w:val="32"/>
          <w:lang w:val="en-US" w:eastAsia="zh-CN" w:bidi="ar-SA"/>
        </w:rPr>
      </w:pPr>
      <w:r>
        <w:rPr>
          <w:rFonts w:hint="eastAsia" w:ascii="仿宋_GB2312" w:eastAsia="仿宋_GB2312"/>
          <w:sz w:val="32"/>
          <w:szCs w:val="32"/>
        </w:rPr>
        <w:t>2</w:t>
      </w:r>
      <w:r>
        <w:rPr>
          <w:rFonts w:hint="eastAsia" w:ascii="仿宋_GB2312" w:eastAsia="仿宋_GB2312"/>
          <w:sz w:val="32"/>
          <w:szCs w:val="32"/>
          <w:lang w:eastAsia="zh-CN"/>
        </w:rPr>
        <w:t>、针对</w:t>
      </w:r>
      <w:r>
        <w:rPr>
          <w:rFonts w:hint="eastAsia" w:ascii="仿宋_GB2312" w:eastAsia="仿宋_GB2312"/>
          <w:sz w:val="32"/>
          <w:szCs w:val="32"/>
        </w:rPr>
        <w:t>政策解读质量有待提升。丰富解读形式与内容，标序与文本相结合，改进政策内容简单缩写部分，逐步提高政策解读内容的质量。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eastAsia="黑体"/>
          <w:color w:val="auto"/>
          <w:sz w:val="32"/>
          <w:szCs w:val="32"/>
          <w:lang w:val="en-US" w:eastAsia="zh-CN" w:bidi="ar-SA"/>
        </w:rPr>
      </w:pPr>
      <w:r>
        <w:rPr>
          <w:rFonts w:hint="eastAsia" w:ascii="仿宋_GB2312" w:hAnsi="宋体" w:eastAsia="仿宋_GB2312" w:cs="宋体"/>
          <w:color w:val="000000"/>
          <w:kern w:val="0"/>
          <w:sz w:val="32"/>
          <w:szCs w:val="32"/>
          <w:lang w:val="en-US" w:eastAsia="zh-CN" w:bidi="en-US"/>
        </w:rPr>
        <w:t>回顾2023年政府信息公开工作，我局取得新的成效，但面对城市管理工作日新月异的变化和社会各界对政府信息公开日益上涨的需求，仍有许多需要进一步改善提升之处，部分信息发布的质量需进一步加强，信息公开工作业务水平和能力需进一步提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ascii="仿宋_GB2312" w:hAnsi="宋体" w:eastAsia="仿宋_GB2312" w:cs="宋体"/>
          <w:color w:val="000000"/>
          <w:kern w:val="0"/>
          <w:sz w:val="32"/>
          <w:szCs w:val="32"/>
          <w:lang w:val="en-US" w:eastAsia="zh-CN" w:bidi="en-US"/>
        </w:rPr>
        <w:t>今后，我局将紧盯薄弱点，重点做好以下工作，不断推进完善信息公开工作：一是进一步完善信息公开各项制度，规范和完善信息公开的内容、形式。二是加强业务培训，加强培训学习政府信息公开条例内容和政府信息公开的文件，切实把政府信息公开做到细致。三是加强沟通交流，主动与县政府信息公开相关单位的沟通交流，不断加强信息公开的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b/>
          <w:bCs/>
          <w:color w:val="auto"/>
          <w:sz w:val="32"/>
          <w:szCs w:val="32"/>
          <w:lang w:eastAsia="zh-CN" w:bidi="zh-TW"/>
        </w:rPr>
      </w:pPr>
      <w:r>
        <w:rPr>
          <w:rFonts w:hint="eastAsia" w:eastAsia="黑体"/>
          <w:b/>
          <w:bCs/>
          <w:color w:val="auto"/>
          <w:sz w:val="32"/>
          <w:szCs w:val="32"/>
          <w:lang w:val="en-US" w:eastAsia="zh-CN" w:bidi="zh-TW"/>
        </w:rPr>
        <w:t>六、</w:t>
      </w:r>
      <w:r>
        <w:rPr>
          <w:rFonts w:eastAsia="黑体"/>
          <w:b/>
          <w:bCs/>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ascii="仿宋_GB2312" w:hAnsi="宋体" w:eastAsia="仿宋_GB2312" w:cs="宋体"/>
          <w:color w:val="000000"/>
          <w:kern w:val="0"/>
          <w:sz w:val="32"/>
          <w:szCs w:val="32"/>
          <w:lang w:val="en-US" w:eastAsia="zh-CN" w:bidi="en-US"/>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一是</w:t>
      </w:r>
      <w:r>
        <w:rPr>
          <w:rFonts w:hint="default" w:eastAsia="仿宋_GB2312"/>
          <w:color w:val="000000" w:themeColor="text1"/>
          <w:sz w:val="32"/>
          <w:szCs w:val="32"/>
          <w:lang w:val="en-US" w:eastAsia="zh-CN"/>
          <w14:textFill>
            <w14:solidFill>
              <w14:schemeClr w14:val="tx1"/>
            </w14:solidFill>
          </w14:textFill>
        </w:rPr>
        <w:t>主动做好回应经济社会热点问题。实时发布相关政策措施、执行情况和工作成效，拓宽发布渠道，丰富内容形式，增强传播力影响力。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二是</w:t>
      </w:r>
      <w:r>
        <w:rPr>
          <w:rFonts w:hint="default" w:eastAsia="仿宋_GB2312"/>
          <w:color w:val="000000" w:themeColor="text1"/>
          <w:sz w:val="32"/>
          <w:szCs w:val="32"/>
          <w:lang w:val="en-US" w:eastAsia="zh-CN"/>
          <w14:textFill>
            <w14:solidFill>
              <w14:schemeClr w14:val="tx1"/>
            </w14:solidFill>
          </w14:textFill>
        </w:rPr>
        <w:t>全面落实行政执法公示制度、执法全过程记录制度和重大执法决定法制审核制度，规范公正文明执法。深入推行行政执法公示，依法公开行政执法职责，执法依据、执法程序，监督途径和执法结果。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三是依法规范依申请公开工作，加强和规范依申请公开工作，畅通依申请公开受理渠道，做好依申请公开工作。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color w:val="000000" w:themeColor="text1"/>
          <w:sz w:val="32"/>
          <w:szCs w:val="32"/>
          <w:lang w:val="en-US" w:eastAsia="zh-CN"/>
          <w14:textFill>
            <w14:solidFill>
              <w14:schemeClr w14:val="tx1"/>
            </w14:solidFill>
          </w14:textFill>
        </w:rPr>
      </w:pPr>
      <w:r>
        <w:rPr>
          <w:rFonts w:hint="eastAsia" w:eastAsia="仿宋_GB2312"/>
          <w:b w:val="0"/>
          <w:bCs w:val="0"/>
          <w:color w:val="000000" w:themeColor="text1"/>
          <w:sz w:val="32"/>
          <w:szCs w:val="32"/>
          <w:lang w:val="en-US" w:eastAsia="zh-CN"/>
          <w14:textFill>
            <w14:solidFill>
              <w14:schemeClr w14:val="tx1"/>
            </w14:solidFill>
          </w14:textFill>
        </w:rPr>
        <w:t>2023年，市中区综合行政执法局共承办区级人大代表建议8件，办复率100%；承办区政协委员提案11件，办复率100%。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（四）本行政机关年度政务公开工作创新情况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b/>
          <w:bCs/>
          <w:color w:val="auto"/>
          <w:sz w:val="32"/>
          <w:szCs w:val="32"/>
          <w:shd w:val="clear" w:color="auto" w:fill="FFFFFF"/>
          <w:lang w:val="en-US" w:eastAsia="zh-CN"/>
        </w:rPr>
      </w:pPr>
      <w:r>
        <w:rPr>
          <w:rFonts w:hint="eastAsia" w:eastAsia="仿宋_GB2312"/>
          <w:color w:val="auto"/>
          <w:sz w:val="32"/>
          <w:szCs w:val="32"/>
          <w:lang w:val="en-US" w:eastAsia="zh-CN"/>
        </w:rPr>
        <w:t>加大政务新媒体建设和管理力度。一是定时更新，坚决避免出现新媒体信息更新不及时、不准确等问题。二是管好用好新媒体。按照“谁主管谁负责、谁发布谁负责”的原则，切实把政务新媒体建设好、利用好、管理好。推动政务新媒体从“给领导看”转变为“给群众用”，努力把政务新媒体办成百姓喜闻乐见的沟通和办事渠道。</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shd w:val="clear" w:color="auto" w:fill="FFFFFF"/>
          <w:lang w:val="en-US" w:eastAsia="zh-CN"/>
        </w:rPr>
        <w:t>市中区</w:t>
      </w:r>
      <w:r>
        <w:rPr>
          <w:rFonts w:hint="eastAsia" w:eastAsia="仿宋_GB2312"/>
          <w:b w:val="0"/>
          <w:bCs w:val="0"/>
          <w:color w:val="auto"/>
          <w:sz w:val="32"/>
          <w:szCs w:val="32"/>
          <w:lang w:val="en-US" w:eastAsia="zh-CN"/>
        </w:rPr>
        <w:t>综合行政执法局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2024年1月16日</w:t>
      </w:r>
    </w:p>
    <w:bookmarkEnd w:id="9"/>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A4652"/>
    <w:multiLevelType w:val="singleLevel"/>
    <w:tmpl w:val="C7CA4652"/>
    <w:lvl w:ilvl="0" w:tentative="0">
      <w:start w:val="2"/>
      <w:numFmt w:val="chineseCounting"/>
      <w:suff w:val="nothing"/>
      <w:lvlText w:val="（%1）"/>
      <w:lvlJc w:val="left"/>
      <w:rPr>
        <w:rFonts w:hint="eastAsia"/>
      </w:rPr>
    </w:lvl>
  </w:abstractNum>
  <w:abstractNum w:abstractNumId="1">
    <w:nsid w:val="E2A68C89"/>
    <w:multiLevelType w:val="singleLevel"/>
    <w:tmpl w:val="E2A68C8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zIxN2FjYzc4NTk5ZDRlOTFiNzY0NzNhMTdlOGYifQ=="/>
  </w:docVars>
  <w:rsids>
    <w:rsidRoot w:val="00112B69"/>
    <w:rsid w:val="00081823"/>
    <w:rsid w:val="00112B69"/>
    <w:rsid w:val="005A70FF"/>
    <w:rsid w:val="00B03096"/>
    <w:rsid w:val="00F0539A"/>
    <w:rsid w:val="021D046B"/>
    <w:rsid w:val="025E0CC2"/>
    <w:rsid w:val="0A3E1141"/>
    <w:rsid w:val="0B8F2AB2"/>
    <w:rsid w:val="0D336E17"/>
    <w:rsid w:val="0D426B65"/>
    <w:rsid w:val="0DB7343A"/>
    <w:rsid w:val="101A475B"/>
    <w:rsid w:val="13C2028E"/>
    <w:rsid w:val="1AAF71B2"/>
    <w:rsid w:val="1D276D79"/>
    <w:rsid w:val="1DC53412"/>
    <w:rsid w:val="1FD24907"/>
    <w:rsid w:val="2007106B"/>
    <w:rsid w:val="227F4F5F"/>
    <w:rsid w:val="24B65C7B"/>
    <w:rsid w:val="25D243E1"/>
    <w:rsid w:val="271F6DB2"/>
    <w:rsid w:val="28BE4FD8"/>
    <w:rsid w:val="2A366FA5"/>
    <w:rsid w:val="2A6E4A40"/>
    <w:rsid w:val="2B247393"/>
    <w:rsid w:val="2B7E7F7A"/>
    <w:rsid w:val="34C27E73"/>
    <w:rsid w:val="372B44B7"/>
    <w:rsid w:val="37DD4F2A"/>
    <w:rsid w:val="3CA63654"/>
    <w:rsid w:val="424E6C95"/>
    <w:rsid w:val="42962A0C"/>
    <w:rsid w:val="43677CBB"/>
    <w:rsid w:val="43E243EE"/>
    <w:rsid w:val="463B22BD"/>
    <w:rsid w:val="4A263FB9"/>
    <w:rsid w:val="4BE16E0F"/>
    <w:rsid w:val="50874A7C"/>
    <w:rsid w:val="5A891C07"/>
    <w:rsid w:val="5AE6494C"/>
    <w:rsid w:val="5B2B4525"/>
    <w:rsid w:val="5EA95810"/>
    <w:rsid w:val="62A02DE5"/>
    <w:rsid w:val="62DF0CAC"/>
    <w:rsid w:val="64490C92"/>
    <w:rsid w:val="6EC52406"/>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19</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2024-01-18T02:52:15Z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2B9897F0CCF84000A3C7258359AF7C7E_12</vt:lpwstr>
  </property>
</Properties>
</file>