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市中区商务和投资促进局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hAnsi="方正小标宋简体" w:eastAsia="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根据《中华人民共和国政府信息公开条例》、《</w:t>
      </w:r>
      <w:r>
        <w:rPr>
          <w:rFonts w:hint="eastAsia" w:eastAsia="仿宋_GB2312"/>
          <w:color w:val="000000" w:themeColor="text1"/>
          <w:sz w:val="32"/>
          <w:szCs w:val="32"/>
          <w:shd w:val="clear" w:color="auto" w:fill="FFFFFF"/>
          <w:lang w:eastAsia="zh-CN"/>
          <w14:textFill>
            <w14:solidFill>
              <w14:schemeClr w14:val="tx1"/>
            </w14:solidFill>
          </w14:textFill>
        </w:rPr>
        <w:t>国务院办公厅政府信息与政务公开办公室关于印发《中华人民共和国政府信息公开工作年度报告格式》的通知</w:t>
      </w:r>
      <w:r>
        <w:rPr>
          <w:rFonts w:eastAsia="仿宋_GB2312"/>
          <w:color w:val="000000" w:themeColor="text1"/>
          <w:sz w:val="32"/>
          <w:szCs w:val="32"/>
          <w:shd w:val="clear" w:color="auto" w:fill="FFFFFF"/>
          <w:lang w:eastAsia="zh-CN"/>
          <w14:textFill>
            <w14:solidFill>
              <w14:schemeClr w14:val="tx1"/>
            </w14:solidFill>
          </w14:textFill>
        </w:rPr>
        <w:t>》（国办公开办函〔20</w:t>
      </w:r>
      <w:r>
        <w:rPr>
          <w:rFonts w:hint="eastAsia" w:eastAsia="仿宋_GB2312"/>
          <w:color w:val="000000" w:themeColor="text1"/>
          <w:sz w:val="32"/>
          <w:szCs w:val="32"/>
          <w:shd w:val="clear" w:color="auto" w:fill="FFFFFF"/>
          <w:lang w:val="en-US" w:eastAsia="zh-CN"/>
          <w14:textFill>
            <w14:solidFill>
              <w14:schemeClr w14:val="tx1"/>
            </w14:solidFill>
          </w14:textFill>
        </w:rPr>
        <w:t>21</w:t>
      </w:r>
      <w:r>
        <w:rPr>
          <w:rFonts w:eastAsia="仿宋_GB2312"/>
          <w:color w:val="000000" w:themeColor="text1"/>
          <w:sz w:val="32"/>
          <w:szCs w:val="32"/>
          <w:shd w:val="clear" w:color="auto" w:fill="FFFFFF"/>
          <w:lang w:eastAsia="zh-CN"/>
          <w14:textFill>
            <w14:solidFill>
              <w14:schemeClr w14:val="tx1"/>
            </w14:solidFill>
          </w14:textFill>
        </w:rPr>
        <w:t>〕</w:t>
      </w:r>
      <w:r>
        <w:rPr>
          <w:rFonts w:hint="eastAsia" w:eastAsia="仿宋_GB2312"/>
          <w:color w:val="000000" w:themeColor="text1"/>
          <w:sz w:val="32"/>
          <w:szCs w:val="32"/>
          <w:shd w:val="clear" w:color="auto" w:fill="FFFFFF"/>
          <w:lang w:val="en-US" w:eastAsia="zh-CN"/>
          <w14:textFill>
            <w14:solidFill>
              <w14:schemeClr w14:val="tx1"/>
            </w14:solidFill>
          </w14:textFill>
        </w:rPr>
        <w:t>30</w:t>
      </w:r>
      <w:r>
        <w:rPr>
          <w:rFonts w:eastAsia="仿宋_GB2312"/>
          <w:color w:val="000000" w:themeColor="text1"/>
          <w:sz w:val="32"/>
          <w:szCs w:val="32"/>
          <w:shd w:val="clear" w:color="auto" w:fill="FFFFFF"/>
          <w:lang w:eastAsia="zh-CN"/>
          <w14:textFill>
            <w14:solidFill>
              <w14:schemeClr w14:val="tx1"/>
            </w14:solidFill>
          </w14:textFill>
        </w:rPr>
        <w:t>号）和省、</w:t>
      </w:r>
      <w:r>
        <w:rPr>
          <w:rFonts w:hint="eastAsia" w:eastAsia="仿宋_GB2312"/>
          <w:color w:val="000000" w:themeColor="text1"/>
          <w:sz w:val="32"/>
          <w:szCs w:val="32"/>
          <w:shd w:val="clear" w:color="auto" w:fill="FFFFFF"/>
          <w:lang w:val="en-US" w:eastAsia="zh-CN"/>
          <w14:textFill>
            <w14:solidFill>
              <w14:schemeClr w14:val="tx1"/>
            </w14:solidFill>
          </w14:textFill>
        </w:rPr>
        <w:t>市</w:t>
      </w:r>
      <w:r>
        <w:rPr>
          <w:rFonts w:eastAsia="仿宋_GB2312"/>
          <w:color w:val="000000" w:themeColor="text1"/>
          <w:sz w:val="32"/>
          <w:szCs w:val="32"/>
          <w:shd w:val="clear" w:color="auto" w:fill="FFFFFF"/>
          <w:lang w:eastAsia="zh-CN"/>
          <w14:textFill>
            <w14:solidFill>
              <w14:schemeClr w14:val="tx1"/>
            </w14:solidFill>
          </w14:textFill>
        </w:rPr>
        <w:t>有关工作要求，编制本报告并向社会公开。本年度报告电子版可从</w:t>
      </w:r>
      <w:r>
        <w:rPr>
          <w:rFonts w:hint="eastAsia" w:eastAsia="仿宋_GB2312"/>
          <w:color w:val="000000" w:themeColor="text1"/>
          <w:sz w:val="32"/>
          <w:szCs w:val="32"/>
          <w:shd w:val="clear" w:color="auto" w:fill="FFFFFF"/>
          <w:lang w:val="en-US" w:eastAsia="zh-CN"/>
          <w14:textFill>
            <w14:solidFill>
              <w14:schemeClr w14:val="tx1"/>
            </w14:solidFill>
          </w14:textFill>
        </w:rPr>
        <w:t>市中区</w:t>
      </w:r>
      <w:r>
        <w:rPr>
          <w:rFonts w:eastAsia="仿宋_GB2312"/>
          <w:color w:val="000000" w:themeColor="text1"/>
          <w:sz w:val="32"/>
          <w:szCs w:val="32"/>
          <w:shd w:val="clear" w:color="auto" w:fill="FFFFFF"/>
          <w:lang w:eastAsia="zh-CN"/>
          <w14:textFill>
            <w14:solidFill>
              <w14:schemeClr w14:val="tx1"/>
            </w14:solidFill>
          </w14:textFill>
        </w:rPr>
        <w:t>人民政府门户网站（</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http://www.zzszq.gov.cn/</w:t>
      </w:r>
      <w:r>
        <w:rPr>
          <w:rFonts w:eastAsia="仿宋_GB2312"/>
          <w:color w:val="000000" w:themeColor="text1"/>
          <w:sz w:val="32"/>
          <w:szCs w:val="32"/>
          <w:shd w:val="clear" w:color="auto" w:fill="FFFFFF"/>
          <w:lang w:eastAsia="zh-CN"/>
          <w14:textFill>
            <w14:solidFill>
              <w14:schemeClr w14:val="tx1"/>
            </w14:solidFill>
          </w14:textFill>
        </w:rPr>
        <w:t>）查阅或下载。本报告所列数据的统计</w:t>
      </w:r>
      <w:r>
        <w:rPr>
          <w:rFonts w:hint="eastAsia" w:eastAsia="仿宋_GB2312"/>
          <w:color w:val="000000" w:themeColor="text1"/>
          <w:sz w:val="32"/>
          <w:szCs w:val="32"/>
          <w:shd w:val="clear" w:color="auto" w:fill="FFFFFF"/>
          <w:lang w:val="en-US" w:eastAsia="zh-CN"/>
          <w14:textFill>
            <w14:solidFill>
              <w14:schemeClr w14:val="tx1"/>
            </w14:solidFill>
          </w14:textFill>
        </w:rPr>
        <w:t>期</w:t>
      </w:r>
      <w:r>
        <w:rPr>
          <w:rFonts w:eastAsia="仿宋_GB2312"/>
          <w:color w:val="000000" w:themeColor="text1"/>
          <w:sz w:val="32"/>
          <w:szCs w:val="32"/>
          <w:shd w:val="clear" w:color="auto" w:fill="FFFFFF"/>
          <w:lang w:eastAsia="zh-CN"/>
          <w14:textFill>
            <w14:solidFill>
              <w14:schemeClr w14:val="tx1"/>
            </w14:solidFill>
          </w14:textFill>
        </w:rPr>
        <w:t>限自202</w:t>
      </w:r>
      <w:r>
        <w:rPr>
          <w:rFonts w:hint="eastAsia" w:eastAsia="仿宋_GB2312"/>
          <w:color w:val="000000" w:themeColor="text1"/>
          <w:sz w:val="32"/>
          <w:szCs w:val="32"/>
          <w:shd w:val="clear" w:color="auto" w:fill="FFFFFF"/>
          <w:lang w:val="en-US" w:eastAsia="zh-CN"/>
          <w14:textFill>
            <w14:solidFill>
              <w14:schemeClr w14:val="tx1"/>
            </w14:solidFill>
          </w14:textFill>
        </w:rPr>
        <w:t>3</w:t>
      </w:r>
      <w:r>
        <w:rPr>
          <w:rFonts w:eastAsia="仿宋_GB2312"/>
          <w:color w:val="000000" w:themeColor="text1"/>
          <w:sz w:val="32"/>
          <w:szCs w:val="32"/>
          <w:shd w:val="clear" w:color="auto" w:fill="FFFFFF"/>
          <w:lang w:eastAsia="zh-CN"/>
          <w14:textFill>
            <w14:solidFill>
              <w14:schemeClr w14:val="tx1"/>
            </w14:solidFill>
          </w14:textFill>
        </w:rPr>
        <w:t>年1月1日</w:t>
      </w:r>
      <w:r>
        <w:rPr>
          <w:rFonts w:hint="eastAsia" w:eastAsia="仿宋_GB2312"/>
          <w:color w:val="000000" w:themeColor="text1"/>
          <w:sz w:val="32"/>
          <w:szCs w:val="32"/>
          <w:shd w:val="clear" w:color="auto" w:fill="FFFFFF"/>
          <w:lang w:val="en-US" w:eastAsia="zh-CN"/>
          <w14:textFill>
            <w14:solidFill>
              <w14:schemeClr w14:val="tx1"/>
            </w14:solidFill>
          </w14:textFill>
        </w:rPr>
        <w:t>起</w:t>
      </w:r>
      <w:r>
        <w:rPr>
          <w:rFonts w:eastAsia="仿宋_GB2312"/>
          <w:color w:val="000000" w:themeColor="text1"/>
          <w:sz w:val="32"/>
          <w:szCs w:val="32"/>
          <w:shd w:val="clear" w:color="auto" w:fill="FFFFFF"/>
          <w:lang w:eastAsia="zh-CN"/>
          <w14:textFill>
            <w14:solidFill>
              <w14:schemeClr w14:val="tx1"/>
            </w14:solidFill>
          </w14:textFill>
        </w:rPr>
        <w:t>至202</w:t>
      </w:r>
      <w:r>
        <w:rPr>
          <w:rFonts w:hint="eastAsia" w:eastAsia="仿宋_GB2312"/>
          <w:color w:val="000000" w:themeColor="text1"/>
          <w:sz w:val="32"/>
          <w:szCs w:val="32"/>
          <w:shd w:val="clear" w:color="auto" w:fill="FFFFFF"/>
          <w:lang w:val="en-US" w:eastAsia="zh-CN"/>
          <w14:textFill>
            <w14:solidFill>
              <w14:schemeClr w14:val="tx1"/>
            </w14:solidFill>
          </w14:textFill>
        </w:rPr>
        <w:t>3</w:t>
      </w:r>
      <w:r>
        <w:rPr>
          <w:rFonts w:eastAsia="仿宋_GB2312"/>
          <w:color w:val="000000" w:themeColor="text1"/>
          <w:sz w:val="32"/>
          <w:szCs w:val="32"/>
          <w:shd w:val="clear" w:color="auto" w:fill="FFFFFF"/>
          <w:lang w:eastAsia="zh-CN"/>
          <w14:textFill>
            <w14:solidFill>
              <w14:schemeClr w14:val="tx1"/>
            </w14:solidFill>
          </w14:textFill>
        </w:rPr>
        <w:t>年12月31日</w:t>
      </w:r>
      <w:r>
        <w:rPr>
          <w:rFonts w:hint="eastAsia" w:eastAsia="仿宋_GB2312"/>
          <w:color w:val="000000" w:themeColor="text1"/>
          <w:sz w:val="32"/>
          <w:szCs w:val="32"/>
          <w:shd w:val="clear" w:color="auto" w:fill="FFFFFF"/>
          <w:lang w:val="en-US" w:eastAsia="zh-CN"/>
          <w14:textFill>
            <w14:solidFill>
              <w14:schemeClr w14:val="tx1"/>
            </w14:solidFill>
          </w14:textFill>
        </w:rPr>
        <w:t>止</w:t>
      </w:r>
      <w:r>
        <w:rPr>
          <w:rFonts w:eastAsia="仿宋_GB2312"/>
          <w:color w:val="000000" w:themeColor="text1"/>
          <w:sz w:val="32"/>
          <w:szCs w:val="32"/>
          <w:shd w:val="clear" w:color="auto" w:fill="FFFFFF"/>
          <w:lang w:eastAsia="zh-CN"/>
          <w14:textFill>
            <w14:solidFill>
              <w14:schemeClr w14:val="tx1"/>
            </w14:solidFill>
          </w14:textFill>
        </w:rPr>
        <w:t>。如对本报告有疑问，可与</w:t>
      </w:r>
      <w:r>
        <w:rPr>
          <w:rFonts w:hint="eastAsia" w:eastAsia="仿宋_GB2312"/>
          <w:color w:val="000000" w:themeColor="text1"/>
          <w:sz w:val="32"/>
          <w:szCs w:val="32"/>
          <w:shd w:val="clear" w:color="auto" w:fill="FFFFFF"/>
          <w:lang w:val="en-US" w:eastAsia="zh-CN"/>
          <w14:textFill>
            <w14:solidFill>
              <w14:schemeClr w14:val="tx1"/>
            </w14:solidFill>
          </w14:textFill>
        </w:rPr>
        <w:t>市中区商务和投资促进局</w:t>
      </w:r>
      <w:r>
        <w:rPr>
          <w:rFonts w:eastAsia="仿宋_GB2312"/>
          <w:color w:val="000000" w:themeColor="text1"/>
          <w:sz w:val="32"/>
          <w:szCs w:val="32"/>
          <w:shd w:val="clear" w:color="auto" w:fill="FFFFFF"/>
          <w:lang w:eastAsia="zh-CN"/>
          <w14:textFill>
            <w14:solidFill>
              <w14:schemeClr w14:val="tx1"/>
            </w14:solidFill>
          </w14:textFill>
        </w:rPr>
        <w:t>联系（地址:</w:t>
      </w:r>
      <w:r>
        <w:rPr>
          <w:rFonts w:hint="eastAsia" w:eastAsia="仿宋_GB2312"/>
          <w:color w:val="000000" w:themeColor="text1"/>
          <w:sz w:val="32"/>
          <w:szCs w:val="32"/>
          <w:shd w:val="clear" w:color="auto" w:fill="FFFFFF"/>
          <w:lang w:val="en-US" w:eastAsia="zh-CN"/>
          <w14:textFill>
            <w14:solidFill>
              <w14:schemeClr w14:val="tx1"/>
            </w14:solidFill>
          </w14:textFill>
        </w:rPr>
        <w:t>枣庄市市中区建华西路82号</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0632-5362806</w:t>
      </w:r>
      <w:r>
        <w:rPr>
          <w:rFonts w:eastAsia="仿宋_GB2312"/>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电子邮箱：</w:t>
      </w:r>
      <w:r>
        <w:rPr>
          <w:rFonts w:hint="default" w:ascii="Times New Roman" w:hAnsi="Times New Roman" w:eastAsia="微软雅黑" w:cs="Times New Roman"/>
          <w:i w:val="0"/>
          <w:caps w:val="0"/>
          <w:color w:val="000000" w:themeColor="text1"/>
          <w:spacing w:val="8"/>
          <w:kern w:val="0"/>
          <w:sz w:val="24"/>
          <w:szCs w:val="24"/>
          <w:u w:val="none"/>
          <w:shd w:val="clear" w:color="auto" w:fill="FFFFFF"/>
          <w:lang w:val="en-US" w:eastAsia="zh-CN" w:bidi="ar"/>
          <w14:textFill>
            <w14:solidFill>
              <w14:schemeClr w14:val="tx1"/>
            </w14:solidFill>
          </w14:textFill>
        </w:rPr>
        <w:fldChar w:fldCharType="begin"/>
      </w:r>
      <w:r>
        <w:rPr>
          <w:rFonts w:hint="default" w:ascii="Times New Roman" w:hAnsi="Times New Roman" w:eastAsia="微软雅黑" w:cs="Times New Roman"/>
          <w:i w:val="0"/>
          <w:caps w:val="0"/>
          <w:color w:val="000000" w:themeColor="text1"/>
          <w:spacing w:val="8"/>
          <w:kern w:val="0"/>
          <w:sz w:val="24"/>
          <w:szCs w:val="24"/>
          <w:u w:val="none"/>
          <w:shd w:val="clear" w:color="auto" w:fill="FFFFFF"/>
          <w:lang w:val="en-US" w:eastAsia="zh-CN" w:bidi="ar"/>
          <w14:textFill>
            <w14:solidFill>
              <w14:schemeClr w14:val="tx1"/>
            </w14:solidFill>
          </w14:textFill>
        </w:rPr>
        <w:instrText xml:space="preserve"> HYPERLINK "mailto:htqzfzwgkk@wf.shandong.cn%E3%80%82" </w:instrText>
      </w:r>
      <w:r>
        <w:rPr>
          <w:rFonts w:hint="default" w:ascii="Times New Roman" w:hAnsi="Times New Roman" w:eastAsia="微软雅黑" w:cs="Times New Roman"/>
          <w:i w:val="0"/>
          <w:caps w:val="0"/>
          <w:color w:val="000000" w:themeColor="text1"/>
          <w:spacing w:val="8"/>
          <w:kern w:val="0"/>
          <w:sz w:val="24"/>
          <w:szCs w:val="24"/>
          <w:u w:val="none"/>
          <w:shd w:val="clear" w:color="auto" w:fill="FFFFFF"/>
          <w:lang w:val="en-US" w:eastAsia="zh-CN" w:bidi="ar"/>
          <w14:textFill>
            <w14:solidFill>
              <w14:schemeClr w14:val="tx1"/>
            </w14:solidFill>
          </w14:textFill>
        </w:rPr>
        <w:fldChar w:fldCharType="separate"/>
      </w:r>
      <w:r>
        <w:rPr>
          <w:rStyle w:val="6"/>
          <w:rFonts w:hint="eastAsia" w:ascii="Times New Roman" w:hAnsi="Times New Roman" w:eastAsia="仿宋_GB2312" w:cs="Times New Roman"/>
          <w:i w:val="0"/>
          <w:caps w:val="0"/>
          <w:color w:val="000000" w:themeColor="text1"/>
          <w:spacing w:val="0"/>
          <w:sz w:val="32"/>
          <w:szCs w:val="32"/>
          <w:u w:val="none"/>
          <w:shd w:val="clear" w:color="auto" w:fill="FFFFFF"/>
          <w:lang w:val="en-US" w:eastAsia="zh-CN"/>
          <w14:textFill>
            <w14:solidFill>
              <w14:schemeClr w14:val="tx1"/>
            </w14:solidFill>
          </w14:textFill>
        </w:rPr>
        <w:t>zzszswj</w:t>
      </w:r>
      <w:r>
        <w:rPr>
          <w:rStyle w:val="6"/>
          <w:rFonts w:hint="default" w:ascii="Times New Roman" w:hAnsi="Times New Roman" w:eastAsia="仿宋_GB2312" w:cs="Times New Roman"/>
          <w:i w:val="0"/>
          <w:caps w:val="0"/>
          <w:color w:val="000000" w:themeColor="text1"/>
          <w:spacing w:val="0"/>
          <w:sz w:val="32"/>
          <w:szCs w:val="32"/>
          <w:u w:val="none"/>
          <w:shd w:val="clear" w:color="auto" w:fill="FFFFFF"/>
          <w14:textFill>
            <w14:solidFill>
              <w14:schemeClr w14:val="tx1"/>
            </w14:solidFill>
          </w14:textFill>
        </w:rPr>
        <w:t>@zz.shandong.cn</w:t>
      </w:r>
      <w:r>
        <w:rPr>
          <w:rFonts w:hint="default" w:ascii="Times New Roman" w:hAnsi="Times New Roman" w:eastAsia="微软雅黑" w:cs="Times New Roman"/>
          <w:i w:val="0"/>
          <w:caps w:val="0"/>
          <w:color w:val="000000" w:themeColor="text1"/>
          <w:spacing w:val="8"/>
          <w:kern w:val="0"/>
          <w:sz w:val="24"/>
          <w:szCs w:val="24"/>
          <w:u w:val="none"/>
          <w:shd w:val="clear" w:color="auto" w:fill="FFFFFF"/>
          <w:lang w:val="en-US" w:eastAsia="zh-CN" w:bidi="ar"/>
          <w14:textFill>
            <w14:solidFill>
              <w14:schemeClr w14:val="tx1"/>
            </w14:solidFill>
          </w14:textFill>
        </w:rPr>
        <w:fldChar w:fldCharType="end"/>
      </w:r>
      <w:r>
        <w:rPr>
          <w:rFonts w:eastAsia="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黑体"/>
          <w:b/>
          <w:bCs/>
          <w:color w:val="000000" w:themeColor="text1"/>
          <w:sz w:val="32"/>
          <w:szCs w:val="32"/>
          <w:shd w:val="clear" w:color="auto" w:fill="FFFFFF"/>
          <w:lang w:eastAsia="zh-CN"/>
          <w14:textFill>
            <w14:solidFill>
              <w14:schemeClr w14:val="tx1"/>
            </w14:solidFill>
          </w14:textFill>
        </w:rPr>
      </w:pPr>
      <w:r>
        <w:rPr>
          <w:rFonts w:hint="eastAsia" w:eastAsia="黑体"/>
          <w:b/>
          <w:bCs/>
          <w:color w:val="000000" w:themeColor="text1"/>
          <w:sz w:val="32"/>
          <w:szCs w:val="32"/>
          <w:shd w:val="clear" w:color="auto" w:fill="FFFFFF"/>
          <w:lang w:val="en-US" w:eastAsia="zh-CN"/>
          <w14:textFill>
            <w14:solidFill>
              <w14:schemeClr w14:val="tx1"/>
            </w14:solidFill>
          </w14:textFill>
        </w:rPr>
        <w:t>一、</w:t>
      </w:r>
      <w:r>
        <w:rPr>
          <w:rFonts w:hAnsi="黑体" w:eastAsia="黑体"/>
          <w:b/>
          <w:bCs/>
          <w:color w:val="000000" w:themeColor="text1"/>
          <w:sz w:val="32"/>
          <w:szCs w:val="32"/>
          <w:shd w:val="clear" w:color="auto" w:fill="FFFFFF"/>
          <w:lang w:eastAsia="zh-CN"/>
          <w14:textFill>
            <w14:solidFill>
              <w14:schemeClr w14:val="tx1"/>
            </w14:solidFill>
          </w14:textFill>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2023年，市中区商务和投资促进局认真贯彻落实《中华人民共和国政府信息公开条例》，强化组织领导，建立健全政务公开审核机制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，加强信息公开、政策解读，切实提升公开信息规范化水平，积极营造公平公正公开的社会环境。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主动公开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2023年，我局主动公开信息</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条，其中在区政府门户网站公开56条，政务新媒体公开12条，其他渠道公开</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eastAsia="黑体"/>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shd w:val="clear" w:color="auto" w:fill="FFFFFF"/>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2023年我局未收到政府信息公开申请，无收费和减免事项，无因信息公开申请而被提起行政复议和行政诉讼情况。</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hAnsi="黑体" w:eastAsia="黑体"/>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商促局始终坚持“公开为常态，不公开为例外”的原则，高质高效开展政务公开工作，推进政务公开规范化、标准化，保障社会公众的知情权、监督权。进一步强化组织保障，夯实政务公开制度基础。成立以党组书记、局长为组长的政务公开领导小组，并下设办公室，负责政务公开日常工作，并配备专职人员，按照信息公开目录应公开尽公开，保障政务公开工作规范化开展。按照《中华人民共和国保守国家秘密法》《政府信息公开条例》要求，增强保密防范意识，按照“谁主管、谁负责；谁公开、谁审查”原则，对拟公开的政务信息进行保密审查，对不予公开的信息坚决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000000" w:themeColor="text1"/>
          <w:sz w:val="32"/>
          <w:szCs w:val="32"/>
          <w:lang w:eastAsia="zh-CN"/>
          <w14:textFill>
            <w14:solidFill>
              <w14:schemeClr w14:val="tx1"/>
            </w14:solidFill>
          </w14:textFill>
        </w:rPr>
      </w:pPr>
      <w:r>
        <w:rPr>
          <w:rFonts w:hint="eastAsia" w:eastAsia="黑体"/>
          <w:bCs/>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政府信息公开</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依托“</w:t>
      </w:r>
      <w:r>
        <w:rPr>
          <w:rFonts w:hint="eastAsia" w:eastAsia="仿宋_GB2312"/>
          <w:color w:val="000000" w:themeColor="text1"/>
          <w:sz w:val="32"/>
          <w:szCs w:val="32"/>
          <w:shd w:val="clear" w:color="auto" w:fill="FFFFFF"/>
          <w:lang w:val="en-US" w:eastAsia="zh-CN"/>
          <w14:textFill>
            <w14:solidFill>
              <w14:schemeClr w14:val="tx1"/>
            </w14:solidFill>
          </w14:textFill>
        </w:rPr>
        <w:t>枣庄市市中区人民政府</w:t>
      </w:r>
      <w:r>
        <w:rPr>
          <w:rFonts w:eastAsia="仿宋_GB2312"/>
          <w:color w:val="000000" w:themeColor="text1"/>
          <w:sz w:val="32"/>
          <w:szCs w:val="32"/>
          <w:shd w:val="clear" w:color="auto" w:fill="FFFFFF"/>
          <w:lang w:eastAsia="zh-CN"/>
          <w14:textFill>
            <w14:solidFill>
              <w14:schemeClr w14:val="tx1"/>
            </w14:solidFill>
          </w14:textFill>
        </w:rPr>
        <w:t>网站”</w:t>
      </w:r>
      <w:r>
        <w:rPr>
          <w:rFonts w:hint="eastAsia" w:eastAsia="仿宋_GB2312"/>
          <w:color w:val="000000" w:themeColor="text1"/>
          <w:sz w:val="32"/>
          <w:szCs w:val="32"/>
          <w:shd w:val="clear" w:color="auto" w:fill="FFFFFF"/>
          <w:lang w:eastAsia="zh-CN"/>
          <w14:textFill>
            <w14:solidFill>
              <w14:schemeClr w14:val="tx1"/>
            </w14:solidFill>
          </w14:textFill>
        </w:rPr>
        <w:t>“</w:t>
      </w:r>
      <w:r>
        <w:rPr>
          <w:rFonts w:hint="eastAsia" w:eastAsia="仿宋_GB2312"/>
          <w:color w:val="000000" w:themeColor="text1"/>
          <w:sz w:val="32"/>
          <w:szCs w:val="32"/>
          <w:shd w:val="clear" w:color="auto" w:fill="FFFFFF"/>
          <w:lang w:val="en-US" w:eastAsia="zh-CN"/>
          <w14:textFill>
            <w14:solidFill>
              <w14:schemeClr w14:val="tx1"/>
            </w14:solidFill>
          </w14:textFill>
        </w:rPr>
        <w:t>政府信息公开专栏</w:t>
      </w:r>
      <w:r>
        <w:rPr>
          <w:rFonts w:hint="eastAsia" w:eastAsia="仿宋_GB2312"/>
          <w:color w:val="000000" w:themeColor="text1"/>
          <w:sz w:val="32"/>
          <w:szCs w:val="32"/>
          <w:shd w:val="clear" w:color="auto" w:fill="FFFFFF"/>
          <w:lang w:eastAsia="zh-CN"/>
          <w14:textFill>
            <w14:solidFill>
              <w14:schemeClr w14:val="tx1"/>
            </w14:solidFill>
          </w14:textFill>
        </w:rPr>
        <w:t>”</w:t>
      </w:r>
      <w:r>
        <w:rPr>
          <w:rFonts w:hint="eastAsia" w:eastAsia="仿宋_GB2312"/>
          <w:color w:val="000000" w:themeColor="text1"/>
          <w:sz w:val="32"/>
          <w:szCs w:val="32"/>
          <w:shd w:val="clear" w:color="auto" w:fill="FFFFFF"/>
          <w:lang w:val="en-US" w:eastAsia="zh-CN"/>
          <w14:textFill>
            <w14:solidFill>
              <w14:schemeClr w14:val="tx1"/>
            </w14:solidFill>
          </w14:textFill>
        </w:rPr>
        <w:t>政务新媒体</w:t>
      </w:r>
      <w:r>
        <w:rPr>
          <w:rFonts w:hint="eastAsia" w:eastAsia="仿宋_GB2312"/>
          <w:color w:val="000000" w:themeColor="text1"/>
          <w:sz w:val="32"/>
          <w:szCs w:val="32"/>
          <w:shd w:val="clear" w:color="auto" w:fill="FFFFFF"/>
          <w:lang w:eastAsia="zh-CN"/>
          <w14:textFill>
            <w14:solidFill>
              <w14:schemeClr w14:val="tx1"/>
            </w14:solidFill>
          </w14:textFill>
        </w:rPr>
        <w:t>“</w:t>
      </w:r>
      <w:r>
        <w:rPr>
          <w:rFonts w:hint="eastAsia" w:eastAsia="仿宋_GB2312"/>
          <w:color w:val="000000" w:themeColor="text1"/>
          <w:sz w:val="32"/>
          <w:szCs w:val="32"/>
          <w:shd w:val="clear" w:color="auto" w:fill="FFFFFF"/>
          <w:lang w:val="en-US" w:eastAsia="zh-CN"/>
          <w14:textFill>
            <w14:solidFill>
              <w14:schemeClr w14:val="tx1"/>
            </w14:solidFill>
          </w14:textFill>
        </w:rPr>
        <w:t>市中云报</w:t>
      </w:r>
      <w:r>
        <w:rPr>
          <w:rFonts w:hint="eastAsia" w:eastAsia="仿宋_GB2312"/>
          <w:color w:val="000000" w:themeColor="text1"/>
          <w:sz w:val="32"/>
          <w:szCs w:val="32"/>
          <w:shd w:val="clear" w:color="auto" w:fill="FFFFFF"/>
          <w:lang w:eastAsia="zh-CN"/>
          <w14:textFill>
            <w14:solidFill>
              <w14:schemeClr w14:val="tx1"/>
            </w14:solidFill>
          </w14:textFill>
        </w:rPr>
        <w:t>”</w:t>
      </w:r>
      <w:r>
        <w:rPr>
          <w:rFonts w:eastAsia="仿宋_GB2312"/>
          <w:color w:val="000000" w:themeColor="text1"/>
          <w:sz w:val="32"/>
          <w:szCs w:val="32"/>
          <w:shd w:val="clear" w:color="auto" w:fill="FFFFFF"/>
          <w:lang w:eastAsia="zh-CN"/>
          <w14:textFill>
            <w14:solidFill>
              <w14:schemeClr w14:val="tx1"/>
            </w14:solidFill>
          </w14:textFill>
        </w:rPr>
        <w:t>等平台发布信息，推动政务公开信息向不同群体精准推送，提升群众获取政府信息的便利度和幸福感。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000000" w:themeColor="text1"/>
          <w:sz w:val="32"/>
          <w:szCs w:val="32"/>
          <w:lang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（五）</w:t>
      </w:r>
      <w:r>
        <w:rPr>
          <w:rFonts w:hint="eastAsia" w:ascii="楷体_GB2312" w:hAnsi="楷体_GB2312" w:eastAsia="楷体_GB2312" w:cs="楷体_GB2312"/>
          <w:b/>
          <w:bCs/>
          <w:color w:val="000000" w:themeColor="text1"/>
          <w:sz w:val="32"/>
          <w:szCs w:val="32"/>
          <w:lang w:eastAsia="zh-CN" w:bidi="ar-SA"/>
          <w14:textFill>
            <w14:solidFill>
              <w14:schemeClr w14:val="tx1"/>
            </w14:solidFill>
          </w14:textFill>
        </w:rPr>
        <w:t>监督保障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黑体" w:eastAsia="黑体"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认真贯彻落实《中华人民共和国政府信息公开条例》，成立政务公开工作领导小组，强化责任落实，明确分管领导及具体负责人员。制定《市中区商务和投资促进局政府公开负面清单》及《市中区商务和投资促进局主动公开基本目录》，对应公开事项、不予公开事项进行明确，全面推进政务公开工作标准化建设。</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000000" w:themeColor="text1"/>
          <w:sz w:val="32"/>
          <w:szCs w:val="32"/>
          <w14:textFill>
            <w14:solidFill>
              <w14:schemeClr w14:val="tx1"/>
            </w14:solidFill>
          </w14:textFill>
        </w:rPr>
      </w:pPr>
      <w:r>
        <w:rPr>
          <w:rFonts w:hint="eastAsia" w:ascii="Times New Roman" w:hAnsi="黑体" w:eastAsia="黑体" w:cs="Times New Roman"/>
          <w:b/>
          <w:bCs w:val="0"/>
          <w:color w:val="000000" w:themeColor="text1"/>
          <w:sz w:val="32"/>
          <w:szCs w:val="32"/>
          <w:lang w:val="en-US" w:eastAsia="zh-CN"/>
          <w14:textFill>
            <w14:solidFill>
              <w14:schemeClr w14:val="tx1"/>
            </w14:solidFill>
          </w14:textFill>
        </w:rPr>
        <w:t>二、</w:t>
      </w:r>
      <w:r>
        <w:rPr>
          <w:rFonts w:ascii="Times New Roman" w:hAnsi="黑体" w:eastAsia="黑体" w:cs="Times New Roman"/>
          <w:b/>
          <w:bCs w:val="0"/>
          <w:color w:val="000000" w:themeColor="text1"/>
          <w:sz w:val="32"/>
          <w:szCs w:val="32"/>
          <w14:textFill>
            <w14:solidFill>
              <w14:schemeClr w14:val="tx1"/>
            </w14:solidFill>
          </w14:textFill>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bl>
    <w:p>
      <w:pPr>
        <w:pStyle w:val="9"/>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321" w:firstLineChars="100"/>
        <w:textAlignment w:val="auto"/>
        <w:rPr>
          <w:rFonts w:ascii="Times New Roman" w:hAnsi="Times New Roman" w:eastAsia="黑体" w:cs="Times New Roman"/>
          <w:b/>
          <w:bCs w:val="0"/>
          <w:color w:val="000000" w:themeColor="text1"/>
          <w:sz w:val="32"/>
          <w:szCs w:val="32"/>
          <w14:textFill>
            <w14:solidFill>
              <w14:schemeClr w14:val="tx1"/>
            </w14:solidFill>
          </w14:textFill>
        </w:rPr>
      </w:pPr>
      <w:r>
        <w:rPr>
          <w:rFonts w:ascii="Times New Roman" w:hAnsi="Times New Roman" w:eastAsia="黑体" w:cs="Times New Roman"/>
          <w:b/>
          <w:bCs w:val="0"/>
          <w:color w:val="000000" w:themeColor="text1"/>
          <w:sz w:val="32"/>
          <w:szCs w:val="32"/>
          <w14:textFill>
            <w14:solidFill>
              <w14:schemeClr w14:val="tx1"/>
            </w14:solidFill>
          </w14:textFill>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color w:val="000000" w:themeColor="text1"/>
                <w:kern w:val="0"/>
                <w:sz w:val="21"/>
                <w:szCs w:val="21"/>
                <w:lang w:eastAsia="zh-CN" w:bidi="ar-SA"/>
                <w14:textFill>
                  <w14:solidFill>
                    <w14:schemeClr w14:val="tx1"/>
                  </w14:solidFill>
                </w14:textFill>
              </w:rPr>
            </w:pPr>
            <w:r>
              <w:rPr>
                <w:rFonts w:hint="eastAsia" w:ascii="楷体_GB2312" w:hAnsi="黑体" w:eastAsia="楷体_GB2312" w:cs="Times New Roman"/>
                <w:color w:val="000000" w:themeColor="text1"/>
                <w:kern w:val="0"/>
                <w:sz w:val="21"/>
                <w:szCs w:val="21"/>
                <w:lang w:eastAsia="zh-CN" w:bidi="ar-SA"/>
                <w14:textFill>
                  <w14:solidFill>
                    <w14:schemeClr w14:val="tx1"/>
                  </w14:solidFill>
                </w14:textFill>
              </w:rPr>
              <w:t>（本列数据的勾稽关系为：第一项加第二项之和，</w:t>
            </w:r>
          </w:p>
          <w:p>
            <w:pPr>
              <w:widowControl/>
              <w:jc w:val="center"/>
              <w:rPr>
                <w:rFonts w:ascii="仿宋_GB2312" w:hAnsi="Times New Roman" w:eastAsia="仿宋_GB2312" w:cs="Times New Roman"/>
                <w:color w:val="000000" w:themeColor="text1"/>
                <w:kern w:val="2"/>
                <w:sz w:val="21"/>
                <w:szCs w:val="21"/>
                <w:lang w:eastAsia="zh-CN" w:bidi="ar-SA"/>
                <w14:textFill>
                  <w14:solidFill>
                    <w14:schemeClr w14:val="tx1"/>
                  </w14:solidFill>
                </w14:textFill>
              </w:rPr>
            </w:pPr>
            <w:r>
              <w:rPr>
                <w:rFonts w:hint="eastAsia" w:ascii="楷体_GB2312" w:hAnsi="黑体" w:eastAsia="楷体_GB2312" w:cs="Times New Roman"/>
                <w:color w:val="000000" w:themeColor="text1"/>
                <w:kern w:val="0"/>
                <w:sz w:val="21"/>
                <w:szCs w:val="21"/>
                <w:lang w:eastAsia="zh-CN" w:bidi="ar-SA"/>
                <w14:textFill>
                  <w14:solidFill>
                    <w14:schemeClr w14:val="tx1"/>
                  </w14:solidFill>
                </w14:textFill>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color w:val="000000" w:themeColor="text1"/>
                <w:kern w:val="2"/>
                <w:sz w:val="21"/>
                <w:szCs w:val="21"/>
                <w:lang w:eastAsia="zh-CN" w:bidi="ar-SA"/>
                <w14:textFill>
                  <w14:solidFill>
                    <w14:schemeClr w14:val="tx1"/>
                  </w14:solidFill>
                </w14:textFill>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color w:val="000000" w:themeColor="text1"/>
                <w:kern w:val="2"/>
                <w:sz w:val="21"/>
                <w:szCs w:val="21"/>
                <w:lang w:eastAsia="zh-CN" w:bidi="ar-SA"/>
                <w14:textFill>
                  <w14:solidFill>
                    <w14:schemeClr w14:val="tx1"/>
                  </w14:solidFill>
                </w14:textFill>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color w:val="000000" w:themeColor="text1"/>
                <w:kern w:val="2"/>
                <w:sz w:val="21"/>
                <w:szCs w:val="21"/>
                <w:lang w:eastAsia="zh-CN" w:bidi="ar-SA"/>
                <w14:textFill>
                  <w14:solidFill>
                    <w14:schemeClr w14:val="tx1"/>
                  </w14:solidFill>
                </w14:textFill>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color w:val="000000" w:themeColor="text1"/>
                <w:kern w:val="2"/>
                <w:sz w:val="21"/>
                <w:szCs w:val="21"/>
                <w:lang w:eastAsia="zh-CN" w:bidi="ar-SA"/>
                <w14:textFill>
                  <w14:solidFill>
                    <w14:schemeClr w14:val="tx1"/>
                  </w14:solidFill>
                </w14:textFill>
              </w:rPr>
            </w:pPr>
            <w:r>
              <w:rPr>
                <w:rFonts w:hint="eastAsia" w:ascii="黑体" w:hAnsi="黑体" w:eastAsia="黑体" w:cs="Times New Roman"/>
                <w:color w:val="000000" w:themeColor="text1"/>
                <w:kern w:val="0"/>
                <w:sz w:val="21"/>
                <w:szCs w:val="21"/>
                <w:lang w:eastAsia="zh-CN" w:bidi="ar-SA"/>
                <w14:textFill>
                  <w14:solidFill>
                    <w14:schemeClr w14:val="tx1"/>
                  </w14:solidFill>
                </w14:textFill>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color w:val="000000" w:themeColor="text1"/>
                <w:kern w:val="2"/>
                <w:sz w:val="21"/>
                <w:szCs w:val="21"/>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一、</w:t>
            </w:r>
            <w:bookmarkStart w:id="0" w:name="_Hlk66973412"/>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4677"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（二）部分公开（</w:t>
            </w:r>
            <w:bookmarkStart w:id="1" w:name="_Hlk66973981"/>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区分处理的，只计这一情形，不计其他情形</w:t>
            </w:r>
            <w:bookmarkEnd w:id="1"/>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（三）不予公开</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2.</w:t>
            </w:r>
            <w:bookmarkStart w:id="2" w:name="_Hlk66974104"/>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4.</w:t>
            </w:r>
            <w:bookmarkStart w:id="3" w:name="_Hlk66974290"/>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6.</w:t>
            </w:r>
            <w:bookmarkStart w:id="4" w:name="_Hlk66974555"/>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8.</w:t>
            </w:r>
            <w:bookmarkStart w:id="5" w:name="_Hlk66975211"/>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（四）无法提供</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2.</w:t>
            </w:r>
            <w:bookmarkStart w:id="6" w:name="_Hlk66975392"/>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3.</w:t>
            </w:r>
            <w:bookmarkStart w:id="7" w:name="_Hlk66975466"/>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（五）不予处理</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1.</w:t>
            </w:r>
            <w:bookmarkStart w:id="8" w:name="_Hlk66975537"/>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3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5.要求行政机关确认或重新</w:t>
            </w:r>
          </w:p>
          <w:p>
            <w:pPr>
              <w:widowControl/>
              <w:spacing w:line="300" w:lineRule="exact"/>
              <w:ind w:firstLine="210" w:firstLineChars="100"/>
              <w:jc w:val="both"/>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（六）其他处理</w:t>
            </w: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color w:val="000000" w:themeColor="text1"/>
                <w:kern w:val="2"/>
                <w:sz w:val="21"/>
                <w:szCs w:val="22"/>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2"/>
                <w:lang w:eastAsia="zh-CN" w:bidi="ar-SA"/>
                <w14:textFill>
                  <w14:solidFill>
                    <w14:schemeClr w14:val="tx1"/>
                  </w14:solidFill>
                </w14:textFill>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pP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2"/>
                <w:lang w:eastAsia="zh-CN" w:bidi="ar-SA"/>
                <w14:textFill>
                  <w14:solidFill>
                    <w14:schemeClr w14:val="tx1"/>
                  </w14:solidFill>
                </w14:textFill>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pP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2"/>
                <w:lang w:eastAsia="zh-CN" w:bidi="ar-SA"/>
                <w14:textFill>
                  <w14:solidFill>
                    <w14:schemeClr w14:val="tx1"/>
                  </w14:solidFill>
                </w14:textFill>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color w:val="000000" w:themeColor="text1"/>
                <w:kern w:val="2"/>
                <w:sz w:val="21"/>
                <w:szCs w:val="21"/>
                <w:lang w:eastAsia="zh-CN" w:bidi="ar-SA"/>
                <w14:textFill>
                  <w14:solidFill>
                    <w14:schemeClr w14:val="tx1"/>
                  </w14:solidFill>
                </w14:textFill>
              </w:rPr>
            </w:pPr>
          </w:p>
        </w:tc>
        <w:tc>
          <w:tcPr>
            <w:tcW w:w="4677" w:type="dxa"/>
            <w:gridSpan w:val="2"/>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pPr>
            <w:r>
              <w:rPr>
                <w:rFonts w:hint="default" w:ascii="Times New Roman" w:hAnsi="Times New Roman" w:eastAsia="黑体" w:cs="Times New Roman"/>
                <w:color w:val="000000" w:themeColor="text1"/>
                <w:kern w:val="0"/>
                <w:sz w:val="21"/>
                <w:szCs w:val="21"/>
                <w:lang w:eastAsia="zh-CN" w:bidi="ar-SA"/>
                <w14:textFill>
                  <w14:solidFill>
                    <w14:schemeClr w14:val="tx1"/>
                  </w14:solidFill>
                </w14:textFill>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0</w:t>
            </w:r>
          </w:p>
        </w:tc>
      </w:tr>
    </w:tbl>
    <w:p>
      <w:pPr>
        <w:pStyle w:val="9"/>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s="Times New Roman"/>
          <w:b/>
          <w:bCs w:val="0"/>
          <w:color w:val="000000" w:themeColor="text1"/>
          <w:sz w:val="32"/>
          <w:szCs w:val="32"/>
          <w14:textFill>
            <w14:solidFill>
              <w14:schemeClr w14:val="tx1"/>
            </w14:solidFill>
          </w14:textFill>
        </w:rPr>
      </w:pPr>
      <w:r>
        <w:rPr>
          <w:rFonts w:hint="eastAsia" w:ascii="Times New Roman" w:hAnsi="Times New Roman" w:eastAsia="黑体" w:cs="Times New Roman"/>
          <w:b/>
          <w:bCs w:val="0"/>
          <w:color w:val="000000" w:themeColor="text1"/>
          <w:sz w:val="32"/>
          <w:szCs w:val="32"/>
          <w:lang w:val="en-US" w:eastAsia="zh-CN"/>
          <w14:textFill>
            <w14:solidFill>
              <w14:schemeClr w14:val="tx1"/>
            </w14:solidFill>
          </w14:textFill>
        </w:rPr>
        <w:t>四、</w:t>
      </w:r>
      <w:r>
        <w:rPr>
          <w:rFonts w:ascii="Times New Roman" w:hAnsi="Times New Roman" w:eastAsia="黑体" w:cs="Times New Roman"/>
          <w:b/>
          <w:bCs w:val="0"/>
          <w:color w:val="000000" w:themeColor="text1"/>
          <w:sz w:val="32"/>
          <w:szCs w:val="32"/>
          <w14:textFill>
            <w14:solidFill>
              <w14:schemeClr w14:val="tx1"/>
            </w14:solidFill>
          </w14:textFill>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eastAsia="黑体"/>
          <w:b/>
          <w:bCs/>
          <w:color w:val="000000" w:themeColor="text1"/>
          <w:sz w:val="32"/>
          <w:szCs w:val="32"/>
          <w:lang w:val="en-US" w:eastAsia="zh-CN" w:bidi="ar-SA"/>
          <w14:textFill>
            <w14:solidFill>
              <w14:schemeClr w14:val="tx1"/>
            </w14:solidFill>
          </w14:textFill>
        </w:rPr>
      </w:pPr>
      <w:r>
        <w:rPr>
          <w:rFonts w:hint="eastAsia" w:eastAsia="黑体"/>
          <w:b/>
          <w:bCs/>
          <w:color w:val="000000" w:themeColor="text1"/>
          <w:sz w:val="32"/>
          <w:szCs w:val="32"/>
          <w:lang w:val="en-US" w:eastAsia="zh-CN" w:bidi="ar-SA"/>
          <w14:textFill>
            <w14:solidFill>
              <w14:schemeClr w14:val="tx1"/>
            </w14:solidFill>
          </w14:textFill>
        </w:rPr>
        <w:t>五、</w:t>
      </w:r>
      <w:r>
        <w:rPr>
          <w:rFonts w:eastAsia="黑体"/>
          <w:b/>
          <w:bCs/>
          <w:color w:val="000000" w:themeColor="text1"/>
          <w:sz w:val="32"/>
          <w:szCs w:val="32"/>
          <w:lang w:eastAsia="zh-CN" w:bidi="ar-SA"/>
          <w14:textFill>
            <w14:solidFill>
              <w14:schemeClr w14:val="tx1"/>
            </w14:solidFill>
          </w14:textFill>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eastAsia="黑体"/>
          <w:color w:val="000000" w:themeColor="text1"/>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（一）2022年存在问题整改情况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一是强化组织领导，由局综合室进行统筹协调，按照政务公开目录，督促相关科室及时主动公开相关信息，保证政务公开工作顺利推进。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二是加强了信息公开质量。对拟公开信息进行严格审核，避免出现错误，保证了信息公开质量。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eastAsia="黑体"/>
          <w:color w:val="000000" w:themeColor="text1"/>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（二）2023年存在问题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一是信息公开的频率有所下降。</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对比2022年主动公开情况，我局主动公开数量呈下降趋势，公开形式较为</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单一，频率较低。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二是信息公开人员队伍建设有待加强。政务公开人员整体专业化水平不高。内部针对性开展培训次数较少，影响信息公开工作的深入推进。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eastAsia="黑体"/>
          <w:color w:val="000000" w:themeColor="text1"/>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（三）改进措施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一是加强信息公开频率。明确政务公开事项范围和工作标准，准确把握应公开事项，做到应公开、尽公开，提高公开频次。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二是加强信息公开人员培训。聚焦主动公开、依申请公开、政策解读等关键环节，对相关科室人员进行培训，提高信息公开人员重视程度，全面提高干部专业素养。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000000" w:themeColor="text1"/>
          <w:sz w:val="32"/>
          <w:szCs w:val="32"/>
          <w:lang w:eastAsia="zh-CN" w:bidi="zh-TW"/>
          <w14:textFill>
            <w14:solidFill>
              <w14:schemeClr w14:val="tx1"/>
            </w14:solidFill>
          </w14:textFill>
        </w:rPr>
      </w:pPr>
      <w:r>
        <w:rPr>
          <w:rFonts w:hint="eastAsia" w:ascii="黑体" w:hAnsi="黑体" w:eastAsia="黑体" w:cs="黑体"/>
          <w:b/>
          <w:bCs/>
          <w:color w:val="000000" w:themeColor="text1"/>
          <w:sz w:val="32"/>
          <w:szCs w:val="32"/>
          <w:lang w:val="en-US" w:eastAsia="zh-CN" w:bidi="zh-TW"/>
          <w14:textFill>
            <w14:solidFill>
              <w14:schemeClr w14:val="tx1"/>
            </w14:solidFill>
          </w14:textFill>
        </w:rPr>
        <w:t>六、</w:t>
      </w:r>
      <w:r>
        <w:rPr>
          <w:rFonts w:hint="eastAsia" w:ascii="黑体" w:hAnsi="黑体" w:eastAsia="黑体" w:cs="黑体"/>
          <w:b/>
          <w:bCs/>
          <w:color w:val="000000" w:themeColor="text1"/>
          <w:sz w:val="32"/>
          <w:szCs w:val="32"/>
          <w:lang w:eastAsia="zh-CN" w:bidi="zh-TW"/>
          <w14:textFill>
            <w14:solidFill>
              <w14:schemeClr w14:val="tx1"/>
            </w14:solidFill>
          </w14:textFill>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eastAsia" w:ascii="楷体_GB2312" w:hAnsi="楷体_GB2312" w:eastAsia="楷体_GB2312" w:cs="楷体_GB2312"/>
          <w:b w:val="0"/>
          <w:bCs w:val="0"/>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color="auto" w:fill="FFFFFF"/>
          <w:lang w:val="en-US" w:eastAsia="zh-CN"/>
          <w14:textFill>
            <w14:solidFill>
              <w14:schemeClr w14:val="tx1"/>
            </w14:solidFill>
          </w14:textFill>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本年度依申请公开政府信息未收取任何费用。</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2023年度市中区商务和投资促进局严格按照上级年度政务公开工作要点开展工作，狠抓任务落实，确保完成各项工作目标。</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2023年度市中区商务和投资促进局共受理区人大代表建议、区政协提案共22件，其中，区人大代表建议6件（主办件4件，协办件2件）；区政协委员提案16件（主办件5件，协办件11件，区党政领导领办重点提案4件），已全部办结，实现答复率100%，满意率100%。</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3" w:firstLineChars="200"/>
        <w:contextualSpacing/>
        <w:textAlignment w:val="auto"/>
        <w:rPr>
          <w:rFonts w:hint="eastAsia" w:eastAsia="仿宋_GB2312"/>
          <w:b/>
          <w:bCs/>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val="en-US" w:eastAsia="zh-CN"/>
          <w14:textFill>
            <w14:solidFill>
              <w14:schemeClr w14:val="tx1"/>
            </w14:solidFill>
          </w14:textFill>
        </w:rPr>
        <w:t>本行政机关年度政务公开工作创新情况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b/>
          <w:bCs/>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2023年度，市中区商务和投资促进局依托区政府门户网站，积极发布商务和投资领域动态和政策措施，通过“市中云报”政务新媒体等多渠道开展政务公开工作。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center"/>
        <w:textAlignment w:val="auto"/>
        <w:rPr>
          <w:rFonts w:hint="eastAsia" w:eastAsia="仿宋_GB2312"/>
          <w:b/>
          <w:bCs/>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b w:val="0"/>
          <w:bCs w:val="0"/>
          <w:color w:val="000000" w:themeColor="text1"/>
          <w:sz w:val="32"/>
          <w:szCs w:val="32"/>
          <w:shd w:val="clear" w:color="auto" w:fill="FFFFFF"/>
          <w:lang w:val="en-US" w:eastAsia="zh-CN"/>
          <w14:textFill>
            <w14:solidFill>
              <w14:schemeClr w14:val="tx1"/>
            </w14:solidFill>
          </w14:textFill>
        </w:rPr>
      </w:pPr>
      <w:r>
        <w:rPr>
          <w:rFonts w:hint="eastAsia" w:eastAsia="仿宋_GB2312"/>
          <w:b w:val="0"/>
          <w:bCs w:val="0"/>
          <w:color w:val="000000" w:themeColor="text1"/>
          <w:sz w:val="32"/>
          <w:szCs w:val="32"/>
          <w:shd w:val="clear" w:color="auto" w:fill="FFFFFF"/>
          <w:lang w:val="en-US" w:eastAsia="zh-CN"/>
          <w14:textFill>
            <w14:solidFill>
              <w14:schemeClr w14:val="tx1"/>
            </w14:solidFill>
          </w14:textFill>
        </w:rPr>
        <w:t>市中区商务和投资促进局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b w:val="0"/>
          <w:bCs w:val="0"/>
          <w:color w:val="000000" w:themeColor="text1"/>
          <w:sz w:val="32"/>
          <w:szCs w:val="32"/>
          <w:shd w:val="clear" w:color="auto" w:fill="FFFFFF"/>
          <w:lang w:val="en-US" w:eastAsia="zh-CN"/>
          <w14:textFill>
            <w14:solidFill>
              <w14:schemeClr w14:val="tx1"/>
            </w14:solidFill>
          </w14:textFill>
        </w:rPr>
        <w:t>2024年1月10</w:t>
      </w:r>
      <w:bookmarkStart w:id="9" w:name="_GoBack"/>
      <w:bookmarkEnd w:id="9"/>
      <w:r>
        <w:rPr>
          <w:rFonts w:hint="eastAsia" w:eastAsia="仿宋_GB2312"/>
          <w:b w:val="0"/>
          <w:bCs w:val="0"/>
          <w:color w:val="000000" w:themeColor="text1"/>
          <w:sz w:val="32"/>
          <w:szCs w:val="32"/>
          <w:shd w:val="clear" w:color="auto" w:fill="FFFFFF"/>
          <w:lang w:val="en-US" w:eastAsia="zh-CN"/>
          <w14:textFill>
            <w14:solidFill>
              <w14:schemeClr w14:val="tx1"/>
            </w14:solidFill>
          </w14:textFill>
        </w:rPr>
        <w:t>日</w:t>
      </w:r>
    </w:p>
    <w:p>
      <w:pPr>
        <w:rPr>
          <w:rFonts w:hint="eastAsia" w:eastAsiaTheme="minorEastAsia"/>
          <w:color w:val="000000" w:themeColor="text1"/>
          <w:lang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EC673"/>
    <w:multiLevelType w:val="singleLevel"/>
    <w:tmpl w:val="B8EEC673"/>
    <w:lvl w:ilvl="0" w:tentative="0">
      <w:start w:val="2"/>
      <w:numFmt w:val="chineseCounting"/>
      <w:suff w:val="nothing"/>
      <w:lvlText w:val="（%1）"/>
      <w:lvlJc w:val="left"/>
      <w:rPr>
        <w:rFonts w:hint="eastAsia"/>
      </w:rPr>
    </w:lvl>
  </w:abstractNum>
  <w:abstractNum w:abstractNumId="1">
    <w:nsid w:val="D84C3CEB"/>
    <w:multiLevelType w:val="singleLevel"/>
    <w:tmpl w:val="D84C3CEB"/>
    <w:lvl w:ilvl="0" w:tentative="0">
      <w:start w:val="3"/>
      <w:numFmt w:val="chineseCounting"/>
      <w:suff w:val="nothing"/>
      <w:lvlText w:val="（%1）"/>
      <w:lvlJc w:val="left"/>
      <w:rPr>
        <w:rFonts w:hint="eastAsia"/>
      </w:rPr>
    </w:lvl>
  </w:abstractNum>
  <w:abstractNum w:abstractNumId="2">
    <w:nsid w:val="52A0D5D5"/>
    <w:multiLevelType w:val="singleLevel"/>
    <w:tmpl w:val="52A0D5D5"/>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JlYTVjZTBiY2MzOTE5NGZlZjRiYTgzYmY3NGYifQ=="/>
  </w:docVars>
  <w:rsids>
    <w:rsidRoot w:val="00112B69"/>
    <w:rsid w:val="00081823"/>
    <w:rsid w:val="00112B69"/>
    <w:rsid w:val="005A70FF"/>
    <w:rsid w:val="0074666E"/>
    <w:rsid w:val="00B03096"/>
    <w:rsid w:val="00F0539A"/>
    <w:rsid w:val="021D046B"/>
    <w:rsid w:val="025E0CC2"/>
    <w:rsid w:val="0A3E1141"/>
    <w:rsid w:val="0B8F2AB2"/>
    <w:rsid w:val="0D426B65"/>
    <w:rsid w:val="0DB7343A"/>
    <w:rsid w:val="101A475B"/>
    <w:rsid w:val="1AAF71B2"/>
    <w:rsid w:val="1D276D79"/>
    <w:rsid w:val="1DC53412"/>
    <w:rsid w:val="1FD24907"/>
    <w:rsid w:val="2007106B"/>
    <w:rsid w:val="227F4F5F"/>
    <w:rsid w:val="24B65C7B"/>
    <w:rsid w:val="271F6DB2"/>
    <w:rsid w:val="28BE4FD8"/>
    <w:rsid w:val="2A366FA5"/>
    <w:rsid w:val="2A6E4A40"/>
    <w:rsid w:val="2B247393"/>
    <w:rsid w:val="2B7E7F7A"/>
    <w:rsid w:val="34C27E73"/>
    <w:rsid w:val="372B44B7"/>
    <w:rsid w:val="37DD4F2A"/>
    <w:rsid w:val="3CA63654"/>
    <w:rsid w:val="424E6C95"/>
    <w:rsid w:val="42962A0C"/>
    <w:rsid w:val="43677CBB"/>
    <w:rsid w:val="44667395"/>
    <w:rsid w:val="4A263FB9"/>
    <w:rsid w:val="4BE16E0F"/>
    <w:rsid w:val="5A891C07"/>
    <w:rsid w:val="5AE6494C"/>
    <w:rsid w:val="5EA95810"/>
    <w:rsid w:val="62A02DE5"/>
    <w:rsid w:val="62DF0CAC"/>
    <w:rsid w:val="64490C92"/>
    <w:rsid w:val="6EC52406"/>
    <w:rsid w:val="6EED6E46"/>
    <w:rsid w:val="71742F46"/>
    <w:rsid w:val="72BB477E"/>
    <w:rsid w:val="743334DA"/>
    <w:rsid w:val="754C48A1"/>
    <w:rsid w:val="7A9E0310"/>
    <w:rsid w:val="7D726BF8"/>
    <w:rsid w:val="7F2D68BD"/>
    <w:rsid w:val="7F84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6</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2024-01-16T07:06:10Z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E20CC00B009D451AB0F02AF90B6C343A_13</vt:lpwstr>
  </property>
</Properties>
</file>