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市中区人民政府办公室</w:t>
      </w:r>
    </w:p>
    <w:p>
      <w:pPr>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2021年政府信息公开工作年度报告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政府信息公开条例》、《国务院办公厅政府信息与政务公开办公室关于印发《中华人民共和国政府信息公开工作年度报告格式》的通知》（国办公开办函〔2021〕30号）和省、市有关工作要求，编制本报告并向社会公开。全文包括总体情况；主动公开政府信息情况；收到和处理政府信息公开申请情况；政府信息公开行政复议、行政诉讼情况；存在的主要问题及改进情况；其他需要报告的事项。以及相关指标统计附表、附图等。本年度报告电子版可从市中区人民政府门户网站（http://www.zzszq.gov.cn/）查阅或下载。本报告所列数据的统计时限自2021年1月1日至2021年12月31日。如对本报告有疑问，可与市中区人民政府办公室联系（地址:枣庄市市中区君山中路321号，邮编：277100，电话：0632-3083075，电子邮箱：szqxxglzx@zz.shandong.cn）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—、总体情况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（一）主动公开情况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做好政务公开工作分解。2021年7月，印发全区2021年政务公开重点工作任务分工，分重点领域信息公开、政策发布解读与回应、强化公众参与推动高水平决策公开、全面提升基层政务公开标准化规范化水平、工作保障和落实五部分，将40项工作任务明确具体要求、责任单位，为全区政务公开工作奠定基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5600700" cy="4762500"/>
            <wp:effectExtent l="0" t="0" r="0" b="0"/>
            <wp:docPr id="1" name="图片 1" descr="U0202209016097713868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020220901609771386839.png"/>
                    <pic:cNvPicPr>
                      <a:picLocks noChangeAspect="1"/>
                    </pic:cNvPicPr>
                  </pic:nvPicPr>
                  <pic:blipFill>
                    <a:blip r:embed="rId4"/>
                    <a:stretch>
                      <a:fillRect/>
                    </a:stretch>
                  </pic:blipFill>
                  <pic:spPr>
                    <a:xfrm>
                      <a:off x="0" y="0"/>
                      <a:ext cx="5600700" cy="4762500"/>
                    </a:xfrm>
                    <a:prstGeom prst="rect">
                      <a:avLst/>
                    </a:prstGeom>
                    <a:noFill/>
                    <a:ln w="9525">
                      <a:noFill/>
                    </a:ln>
                  </pic:spPr>
                </pic:pic>
              </a:graphicData>
            </a:graphic>
          </wp:inline>
        </w:drawing>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二是提升政策解读水平</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召开全区政务公开培训会议，明确主要负责人解读、专家解读、动漫解读、政策简明问答、数字图文解读、新闻发布会解读、政策例行吹风会解读方式要求和发布时限，建立政策解读专栏，对出台的重要改革措施、涉及公众切身利益的政策文件进行全面解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三是加大决策公开力度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联合区司法局及时发布、调整全区重大行政决策事项目录，建设专题，归集以区政府、区政府办公室名义印发的重大决策事项意见征集、会议审议、决策文本全流程。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四是做好基础信息公开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按时发布机构职能、领导信息、政府文件、政府工作报告、本单位财政预决算等。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（二）依申请公开办理情况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修订政府信息依申请公开工作程序，进一步明确政府信息依申请公开登记、补正、拟办、审核、答复等每个节点流程的程序性规范。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共受理政府信息公开申请18件，其中予以公开申请2件，部分公开7件，不予公开0件，无法提供7件，不予处理0件，其他处理2件。均在法定期限内予以答复。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因政府信息公开被申请行政复议0件，因公民、法人和其他组织认为行政机关政府信息公开工作具体行政行为侵犯其合法权益，提起行政诉讼0件。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（三）政府信息管理情况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对照《条例》要求，更新《市中区人民政府办公室信息公开指南》。完善政府信息保密审查和公开属性界定工作机制，严格信息发布审核流程。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（四）平台建设情况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政务公开网站进行了全面改版。依托“政府网站”、《市中区人民政府公报》等平台发布信息，注重从企业和群众需求出发，在前述平台运用现代先进信息技术，无障碍服务应用等智能化应用服务，解决部分老年人信息获取难问题，推动政务公开信息向不同群体精准推送，提升群众获取政府信息的便利度和幸福感。</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（五）监督保障方面</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1.建立监督考核机制。将政务公开工作纳入区政府办经济社会发展考核中。</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2.及时调整政务公开领导小组。及时调整了区政府政务公开领导小组，加强政务公开领导力量，对全区政务公开工作进行指导推进。</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3.加强政务公开培训。针对政务公开工作面临的新要求和新问题，组织参加全区政务公开业务培训，不断提升办公室政府信息公开工作人员的工作能力和水平。</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二、主动公开政府信息情况</w:t>
      </w:r>
    </w:p>
    <w:tbl>
      <w:tblPr>
        <w:tblW w:w="11655" w:type="dxa"/>
        <w:jc w:val="center"/>
        <w:tblInd w:w="1226"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
      <w:tblGrid>
        <w:gridCol w:w="4141"/>
        <w:gridCol w:w="2848"/>
        <w:gridCol w:w="2121"/>
        <w:gridCol w:w="254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jc w:val="center"/>
        </w:trPr>
        <w:tc>
          <w:tcPr>
            <w:tcW w:w="11655" w:type="dxa"/>
            <w:gridSpan w:val="4"/>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第二十条第（一）项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jc w:val="center"/>
        </w:trPr>
        <w:tc>
          <w:tcPr>
            <w:tcW w:w="4141"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信息内容</w:t>
            </w:r>
          </w:p>
        </w:tc>
        <w:tc>
          <w:tcPr>
            <w:tcW w:w="2848"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本年新制作数量</w:t>
            </w:r>
          </w:p>
        </w:tc>
        <w:tc>
          <w:tcPr>
            <w:tcW w:w="2121"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本年新公开数量</w:t>
            </w:r>
          </w:p>
        </w:tc>
        <w:tc>
          <w:tcPr>
            <w:tcW w:w="254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对外公开总数量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141"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规章</w:t>
            </w:r>
          </w:p>
        </w:tc>
        <w:tc>
          <w:tcPr>
            <w:tcW w:w="2848"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2121"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254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141"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bottom"/>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规范性文件</w:t>
            </w:r>
          </w:p>
        </w:tc>
        <w:tc>
          <w:tcPr>
            <w:tcW w:w="2848"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2121"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254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jc w:val="center"/>
        </w:trPr>
        <w:tc>
          <w:tcPr>
            <w:tcW w:w="11655" w:type="dxa"/>
            <w:gridSpan w:val="4"/>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第二十条第（五）项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jc w:val="center"/>
        </w:trPr>
        <w:tc>
          <w:tcPr>
            <w:tcW w:w="4141"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信息内容</w:t>
            </w:r>
          </w:p>
        </w:tc>
        <w:tc>
          <w:tcPr>
            <w:tcW w:w="2848"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上一年项目数量</w:t>
            </w:r>
          </w:p>
        </w:tc>
        <w:tc>
          <w:tcPr>
            <w:tcW w:w="2121"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本年增/减</w:t>
            </w:r>
          </w:p>
        </w:tc>
        <w:tc>
          <w:tcPr>
            <w:tcW w:w="254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jc w:val="center"/>
        </w:trPr>
        <w:tc>
          <w:tcPr>
            <w:tcW w:w="4141"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行政许可</w:t>
            </w:r>
          </w:p>
        </w:tc>
        <w:tc>
          <w:tcPr>
            <w:tcW w:w="2848"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2121"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254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141"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其他对外管理服务事项</w:t>
            </w:r>
          </w:p>
        </w:tc>
        <w:tc>
          <w:tcPr>
            <w:tcW w:w="2848"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2121"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增2</w:t>
            </w:r>
          </w:p>
        </w:tc>
        <w:tc>
          <w:tcPr>
            <w:tcW w:w="254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11655" w:type="dxa"/>
            <w:gridSpan w:val="4"/>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第二十条第（六）项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jc w:val="center"/>
        </w:trPr>
        <w:tc>
          <w:tcPr>
            <w:tcW w:w="4141"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信息内容</w:t>
            </w:r>
          </w:p>
        </w:tc>
        <w:tc>
          <w:tcPr>
            <w:tcW w:w="2848"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上一年项目数量</w:t>
            </w:r>
          </w:p>
        </w:tc>
        <w:tc>
          <w:tcPr>
            <w:tcW w:w="2121"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本年增/减</w:t>
            </w:r>
          </w:p>
        </w:tc>
        <w:tc>
          <w:tcPr>
            <w:tcW w:w="254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jc w:val="center"/>
        </w:trPr>
        <w:tc>
          <w:tcPr>
            <w:tcW w:w="4141"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行政处罚</w:t>
            </w:r>
          </w:p>
        </w:tc>
        <w:tc>
          <w:tcPr>
            <w:tcW w:w="2848"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2121"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254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141"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bottom"/>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行政强制</w:t>
            </w:r>
          </w:p>
        </w:tc>
        <w:tc>
          <w:tcPr>
            <w:tcW w:w="2848"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2121"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254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11655" w:type="dxa"/>
            <w:gridSpan w:val="4"/>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第二十条第（八）项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jc w:val="center"/>
        </w:trPr>
        <w:tc>
          <w:tcPr>
            <w:tcW w:w="4141"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信息内容</w:t>
            </w:r>
          </w:p>
        </w:tc>
        <w:tc>
          <w:tcPr>
            <w:tcW w:w="2848"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上一年项目数量</w:t>
            </w:r>
          </w:p>
        </w:tc>
        <w:tc>
          <w:tcPr>
            <w:tcW w:w="4666"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本年增/减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141"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行政事业性收费</w:t>
            </w:r>
          </w:p>
        </w:tc>
        <w:tc>
          <w:tcPr>
            <w:tcW w:w="2848"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4666"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bl>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三、收到和处理政府信息公开申请情况</w:t>
      </w:r>
    </w:p>
    <w:tbl>
      <w:tblPr>
        <w:tblW w:w="11655" w:type="dxa"/>
        <w:jc w:val="center"/>
        <w:tblInd w:w="1226"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
      <w:tblGrid>
        <w:gridCol w:w="1016"/>
        <w:gridCol w:w="1776"/>
        <w:gridCol w:w="3456"/>
        <w:gridCol w:w="58"/>
        <w:gridCol w:w="714"/>
        <w:gridCol w:w="58"/>
        <w:gridCol w:w="618"/>
        <w:gridCol w:w="58"/>
        <w:gridCol w:w="618"/>
        <w:gridCol w:w="58"/>
        <w:gridCol w:w="695"/>
        <w:gridCol w:w="695"/>
        <w:gridCol w:w="850"/>
        <w:gridCol w:w="98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jc w:val="center"/>
        </w:trPr>
        <w:tc>
          <w:tcPr>
            <w:tcW w:w="6306" w:type="dxa"/>
            <w:gridSpan w:val="4"/>
            <w:vMerge w:val="restart"/>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（本列数据的勾稽关系为：第一项加第二项之和， 等于第三项加第四项之和）</w:t>
            </w:r>
          </w:p>
        </w:tc>
        <w:tc>
          <w:tcPr>
            <w:tcW w:w="5349" w:type="dxa"/>
            <w:gridSpan w:val="10"/>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6306" w:type="dxa"/>
            <w:gridSpan w:val="4"/>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p>
        </w:tc>
        <w:tc>
          <w:tcPr>
            <w:tcW w:w="772" w:type="dxa"/>
            <w:gridSpan w:val="2"/>
            <w:vMerge w:val="restart"/>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自然人</w:t>
            </w:r>
          </w:p>
        </w:tc>
        <w:tc>
          <w:tcPr>
            <w:tcW w:w="3592" w:type="dxa"/>
            <w:gridSpan w:val="7"/>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法人或其他组织</w:t>
            </w:r>
          </w:p>
        </w:tc>
        <w:tc>
          <w:tcPr>
            <w:tcW w:w="985" w:type="dxa"/>
            <w:vMerge w:val="restart"/>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jc w:val="center"/>
        </w:trPr>
        <w:tc>
          <w:tcPr>
            <w:tcW w:w="6306" w:type="dxa"/>
            <w:gridSpan w:val="4"/>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p>
        </w:tc>
        <w:tc>
          <w:tcPr>
            <w:tcW w:w="772" w:type="dxa"/>
            <w:gridSpan w:val="2"/>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p>
        </w:tc>
        <w:tc>
          <w:tcPr>
            <w:tcW w:w="676"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商业 企业</w:t>
            </w:r>
          </w:p>
        </w:tc>
        <w:tc>
          <w:tcPr>
            <w:tcW w:w="676"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科研 机构</w:t>
            </w:r>
          </w:p>
        </w:tc>
        <w:tc>
          <w:tcPr>
            <w:tcW w:w="6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社会公益组织</w:t>
            </w:r>
          </w:p>
        </w:tc>
        <w:tc>
          <w:tcPr>
            <w:tcW w:w="6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 服务 机构</w:t>
            </w:r>
          </w:p>
        </w:tc>
        <w:tc>
          <w:tcPr>
            <w:tcW w:w="85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w:t>
            </w:r>
          </w:p>
        </w:tc>
        <w:tc>
          <w:tcPr>
            <w:tcW w:w="985"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jc w:val="center"/>
        </w:trPr>
        <w:tc>
          <w:tcPr>
            <w:tcW w:w="6306" w:type="dxa"/>
            <w:gridSpan w:val="4"/>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一、本年新收政府信息公开申请数量</w:t>
            </w:r>
          </w:p>
        </w:tc>
        <w:tc>
          <w:tcPr>
            <w:tcW w:w="772"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w:t>
            </w:r>
          </w:p>
        </w:tc>
        <w:tc>
          <w:tcPr>
            <w:tcW w:w="676"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76"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98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6306" w:type="dxa"/>
            <w:gridSpan w:val="4"/>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二、上年结转政府信息公开申请数量</w:t>
            </w:r>
          </w:p>
        </w:tc>
        <w:tc>
          <w:tcPr>
            <w:tcW w:w="772"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676"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76"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98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1016" w:type="dxa"/>
            <w:vMerge w:val="restart"/>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三、本年度办理结果</w:t>
            </w:r>
          </w:p>
        </w:tc>
        <w:tc>
          <w:tcPr>
            <w:tcW w:w="5290" w:type="dxa"/>
            <w:gridSpan w:val="3"/>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（一）予以公开</w:t>
            </w:r>
          </w:p>
        </w:tc>
        <w:tc>
          <w:tcPr>
            <w:tcW w:w="772"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676"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76"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98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jc w:val="center"/>
        </w:trPr>
        <w:tc>
          <w:tcPr>
            <w:tcW w:w="1016"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p>
        </w:tc>
        <w:tc>
          <w:tcPr>
            <w:tcW w:w="5290" w:type="dxa"/>
            <w:gridSpan w:val="3"/>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（二）部分公开（区分处理的，只计这一情形，不计其他情形）</w:t>
            </w:r>
          </w:p>
        </w:tc>
        <w:tc>
          <w:tcPr>
            <w:tcW w:w="772"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p>
        </w:tc>
        <w:tc>
          <w:tcPr>
            <w:tcW w:w="676"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76"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98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jc w:val="center"/>
        </w:trPr>
        <w:tc>
          <w:tcPr>
            <w:tcW w:w="1016"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p>
        </w:tc>
        <w:tc>
          <w:tcPr>
            <w:tcW w:w="1776" w:type="dxa"/>
            <w:vMerge w:val="restart"/>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（三）不予公开</w:t>
            </w:r>
          </w:p>
        </w:tc>
        <w:tc>
          <w:tcPr>
            <w:tcW w:w="345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1.属于国家秘密</w:t>
            </w:r>
          </w:p>
        </w:tc>
        <w:tc>
          <w:tcPr>
            <w:tcW w:w="772"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76"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76"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53"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98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1016"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p>
        </w:tc>
        <w:tc>
          <w:tcPr>
            <w:tcW w:w="1776"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p>
        </w:tc>
        <w:tc>
          <w:tcPr>
            <w:tcW w:w="345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2.其他法律行政法规禁止公开</w:t>
            </w:r>
          </w:p>
        </w:tc>
        <w:tc>
          <w:tcPr>
            <w:tcW w:w="772"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76"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76"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53"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98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1016"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p>
        </w:tc>
        <w:tc>
          <w:tcPr>
            <w:tcW w:w="1776"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p>
        </w:tc>
        <w:tc>
          <w:tcPr>
            <w:tcW w:w="345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3.危及“三安全一稳定”</w:t>
            </w:r>
          </w:p>
        </w:tc>
        <w:tc>
          <w:tcPr>
            <w:tcW w:w="772"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76"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76"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53"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98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jc w:val="center"/>
        </w:trPr>
        <w:tc>
          <w:tcPr>
            <w:tcW w:w="1016"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p>
        </w:tc>
        <w:tc>
          <w:tcPr>
            <w:tcW w:w="1776"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p>
        </w:tc>
        <w:tc>
          <w:tcPr>
            <w:tcW w:w="345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4.保护第三方合法权益</w:t>
            </w:r>
          </w:p>
        </w:tc>
        <w:tc>
          <w:tcPr>
            <w:tcW w:w="772"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76"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76"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53"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98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jc w:val="center"/>
        </w:trPr>
        <w:tc>
          <w:tcPr>
            <w:tcW w:w="1016"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p>
        </w:tc>
        <w:tc>
          <w:tcPr>
            <w:tcW w:w="1776"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p>
        </w:tc>
        <w:tc>
          <w:tcPr>
            <w:tcW w:w="345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5.属于三类内部事务信息</w:t>
            </w:r>
          </w:p>
        </w:tc>
        <w:tc>
          <w:tcPr>
            <w:tcW w:w="772"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76"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76"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53"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98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1016"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p>
        </w:tc>
        <w:tc>
          <w:tcPr>
            <w:tcW w:w="1776"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p>
        </w:tc>
        <w:tc>
          <w:tcPr>
            <w:tcW w:w="345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6.属于四类过程性信息</w:t>
            </w:r>
          </w:p>
        </w:tc>
        <w:tc>
          <w:tcPr>
            <w:tcW w:w="772"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76"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76"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53"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98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1016"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p>
        </w:tc>
        <w:tc>
          <w:tcPr>
            <w:tcW w:w="1776"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p>
        </w:tc>
        <w:tc>
          <w:tcPr>
            <w:tcW w:w="345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7.属于行政执法案卷</w:t>
            </w:r>
          </w:p>
        </w:tc>
        <w:tc>
          <w:tcPr>
            <w:tcW w:w="772"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76"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76"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53"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98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1016"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p>
        </w:tc>
        <w:tc>
          <w:tcPr>
            <w:tcW w:w="1776"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p>
        </w:tc>
        <w:tc>
          <w:tcPr>
            <w:tcW w:w="345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8.属于行政查询事项</w:t>
            </w:r>
          </w:p>
        </w:tc>
        <w:tc>
          <w:tcPr>
            <w:tcW w:w="772"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76"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76"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53"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98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jc w:val="center"/>
        </w:trPr>
        <w:tc>
          <w:tcPr>
            <w:tcW w:w="1016"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p>
        </w:tc>
        <w:tc>
          <w:tcPr>
            <w:tcW w:w="1776" w:type="dxa"/>
            <w:vMerge w:val="restart"/>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（四）无法提供</w:t>
            </w:r>
          </w:p>
        </w:tc>
        <w:tc>
          <w:tcPr>
            <w:tcW w:w="345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1.本机关不掌握相关政府信息</w:t>
            </w:r>
          </w:p>
        </w:tc>
        <w:tc>
          <w:tcPr>
            <w:tcW w:w="772"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676"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76"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53"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98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jc w:val="center"/>
        </w:trPr>
        <w:tc>
          <w:tcPr>
            <w:tcW w:w="1016"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p>
        </w:tc>
        <w:tc>
          <w:tcPr>
            <w:tcW w:w="1776"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p>
        </w:tc>
        <w:tc>
          <w:tcPr>
            <w:tcW w:w="345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2.没有现成信息需要另行制作</w:t>
            </w:r>
          </w:p>
        </w:tc>
        <w:tc>
          <w:tcPr>
            <w:tcW w:w="772"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76"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76"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53"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98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jc w:val="center"/>
        </w:trPr>
        <w:tc>
          <w:tcPr>
            <w:tcW w:w="1016"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p>
        </w:tc>
        <w:tc>
          <w:tcPr>
            <w:tcW w:w="1776"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p>
        </w:tc>
        <w:tc>
          <w:tcPr>
            <w:tcW w:w="345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3.补正后申请内容仍不明确</w:t>
            </w:r>
          </w:p>
        </w:tc>
        <w:tc>
          <w:tcPr>
            <w:tcW w:w="772"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676"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76"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53"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98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jc w:val="center"/>
        </w:trPr>
        <w:tc>
          <w:tcPr>
            <w:tcW w:w="1016"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p>
        </w:tc>
        <w:tc>
          <w:tcPr>
            <w:tcW w:w="1776" w:type="dxa"/>
            <w:vMerge w:val="restart"/>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（五）不予处理</w:t>
            </w:r>
          </w:p>
        </w:tc>
        <w:tc>
          <w:tcPr>
            <w:tcW w:w="345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1.信访举报投诉类申请</w:t>
            </w:r>
          </w:p>
        </w:tc>
        <w:tc>
          <w:tcPr>
            <w:tcW w:w="772"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76"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76"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53"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98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1016"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p>
        </w:tc>
        <w:tc>
          <w:tcPr>
            <w:tcW w:w="1776"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p>
        </w:tc>
        <w:tc>
          <w:tcPr>
            <w:tcW w:w="345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2.重复申请</w:t>
            </w:r>
          </w:p>
        </w:tc>
        <w:tc>
          <w:tcPr>
            <w:tcW w:w="772"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76"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76"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53"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98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1016"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p>
        </w:tc>
        <w:tc>
          <w:tcPr>
            <w:tcW w:w="1776"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p>
        </w:tc>
        <w:tc>
          <w:tcPr>
            <w:tcW w:w="345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3.要求提供公开出版物</w:t>
            </w:r>
          </w:p>
        </w:tc>
        <w:tc>
          <w:tcPr>
            <w:tcW w:w="772"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76"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76"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53"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98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jc w:val="center"/>
        </w:trPr>
        <w:tc>
          <w:tcPr>
            <w:tcW w:w="1016"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p>
        </w:tc>
        <w:tc>
          <w:tcPr>
            <w:tcW w:w="1776"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p>
        </w:tc>
        <w:tc>
          <w:tcPr>
            <w:tcW w:w="345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bottom"/>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4.无正当理由大量反复申请</w:t>
            </w:r>
          </w:p>
        </w:tc>
        <w:tc>
          <w:tcPr>
            <w:tcW w:w="772"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76"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76"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53"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98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jc w:val="center"/>
        </w:trPr>
        <w:tc>
          <w:tcPr>
            <w:tcW w:w="1016"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p>
        </w:tc>
        <w:tc>
          <w:tcPr>
            <w:tcW w:w="1776"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p>
        </w:tc>
        <w:tc>
          <w:tcPr>
            <w:tcW w:w="345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5.要求行政机关确认或重新出具已获取信息</w:t>
            </w:r>
          </w:p>
        </w:tc>
        <w:tc>
          <w:tcPr>
            <w:tcW w:w="772"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76"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76"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53"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98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1016"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p>
        </w:tc>
        <w:tc>
          <w:tcPr>
            <w:tcW w:w="5290" w:type="dxa"/>
            <w:gridSpan w:val="3"/>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（六）其他处理</w:t>
            </w:r>
          </w:p>
        </w:tc>
        <w:tc>
          <w:tcPr>
            <w:tcW w:w="772"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676"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76"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98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jc w:val="center"/>
        </w:trPr>
        <w:tc>
          <w:tcPr>
            <w:tcW w:w="1016"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p>
        </w:tc>
        <w:tc>
          <w:tcPr>
            <w:tcW w:w="5290" w:type="dxa"/>
            <w:gridSpan w:val="3"/>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（七）总计</w:t>
            </w:r>
          </w:p>
        </w:tc>
        <w:tc>
          <w:tcPr>
            <w:tcW w:w="772"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p>
        </w:tc>
        <w:tc>
          <w:tcPr>
            <w:tcW w:w="676"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76"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98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6306" w:type="dxa"/>
            <w:gridSpan w:val="4"/>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四、结转下年度继续办理</w:t>
            </w:r>
          </w:p>
        </w:tc>
        <w:tc>
          <w:tcPr>
            <w:tcW w:w="772"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76"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76"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98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bl>
    <w:p>
      <w:pPr>
        <w:rPr>
          <w:rFonts w:hint="eastAsia" w:ascii="仿宋_GB2312" w:hAnsi="仿宋_GB2312" w:eastAsia="仿宋_GB2312" w:cs="仿宋_GB2312"/>
          <w:sz w:val="32"/>
          <w:szCs w:val="32"/>
        </w:rPr>
      </w:pPr>
      <w:bookmarkStart w:id="0" w:name="bookmark39"/>
      <w:bookmarkEnd w:id="0"/>
      <w:r>
        <w:rPr>
          <w:rFonts w:hint="eastAsia" w:ascii="仿宋_GB2312" w:hAnsi="仿宋_GB2312" w:eastAsia="仿宋_GB2312" w:cs="仿宋_GB2312"/>
          <w:sz w:val="32"/>
          <w:szCs w:val="32"/>
        </w:rPr>
        <w:t>四、政府信息公开行政复议、行政诉讼情况</w:t>
      </w:r>
    </w:p>
    <w:tbl>
      <w:tblPr>
        <w:tblW w:w="11655" w:type="dxa"/>
        <w:jc w:val="center"/>
        <w:tblInd w:w="1226"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
      <w:tblGrid>
        <w:gridCol w:w="788"/>
        <w:gridCol w:w="808"/>
        <w:gridCol w:w="808"/>
        <w:gridCol w:w="808"/>
        <w:gridCol w:w="869"/>
        <w:gridCol w:w="707"/>
        <w:gridCol w:w="727"/>
        <w:gridCol w:w="707"/>
        <w:gridCol w:w="727"/>
        <w:gridCol w:w="889"/>
        <w:gridCol w:w="707"/>
        <w:gridCol w:w="727"/>
        <w:gridCol w:w="707"/>
        <w:gridCol w:w="727"/>
        <w:gridCol w:w="949"/>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jc w:val="center"/>
        </w:trPr>
        <w:tc>
          <w:tcPr>
            <w:tcW w:w="4081" w:type="dxa"/>
            <w:gridSpan w:val="5"/>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行政复议</w:t>
            </w:r>
          </w:p>
        </w:tc>
        <w:tc>
          <w:tcPr>
            <w:tcW w:w="7574" w:type="dxa"/>
            <w:gridSpan w:val="10"/>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行政诉讼</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jc w:val="center"/>
        </w:trPr>
        <w:tc>
          <w:tcPr>
            <w:tcW w:w="788" w:type="dxa"/>
            <w:vMerge w:val="restart"/>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 维持</w:t>
            </w:r>
          </w:p>
        </w:tc>
        <w:tc>
          <w:tcPr>
            <w:tcW w:w="808" w:type="dxa"/>
            <w:vMerge w:val="restart"/>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 纠正</w:t>
            </w:r>
          </w:p>
        </w:tc>
        <w:tc>
          <w:tcPr>
            <w:tcW w:w="808" w:type="dxa"/>
            <w:vMerge w:val="restart"/>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 结果</w:t>
            </w:r>
          </w:p>
        </w:tc>
        <w:tc>
          <w:tcPr>
            <w:tcW w:w="808" w:type="dxa"/>
            <w:vMerge w:val="restart"/>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尚未 审结</w:t>
            </w:r>
          </w:p>
        </w:tc>
        <w:tc>
          <w:tcPr>
            <w:tcW w:w="869" w:type="dxa"/>
            <w:vMerge w:val="restart"/>
            <w:tcBorders>
              <w:top w:val="outset" w:color="auto" w:sz="6" w:space="0"/>
              <w:left w:val="outset" w:color="auto" w:sz="6" w:space="0"/>
              <w:bottom w:val="outset" w:color="auto" w:sz="6" w:space="0"/>
              <w:right w:val="outset" w:color="auto" w:sz="6" w:space="0"/>
            </w:tcBorders>
            <w:shd w:val="clear"/>
            <w:tcMar>
              <w:left w:w="75" w:type="dxa"/>
              <w:right w:w="75" w:type="dxa"/>
            </w:tcMar>
            <w:vAlign w:val="bottom"/>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总计</w:t>
            </w:r>
          </w:p>
        </w:tc>
        <w:tc>
          <w:tcPr>
            <w:tcW w:w="3757" w:type="dxa"/>
            <w:gridSpan w:val="5"/>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未经复议直接起诉</w:t>
            </w:r>
          </w:p>
        </w:tc>
        <w:tc>
          <w:tcPr>
            <w:tcW w:w="3817" w:type="dxa"/>
            <w:gridSpan w:val="5"/>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复议后起诉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jc w:val="center"/>
        </w:trPr>
        <w:tc>
          <w:tcPr>
            <w:tcW w:w="788"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p>
        </w:tc>
        <w:tc>
          <w:tcPr>
            <w:tcW w:w="808"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p>
        </w:tc>
        <w:tc>
          <w:tcPr>
            <w:tcW w:w="808"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p>
        </w:tc>
        <w:tc>
          <w:tcPr>
            <w:tcW w:w="808"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p>
        </w:tc>
        <w:tc>
          <w:tcPr>
            <w:tcW w:w="869"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bottom"/>
          </w:tcPr>
          <w:p>
            <w:pPr>
              <w:rPr>
                <w:rFonts w:hint="eastAsia" w:ascii="仿宋_GB2312" w:hAnsi="仿宋_GB2312" w:eastAsia="仿宋_GB2312" w:cs="仿宋_GB2312"/>
                <w:sz w:val="32"/>
                <w:szCs w:val="32"/>
              </w:rPr>
            </w:pPr>
          </w:p>
        </w:tc>
        <w:tc>
          <w:tcPr>
            <w:tcW w:w="707"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 维持</w:t>
            </w:r>
          </w:p>
        </w:tc>
        <w:tc>
          <w:tcPr>
            <w:tcW w:w="727"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 纠正</w:t>
            </w:r>
          </w:p>
        </w:tc>
        <w:tc>
          <w:tcPr>
            <w:tcW w:w="707"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 结果</w:t>
            </w:r>
          </w:p>
        </w:tc>
        <w:tc>
          <w:tcPr>
            <w:tcW w:w="727"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尚未 审结</w:t>
            </w:r>
          </w:p>
        </w:tc>
        <w:tc>
          <w:tcPr>
            <w:tcW w:w="88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总计</w:t>
            </w:r>
          </w:p>
        </w:tc>
        <w:tc>
          <w:tcPr>
            <w:tcW w:w="707"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 维持</w:t>
            </w:r>
          </w:p>
        </w:tc>
        <w:tc>
          <w:tcPr>
            <w:tcW w:w="727"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 纠正</w:t>
            </w:r>
          </w:p>
        </w:tc>
        <w:tc>
          <w:tcPr>
            <w:tcW w:w="707"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 结果</w:t>
            </w:r>
          </w:p>
        </w:tc>
        <w:tc>
          <w:tcPr>
            <w:tcW w:w="727"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尚未 审结</w:t>
            </w:r>
          </w:p>
        </w:tc>
        <w:tc>
          <w:tcPr>
            <w:tcW w:w="94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jc w:val="center"/>
        </w:trPr>
        <w:tc>
          <w:tcPr>
            <w:tcW w:w="788"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08"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08"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08"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6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7"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27"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7"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27"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8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7"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27"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7"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27"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94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bl>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五、存在的主要问题及改进情况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存在问题：2021年，针对上一年度存在的问题进行了整改。市中区人民政府办公室信息公开工作取得了一定成效，但仍存在一些不足，如：部分科室对政务公开工作认识不足，重视不够。政策文件的制订和出台程序有待加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    改进措施：一是抓好政务公开工作的组织学习，提高科室对政务公开工作的认识。二是严格文件制订和出台的程序。三是加大依申请公开的办理力度。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六、其他需要报告的事项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（一）人大代表建议和政协委员提案办理情况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2021年，市中区人民政府办公室没有承办区级人大代表建议和政协委员提案。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（二）收费和减免情况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国务院办公厅关于印发&lt;政府信息公开信息处理费管理办法&gt;的通知》（国办函〔2020〕109号）和《山东省人民政府办公厅关于做好政府信息公开信息处理费管理工作有关事项的通知》（鲁政办字〔2020〕179号）收取信息处理费。市中区人民政府办公室依申请公开政府信息未收取任何费用，包括：检索费、复制费（含案卷材料复制费）、邮寄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（三）其他需要报告事项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报告所列数据的统计时限自2021年1月1日至2021年12月31日。如对本报告有疑问，可与市中区人民政府办公室政务公开办联系（地址:枣庄市市中区君山中路321号，邮编：277100，电话：0632-3921308，电子邮箱：szqxxglzx@zz.shandong.cn） 。</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枣庄市市中区人民政府办公室</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2022年1月18日</w:t>
      </w:r>
    </w:p>
    <w:p>
      <w:pPr>
        <w:rPr>
          <w:rFonts w:hint="eastAsia" w:ascii="仿宋_GB2312" w:hAnsi="仿宋_GB2312" w:eastAsia="仿宋_GB2312" w:cs="仿宋_GB2312"/>
          <w:sz w:val="32"/>
          <w:szCs w:val="32"/>
        </w:rPr>
      </w:pPr>
      <w:bookmarkStart w:id="1" w:name="_GoBack"/>
      <w:bookmarkEnd w:id="1"/>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E35DAD"/>
    <w:rsid w:val="4FE35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2022-10-10T02:13:00Z</dcterms:created>
  <dc:creator>lirong</dc:creator>
  <cp:lastModifiedBy>lirong</cp:lastModifiedBy>
  <dcterms:modified xsi:type="dcterms:W3CDTF">2022-10-10T02:14:58Z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