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olor w:val="auto"/>
          <w:sz w:val="44"/>
          <w:szCs w:val="44"/>
          <w:lang w:val="en-US" w:eastAsia="zh-CN"/>
        </w:rPr>
      </w:pPr>
    </w:p>
    <w:p>
      <w:pPr>
        <w:jc w:val="center"/>
        <w:rPr>
          <w:rFonts w:hint="default" w:asci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市中区综合行政执法局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1</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市中区综合行政执法局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枣庄市市中区青檀南路85号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0632-3098619</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Style w:val="7"/>
          <w:rFonts w:hint="default" w:ascii="Times New Roman" w:hAnsi="Times New Roman" w:eastAsia="仿宋_GB2312" w:cs="Times New Roman"/>
          <w:i w:val="0"/>
          <w:caps w:val="0"/>
          <w:color w:val="auto"/>
          <w:spacing w:val="0"/>
          <w:sz w:val="32"/>
          <w:szCs w:val="32"/>
          <w:u w:val="none"/>
          <w:shd w:val="clear" w:color="auto" w:fill="FFFFFF"/>
          <w:lang w:val="en-US" w:eastAsia="zh-CN"/>
        </w:rPr>
        <w:fldChar w:fldCharType="begin"/>
      </w:r>
      <w:r>
        <w:rPr>
          <w:rStyle w:val="7"/>
          <w:rFonts w:hint="default" w:ascii="Times New Roman" w:hAnsi="Times New Roman" w:eastAsia="仿宋_GB2312" w:cs="Times New Roman"/>
          <w:i w:val="0"/>
          <w:caps w:val="0"/>
          <w:color w:val="auto"/>
          <w:spacing w:val="0"/>
          <w:sz w:val="32"/>
          <w:szCs w:val="32"/>
          <w:u w:val="none"/>
          <w:shd w:val="clear" w:color="auto" w:fill="FFFFFF"/>
          <w:lang w:val="en-US" w:eastAsia="zh-CN"/>
        </w:rPr>
        <w:instrText xml:space="preserve"> HYPERLINK "mailto:htqzfzwgkk@wf.shandong.cn%E3%80%82" </w:instrText>
      </w:r>
      <w:r>
        <w:rPr>
          <w:rStyle w:val="7"/>
          <w:rFonts w:hint="default" w:ascii="Times New Roman" w:hAnsi="Times New Roman" w:eastAsia="仿宋_GB2312" w:cs="Times New Roman"/>
          <w:i w:val="0"/>
          <w:caps w:val="0"/>
          <w:color w:val="auto"/>
          <w:spacing w:val="0"/>
          <w:sz w:val="32"/>
          <w:szCs w:val="32"/>
          <w:u w:val="none"/>
          <w:shd w:val="clear" w:color="auto" w:fill="FFFFFF"/>
          <w:lang w:val="en-US" w:eastAsia="zh-CN"/>
        </w:rPr>
        <w:fldChar w:fldCharType="separate"/>
      </w:r>
      <w:r>
        <w:rPr>
          <w:rStyle w:val="7"/>
          <w:rFonts w:hint="eastAsia" w:ascii="Times New Roman" w:hAnsi="Times New Roman" w:eastAsia="仿宋_GB2312" w:cs="Times New Roman"/>
          <w:i w:val="0"/>
          <w:caps w:val="0"/>
          <w:color w:val="auto"/>
          <w:spacing w:val="0"/>
          <w:sz w:val="32"/>
          <w:szCs w:val="32"/>
          <w:u w:val="none"/>
          <w:shd w:val="clear" w:color="auto" w:fill="FFFFFF"/>
          <w:lang w:val="en-US" w:eastAsia="zh-CN"/>
        </w:rPr>
        <w:t>szqzhxzzfjadmin</w:t>
      </w:r>
      <w:r>
        <w:rPr>
          <w:rStyle w:val="7"/>
          <w:rFonts w:hint="default" w:ascii="Times New Roman" w:hAnsi="Times New Roman" w:eastAsia="仿宋_GB2312" w:cs="Times New Roman"/>
          <w:i w:val="0"/>
          <w:caps w:val="0"/>
          <w:color w:val="auto"/>
          <w:spacing w:val="0"/>
          <w:sz w:val="32"/>
          <w:szCs w:val="32"/>
          <w:u w:val="none"/>
          <w:shd w:val="clear" w:color="auto" w:fill="FFFFFF"/>
        </w:rPr>
        <w:t>@zz.shandong.cn</w:t>
      </w:r>
      <w:r>
        <w:rPr>
          <w:rStyle w:val="7"/>
          <w:rFonts w:hint="default" w:ascii="Times New Roman" w:hAnsi="Times New Roman" w:eastAsia="仿宋_GB2312" w:cs="Times New Roman"/>
          <w:i w:val="0"/>
          <w:caps w:val="0"/>
          <w:color w:val="auto"/>
          <w:spacing w:val="0"/>
          <w:sz w:val="32"/>
          <w:szCs w:val="32"/>
          <w:u w:val="none"/>
          <w:shd w:val="clear" w:color="auto" w:fill="FFFFFF"/>
          <w:lang w:val="en-US" w:eastAsia="zh-CN"/>
        </w:rPr>
        <w:fldChar w:fldCharType="end"/>
      </w:r>
      <w:r>
        <w:rPr>
          <w:rFonts w:eastAsia="仿宋_GB2312"/>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eastAsia="黑体"/>
          <w:color w:val="auto"/>
          <w:sz w:val="32"/>
          <w:szCs w:val="32"/>
          <w:shd w:val="clear" w:color="auto" w:fill="FFFFFF"/>
          <w:lang w:eastAsia="zh-CN"/>
        </w:rPr>
        <w:t>—</w:t>
      </w:r>
      <w:r>
        <w:rPr>
          <w:rFonts w:hAnsi="黑体" w:eastAsia="黑体"/>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2021年，区综合行政执法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（一）主动公开情况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_GB2312" w:hAnsi="Times New Roman" w:eastAsia="仿宋_GB2312" w:cs="Times New Roman"/>
          <w:color w:val="auto"/>
          <w:kern w:val="0"/>
          <w:sz w:val="32"/>
          <w:szCs w:val="32"/>
          <w:shd w:val="clear" w:color="auto" w:fill="FFFFFF"/>
          <w:lang w:val="en-US" w:eastAsia="zh-CN" w:bidi="en-US"/>
        </w:rPr>
      </w:pPr>
      <w:r>
        <w:rPr>
          <w:rFonts w:hint="eastAsia" w:hAnsi="黑体" w:eastAsia="黑体"/>
          <w:bCs/>
          <w:color w:val="auto"/>
          <w:sz w:val="32"/>
          <w:szCs w:val="32"/>
          <w:lang w:val="en-US" w:eastAsia="zh-CN"/>
        </w:rPr>
        <w:t xml:space="preserve">  </w:t>
      </w:r>
      <w:r>
        <w:rPr>
          <w:rFonts w:hint="eastAsia" w:ascii="仿宋_GB2312" w:hAnsi="仿宋_GB2312" w:eastAsia="仿宋_GB2312" w:cs="仿宋_GB2312"/>
          <w:bCs/>
          <w:color w:val="C00000"/>
          <w:sz w:val="32"/>
          <w:szCs w:val="32"/>
          <w:lang w:val="en-US" w:eastAsia="zh-CN"/>
        </w:rPr>
        <w:t xml:space="preserve"> </w:t>
      </w:r>
      <w:r>
        <w:rPr>
          <w:rFonts w:hint="eastAsia" w:ascii="仿宋_GB2312" w:hAnsi="Times New Roman" w:eastAsia="仿宋_GB2312" w:cs="Times New Roman"/>
          <w:color w:val="auto"/>
          <w:kern w:val="0"/>
          <w:sz w:val="32"/>
          <w:szCs w:val="32"/>
          <w:shd w:val="clear" w:color="auto" w:fill="FFFFFF"/>
          <w:lang w:val="en-US" w:eastAsia="zh-CN" w:bidi="en-US"/>
        </w:rPr>
        <w:t>主动公开信息273条，其中在政府门户网站公开131条，政务新媒体公开100条，其他渠道公开42条。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共受理政府信息公开申请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件，其中予以公开申请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件，部分公开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件，无法提供</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件，不予处理</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Ansi="黑体" w:eastAsia="黑体"/>
          <w:bCs/>
          <w:color w:val="auto"/>
          <w:sz w:val="32"/>
          <w:szCs w:val="32"/>
          <w:lang w:eastAsia="zh-CN"/>
        </w:rPr>
        <w:t>（三）政府信息管理情况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一是完善信息公开管理流程。建立政府信息公开工作全流程管理机制，安排专人负责信息公开传送和平台管理。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三是不断完善公开制度机制。202</w:t>
      </w:r>
      <w:r>
        <w:rPr>
          <w:rFonts w:hint="eastAsia" w:ascii="仿宋_GB2312" w:eastAsia="仿宋_GB2312"/>
          <w:color w:val="auto"/>
          <w:sz w:val="32"/>
          <w:szCs w:val="32"/>
          <w:shd w:val="clear" w:color="auto" w:fill="FFFFFF"/>
          <w:lang w:val="en-US" w:eastAsia="zh-CN"/>
        </w:rPr>
        <w:t>1</w:t>
      </w:r>
      <w:r>
        <w:rPr>
          <w:rFonts w:hint="eastAsia" w:ascii="仿宋_GB2312" w:eastAsia="仿宋_GB2312"/>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eastAsia="黑体"/>
          <w:bCs/>
          <w:color w:val="auto"/>
          <w:sz w:val="32"/>
          <w:szCs w:val="32"/>
          <w:lang w:eastAsia="zh-CN"/>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依托“政府网站”等平台发布信息，推动政务公开信息向不同群体精准推送，提升群众获取政府信息的便利度和幸福感。</w:t>
      </w:r>
      <w:r>
        <w:rPr>
          <w:rFonts w:eastAsia="仿宋_GB2312"/>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hAnsi="黑体" w:eastAsia="黑体"/>
          <w:color w:val="auto"/>
          <w:sz w:val="32"/>
          <w:szCs w:val="32"/>
          <w:lang w:eastAsia="zh-CN" w:bidi="ar-SA"/>
        </w:rPr>
      </w:pPr>
      <w:r>
        <w:rPr>
          <w:rFonts w:hAnsi="黑体" w:eastAsia="黑体"/>
          <w:color w:val="auto"/>
          <w:sz w:val="32"/>
          <w:szCs w:val="32"/>
          <w:lang w:eastAsia="zh-CN" w:bidi="ar-SA"/>
        </w:rPr>
        <w:t>（五）监督保障方面</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color="auto" w:fill="FFFFFF"/>
          <w:lang w:val="en-US" w:eastAsia="zh-CN" w:bidi="en-US"/>
        </w:rPr>
        <w:t>2021年重新调整政务公开领导小组成员。</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imes New Roman" w:hAnsi="Times New Roman" w:eastAsia="仿宋_GB2312" w:cs="Times New Roman"/>
          <w:color w:val="C00000"/>
          <w:sz w:val="32"/>
          <w:szCs w:val="32"/>
          <w:lang w:val="en-US" w:eastAsia="zh-CN" w:bidi="ar-SA"/>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imes New Roman" w:hAnsi="Times New Roman" w:eastAsia="仿宋_GB2312" w:cs="Times New Roman"/>
          <w:color w:val="C00000"/>
          <w:sz w:val="32"/>
          <w:szCs w:val="32"/>
          <w:lang w:val="en-US" w:eastAsia="zh-CN" w:bidi="ar-SA"/>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imes New Roman" w:hAnsi="Times New Roman" w:eastAsia="仿宋_GB2312" w:cs="Times New Roman"/>
          <w:color w:val="C00000"/>
          <w:sz w:val="32"/>
          <w:szCs w:val="32"/>
          <w:lang w:val="en-US" w:eastAsia="zh-CN" w:bidi="ar-SA"/>
        </w:rPr>
      </w:pPr>
      <w:r>
        <w:rPr>
          <w:rFonts w:hint="eastAsia" w:ascii="Times New Roman" w:hAnsi="Times New Roman" w:eastAsia="仿宋_GB2312" w:cs="Times New Roman"/>
          <w:color w:val="C00000"/>
          <w:sz w:val="32"/>
          <w:szCs w:val="32"/>
          <w:lang w:val="en-US" w:eastAsia="zh-CN" w:bidi="ar-SA"/>
        </w:rPr>
        <w:drawing>
          <wp:inline distT="0" distB="0" distL="114300" distR="114300">
            <wp:extent cx="5085715" cy="2905125"/>
            <wp:effectExtent l="0" t="0" r="635" b="9525"/>
            <wp:docPr id="4" name="图片 4" descr="政务公开领导小组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政务公开领导小组 001"/>
                    <pic:cNvPicPr>
                      <a:picLocks noChangeAspect="1"/>
                    </pic:cNvPicPr>
                  </pic:nvPicPr>
                  <pic:blipFill>
                    <a:blip r:embed="rId8"/>
                    <a:srcRect t="5025" b="9627"/>
                    <a:stretch>
                      <a:fillRect/>
                    </a:stretch>
                  </pic:blipFill>
                  <pic:spPr>
                    <a:xfrm>
                      <a:off x="0" y="0"/>
                      <a:ext cx="5085715" cy="2905125"/>
                    </a:xfrm>
                    <a:prstGeom prst="rect">
                      <a:avLst/>
                    </a:prstGeom>
                  </pic:spPr>
                </pic:pic>
              </a:graphicData>
            </a:graphic>
          </wp:inline>
        </w:drawing>
      </w:r>
      <w:r>
        <w:rPr>
          <w:rFonts w:hint="eastAsia" w:ascii="Times New Roman" w:hAnsi="Times New Roman" w:eastAsia="仿宋_GB2312" w:cs="Times New Roman"/>
          <w:color w:val="C00000"/>
          <w:sz w:val="32"/>
          <w:szCs w:val="32"/>
          <w:lang w:val="en-US" w:eastAsia="zh-CN" w:bidi="ar-SA"/>
        </w:rPr>
        <w:drawing>
          <wp:inline distT="0" distB="0" distL="114300" distR="114300">
            <wp:extent cx="5011420" cy="3262630"/>
            <wp:effectExtent l="0" t="0" r="17780" b="13970"/>
            <wp:docPr id="3" name="图片 3" descr="政务公开领导小组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政务公开领导小组 002"/>
                    <pic:cNvPicPr>
                      <a:picLocks noChangeAspect="1"/>
                    </pic:cNvPicPr>
                  </pic:nvPicPr>
                  <pic:blipFill>
                    <a:blip r:embed="rId9"/>
                    <a:stretch>
                      <a:fillRect/>
                    </a:stretch>
                  </pic:blipFill>
                  <pic:spPr>
                    <a:xfrm>
                      <a:off x="0" y="0"/>
                      <a:ext cx="5011420" cy="3262630"/>
                    </a:xfrm>
                    <a:prstGeom prst="rect">
                      <a:avLst/>
                    </a:prstGeom>
                  </pic:spPr>
                </pic:pic>
              </a:graphicData>
            </a:graphic>
          </wp:inline>
        </w:drawing>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Times New Roman" w:hAnsi="Times New Roman" w:eastAsia="仿宋_GB2312" w:cs="Times New Roman"/>
          <w:color w:val="C00000"/>
          <w:sz w:val="32"/>
          <w:szCs w:val="32"/>
          <w:lang w:val="en-US" w:eastAsia="zh-CN" w:bidi="ar-SA"/>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5"/>
        <w:textAlignment w:val="auto"/>
        <w:rPr>
          <w:rFonts w:hint="eastAsia" w:ascii="Times New Roman" w:hAnsi="Times New Roman" w:eastAsia="仿宋_GB2312" w:cs="Times New Roman"/>
          <w:color w:val="C00000"/>
          <w:sz w:val="32"/>
          <w:szCs w:val="32"/>
          <w:lang w:val="en-US" w:eastAsia="zh-CN" w:bidi="ar-SA"/>
        </w:rPr>
      </w:pPr>
      <w:r>
        <w:rPr>
          <w:rFonts w:hint="eastAsia" w:ascii="Times New Roman" w:hAnsi="Times New Roman" w:eastAsia="仿宋_GB2312" w:cs="Times New Roman"/>
          <w:color w:val="C00000"/>
          <w:sz w:val="32"/>
          <w:szCs w:val="32"/>
          <w:lang w:val="en-US" w:eastAsia="zh-CN" w:bidi="ar-SA"/>
        </w:rPr>
        <w:drawing>
          <wp:inline distT="0" distB="0" distL="114300" distR="114300">
            <wp:extent cx="5603875" cy="2976880"/>
            <wp:effectExtent l="0" t="0" r="15875" b="13970"/>
            <wp:docPr id="5" name="图片 5" descr="政务公开领导小组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政务公开领导小组 003"/>
                    <pic:cNvPicPr>
                      <a:picLocks noChangeAspect="1"/>
                    </pic:cNvPicPr>
                  </pic:nvPicPr>
                  <pic:blipFill>
                    <a:blip r:embed="rId10"/>
                    <a:stretch>
                      <a:fillRect/>
                    </a:stretch>
                  </pic:blipFill>
                  <pic:spPr>
                    <a:xfrm>
                      <a:off x="0" y="0"/>
                      <a:ext cx="5603875" cy="2976880"/>
                    </a:xfrm>
                    <a:prstGeom prst="rect">
                      <a:avLst/>
                    </a:prstGeom>
                  </pic:spPr>
                </pic:pic>
              </a:graphicData>
            </a:graphic>
          </wp:inline>
        </w:drawing>
      </w:r>
    </w:p>
    <w:p>
      <w:pPr>
        <w:pStyle w:val="10"/>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Times New Roman" w:eastAsia="黑体" w:cs="Times New Roman"/>
          <w:color w:val="auto"/>
          <w:sz w:val="32"/>
          <w:szCs w:val="32"/>
        </w:rPr>
      </w:pPr>
      <w:r>
        <w:rPr>
          <w:rFonts w:ascii="Times New Roman" w:hAnsi="黑体" w:eastAsia="黑体" w:cs="Times New Roman"/>
          <w:bCs/>
          <w:color w:val="auto"/>
          <w:sz w:val="32"/>
          <w:szCs w:val="32"/>
        </w:rPr>
        <w:t>二、主动公开政府信息情况</w:t>
      </w:r>
    </w:p>
    <w:tbl>
      <w:tblPr>
        <w:tblStyle w:val="5"/>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7</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增4</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198</w:t>
            </w:r>
            <w:bookmarkStart w:id="1" w:name="_GoBack"/>
            <w:bookmarkEnd w:id="1"/>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91</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增32</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49</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增1</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sz w:val="2"/>
          <w:szCs w:val="2"/>
        </w:rPr>
      </w:pPr>
      <w:r>
        <w:rPr>
          <w:color w:val="auto"/>
        </w:rPr>
        <w:br w:type="page"/>
      </w:r>
    </w:p>
    <w:p>
      <w:pPr>
        <w:pStyle w:val="10"/>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color w:val="auto"/>
          <w:sz w:val="32"/>
          <w:szCs w:val="32"/>
        </w:rPr>
      </w:pPr>
      <w:r>
        <w:rPr>
          <w:rFonts w:ascii="Times New Roman" w:hAnsi="Times New Roman" w:eastAsia="黑体" w:cs="Times New Roman"/>
          <w:bCs/>
          <w:color w:val="auto"/>
          <w:sz w:val="32"/>
          <w:szCs w:val="32"/>
        </w:rPr>
        <w:t>三、收到和处理政府信息公开申请情况</w:t>
      </w:r>
    </w:p>
    <w:tbl>
      <w:tblPr>
        <w:tblStyle w:val="5"/>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10"/>
                <w:szCs w:val="10"/>
                <w:lang w:eastAsia="zh-CN"/>
              </w:rPr>
            </w:pPr>
            <w:r>
              <w:rPr>
                <w:rFonts w:hint="eastAsia" w:ascii="仿宋_GB2312" w:hAnsi="仿宋_GB2312" w:eastAsia="仿宋_GB2312" w:cs="仿宋_GB2312"/>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eastAsia="仿宋_GB2312" w:cs="Times New Roman"/>
                <w:color w:val="auto"/>
              </w:rPr>
            </w:pPr>
            <w:r>
              <w:rPr>
                <w:rFonts w:hint="eastAsia" w:ascii="仿宋_GB2312" w:hAnsi="仿宋_GB2312" w:eastAsia="仿宋_GB2312" w:cs="仿宋_GB2312"/>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lang w:eastAsia="zh-CN"/>
              </w:rPr>
              <w:t>其他法律行政法规</w:t>
            </w:r>
            <w:r>
              <w:rPr>
                <w:rFonts w:hint="eastAsia" w:ascii="仿宋_GB2312" w:hAnsi="仿宋_GB2312" w:eastAsia="仿宋_GB2312" w:cs="仿宋_GB2312"/>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危及</w:t>
            </w:r>
            <w:r>
              <w:rPr>
                <w:rFonts w:hint="eastAsia" w:ascii="仿宋_GB2312" w:hAnsi="仿宋_GB2312" w:eastAsia="仿宋_GB2312" w:cs="仿宋_GB2312"/>
                <w:color w:val="auto"/>
                <w:sz w:val="20"/>
                <w:szCs w:val="20"/>
                <w:lang w:val="zh-CN" w:eastAsia="zh-CN" w:bidi="zh-CN"/>
              </w:rPr>
              <w:t>“三</w:t>
            </w:r>
            <w:r>
              <w:rPr>
                <w:rFonts w:hint="eastAsia" w:ascii="仿宋_GB2312" w:hAnsi="仿宋_GB2312" w:eastAsia="仿宋_GB2312" w:cs="仿宋_GB2312"/>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4.</w:t>
            </w:r>
            <w:r>
              <w:rPr>
                <w:rFonts w:hint="eastAsia" w:ascii="仿宋_GB2312" w:hAnsi="仿宋_GB2312" w:eastAsia="仿宋_GB2312" w:cs="仿宋_GB2312"/>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6.</w:t>
            </w:r>
            <w:r>
              <w:rPr>
                <w:rFonts w:hint="eastAsia" w:ascii="仿宋_GB2312" w:hAnsi="仿宋_GB2312" w:eastAsia="仿宋_GB2312" w:cs="仿宋_GB2312"/>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7.</w:t>
            </w:r>
            <w:r>
              <w:rPr>
                <w:rFonts w:hint="eastAsia" w:ascii="仿宋_GB2312" w:hAnsi="仿宋_GB2312" w:eastAsia="仿宋_GB2312" w:cs="仿宋_GB2312"/>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8.</w:t>
            </w:r>
            <w:r>
              <w:rPr>
                <w:rFonts w:hint="eastAsia" w:ascii="仿宋_GB2312" w:hAnsi="仿宋_GB2312" w:eastAsia="仿宋_GB2312" w:cs="仿宋_GB2312"/>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1.</w:t>
            </w:r>
            <w:r>
              <w:rPr>
                <w:rFonts w:hint="eastAsia" w:ascii="仿宋_GB2312" w:hAnsi="仿宋_GB2312" w:eastAsia="仿宋_GB2312" w:cs="仿宋_GB2312"/>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（五）不予处理</w:t>
            </w: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2.</w:t>
            </w:r>
            <w:r>
              <w:rPr>
                <w:rFonts w:hint="eastAsia" w:ascii="仿宋_GB2312" w:hAnsi="仿宋_GB2312" w:eastAsia="仿宋_GB2312" w:cs="仿宋_GB2312"/>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3.</w:t>
            </w:r>
            <w:r>
              <w:rPr>
                <w:rFonts w:hint="eastAsia" w:ascii="仿宋_GB2312" w:hAnsi="仿宋_GB2312" w:eastAsia="仿宋_GB2312" w:cs="仿宋_GB2312"/>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bottom"/>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4.</w:t>
            </w:r>
            <w:r>
              <w:rPr>
                <w:rFonts w:hint="eastAsia" w:ascii="仿宋_GB2312" w:hAnsi="仿宋_GB2312" w:eastAsia="仿宋_GB2312" w:cs="仿宋_GB2312"/>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lang w:val="en-US" w:eastAsia="zh-CN"/>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仿宋_GB2312"/>
                <w:color w:val="auto"/>
                <w:sz w:val="32"/>
                <w:szCs w:val="3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color w:val="auto"/>
          <w:sz w:val="32"/>
          <w:szCs w:val="32"/>
        </w:rPr>
      </w:pPr>
      <w:bookmarkStart w:id="0" w:name="bookmark39"/>
      <w:r>
        <w:rPr>
          <w:rFonts w:ascii="Times New Roman" w:hAnsi="Times New Roman" w:eastAsia="黑体" w:cs="Times New Roman"/>
          <w:bCs/>
          <w:color w:val="auto"/>
          <w:sz w:val="32"/>
          <w:szCs w:val="32"/>
        </w:rPr>
        <w:t>四</w:t>
      </w:r>
      <w:bookmarkEnd w:id="0"/>
      <w:r>
        <w:rPr>
          <w:rFonts w:ascii="Times New Roman" w:hAnsi="Times New Roman" w:eastAsia="黑体" w:cs="Times New Roman"/>
          <w:bCs/>
          <w:color w:val="auto"/>
          <w:sz w:val="32"/>
          <w:szCs w:val="32"/>
        </w:rPr>
        <w:t>、政府信息公开行政复议、行政诉讼情况</w:t>
      </w:r>
    </w:p>
    <w:tbl>
      <w:tblPr>
        <w:tblStyle w:val="5"/>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eastAsia="黑体"/>
          <w:color w:val="auto"/>
          <w:sz w:val="32"/>
          <w:szCs w:val="32"/>
          <w:lang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lang w:eastAsia="zh-CN" w:bidi="ar-SA"/>
        </w:rPr>
      </w:pPr>
      <w:r>
        <w:rPr>
          <w:rFonts w:eastAsia="黑体"/>
          <w:color w:val="auto"/>
          <w:sz w:val="32"/>
          <w:szCs w:val="32"/>
          <w:lang w:eastAsia="zh-CN" w:bidi="ar-SA"/>
        </w:rPr>
        <w:t>五、存在的主要问题及改进情况</w:t>
      </w:r>
    </w:p>
    <w:p>
      <w:pPr>
        <w:pStyle w:val="3"/>
        <w:spacing w:before="0" w:beforeAutospacing="0" w:after="224" w:afterAutospacing="0"/>
        <w:ind w:firstLine="480"/>
        <w:rPr>
          <w:rFonts w:hint="eastAsia" w:ascii="仿宋_GB2312" w:eastAsia="仿宋_GB2312"/>
          <w:sz w:val="32"/>
          <w:szCs w:val="32"/>
        </w:rPr>
      </w:pPr>
      <w:r>
        <w:rPr>
          <w:rFonts w:ascii="Times New Roman" w:hAnsi="Times New Roman" w:eastAsia="仿宋_GB2312" w:cs="Times New Roman"/>
          <w:color w:val="auto"/>
          <w:sz w:val="32"/>
          <w:szCs w:val="32"/>
          <w:lang w:eastAsia="zh-CN" w:bidi="ar-SA"/>
        </w:rPr>
        <w:t>　</w:t>
      </w:r>
      <w:r>
        <w:rPr>
          <w:rFonts w:hint="eastAsia" w:ascii="Times New Roman" w:hAnsi="Times New Roman" w:eastAsia="仿宋_GB2312" w:cs="Times New Roman"/>
          <w:color w:val="auto"/>
          <w:sz w:val="32"/>
          <w:szCs w:val="32"/>
          <w:lang w:val="en-US" w:eastAsia="zh-CN" w:bidi="ar-SA"/>
        </w:rPr>
        <w:t>1、</w:t>
      </w:r>
      <w:r>
        <w:rPr>
          <w:rFonts w:hint="eastAsia" w:ascii="仿宋_GB2312" w:eastAsia="仿宋_GB2312"/>
          <w:sz w:val="32"/>
          <w:szCs w:val="32"/>
        </w:rPr>
        <w:t>部分干部对《中华人民共和国政府信息公开条例》新规的把握还不够透彻。为此我局专门组织机关干部对修订后的条例进行了学习，下一步将对照新修订的条例内容，逐步健全完善政府信息公开相关工作制度，使信息公开工作进一步规范化、制度化。</w:t>
      </w:r>
    </w:p>
    <w:p>
      <w:pPr>
        <w:pStyle w:val="3"/>
        <w:keepNext w:val="0"/>
        <w:keepLines w:val="0"/>
        <w:pageBreakBefore w:val="0"/>
        <w:widowControl/>
        <w:kinsoku/>
        <w:wordWrap/>
        <w:overflowPunct/>
        <w:topLinePunct w:val="0"/>
        <w:autoSpaceDE/>
        <w:autoSpaceDN/>
        <w:bidi w:val="0"/>
        <w:adjustRightInd/>
        <w:snapToGrid/>
        <w:spacing w:before="0" w:beforeAutospacing="0" w:after="224" w:afterAutospacing="0" w:line="400" w:lineRule="exact"/>
        <w:ind w:firstLine="482"/>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政策解读质量有待提升。</w:t>
      </w:r>
    </w:p>
    <w:p>
      <w:pPr>
        <w:pStyle w:val="3"/>
        <w:keepNext w:val="0"/>
        <w:keepLines w:val="0"/>
        <w:pageBreakBefore w:val="0"/>
        <w:widowControl/>
        <w:kinsoku/>
        <w:wordWrap/>
        <w:overflowPunct/>
        <w:topLinePunct w:val="0"/>
        <w:autoSpaceDE/>
        <w:autoSpaceDN/>
        <w:bidi w:val="0"/>
        <w:adjustRightInd/>
        <w:snapToGrid/>
        <w:spacing w:before="0" w:beforeAutospacing="0" w:after="224" w:afterAutospacing="0" w:line="240" w:lineRule="auto"/>
        <w:ind w:firstLine="482"/>
        <w:textAlignment w:val="auto"/>
        <w:rPr>
          <w:rFonts w:hint="eastAsia" w:ascii="仿宋_GB2312" w:eastAsia="仿宋_GB2312"/>
          <w:sz w:val="32"/>
          <w:szCs w:val="32"/>
        </w:rPr>
      </w:pPr>
      <w:r>
        <w:rPr>
          <w:rFonts w:hint="eastAsia" w:ascii="仿宋_GB2312" w:eastAsia="仿宋_GB2312"/>
          <w:sz w:val="32"/>
          <w:szCs w:val="32"/>
        </w:rPr>
        <w:t>丰富解读形式与内容，标序与文本相结合，改进政策内容简单缩写部分，逐步提高政策解读内容的质量。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eastAsia="zh-CN" w:bidi="zh-TW"/>
        </w:rPr>
      </w:pPr>
      <w:r>
        <w:rPr>
          <w:rFonts w:eastAsia="黑体"/>
          <w:color w:val="auto"/>
          <w:sz w:val="32"/>
          <w:szCs w:val="32"/>
          <w:lang w:eastAsia="zh-CN" w:bidi="zh-TW"/>
        </w:rPr>
        <w:t>六、其他需要报告的事项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2021年，市中区综合行政执法局</w:t>
      </w:r>
      <w:r>
        <w:rPr>
          <w:rFonts w:eastAsia="仿宋_GB2312"/>
          <w:color w:val="auto"/>
          <w:sz w:val="32"/>
          <w:szCs w:val="32"/>
          <w:lang w:eastAsia="zh-CN"/>
        </w:rPr>
        <w:t>共承办</w:t>
      </w:r>
      <w:r>
        <w:rPr>
          <w:rFonts w:hint="eastAsia" w:eastAsia="仿宋_GB2312"/>
          <w:color w:val="auto"/>
          <w:sz w:val="32"/>
          <w:szCs w:val="32"/>
          <w:lang w:val="en-US" w:eastAsia="zh-CN"/>
        </w:rPr>
        <w:t>区级人大代表建议4件，</w:t>
      </w:r>
      <w:r>
        <w:rPr>
          <w:rFonts w:eastAsia="仿宋_GB2312"/>
          <w:color w:val="auto"/>
          <w:sz w:val="32"/>
          <w:szCs w:val="32"/>
          <w:lang w:eastAsia="zh-CN"/>
        </w:rPr>
        <w:t>办复率100%；承办</w:t>
      </w:r>
      <w:r>
        <w:rPr>
          <w:rFonts w:hint="eastAsia" w:eastAsia="仿宋_GB2312"/>
          <w:color w:val="auto"/>
          <w:sz w:val="32"/>
          <w:szCs w:val="32"/>
          <w:lang w:val="en-US" w:eastAsia="zh-CN"/>
        </w:rPr>
        <w:t>区政协委员提案6件，</w:t>
      </w:r>
      <w:r>
        <w:rPr>
          <w:rFonts w:eastAsia="仿宋_GB2312"/>
          <w:color w:val="auto"/>
          <w:sz w:val="32"/>
          <w:szCs w:val="32"/>
          <w:lang w:eastAsia="zh-CN"/>
        </w:rPr>
        <w:t>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val="0"/>
          <w:color w:val="auto"/>
          <w:sz w:val="32"/>
          <w:szCs w:val="32"/>
          <w:lang w:eastAsia="zh-CN"/>
        </w:rPr>
      </w:pPr>
      <w:r>
        <w:rPr>
          <w:rFonts w:hint="eastAsia" w:eastAsia="仿宋_GB2312"/>
          <w:b/>
          <w:bCs/>
          <w:color w:val="auto"/>
          <w:sz w:val="32"/>
          <w:szCs w:val="32"/>
          <w:lang w:eastAsia="zh-CN"/>
        </w:rPr>
        <w:t>（</w:t>
      </w:r>
      <w:r>
        <w:rPr>
          <w:rFonts w:hint="eastAsia" w:eastAsia="仿宋_GB2312"/>
          <w:b/>
          <w:bCs/>
          <w:color w:val="auto"/>
          <w:sz w:val="32"/>
          <w:szCs w:val="32"/>
          <w:lang w:val="en-US" w:eastAsia="zh-CN"/>
        </w:rPr>
        <w:t>二</w:t>
      </w:r>
      <w:r>
        <w:rPr>
          <w:rFonts w:hint="eastAsia" w:eastAsia="仿宋_GB2312"/>
          <w:b/>
          <w:bCs/>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ascii="仿宋_GB2312" w:hAnsi="Times New Roman" w:eastAsia="仿宋_GB2312" w:cs="仿宋_GB2312"/>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三</w:t>
      </w: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Style w:val="7"/>
          <w:rFonts w:hint="eastAsia" w:ascii="Times New Roman" w:hAnsi="Times New Roman" w:eastAsia="仿宋_GB2312" w:cs="Times New Roman"/>
          <w:i w:val="0"/>
          <w:caps w:val="0"/>
          <w:color w:val="auto"/>
          <w:spacing w:val="0"/>
          <w:sz w:val="32"/>
          <w:szCs w:val="32"/>
          <w:u w:val="none"/>
          <w:shd w:val="clear" w:color="auto" w:fill="FFFFFF"/>
          <w:lang w:val="en-US"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市中区综合行政执法局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w:t>
      </w:r>
      <w:r>
        <w:rPr>
          <w:rFonts w:hint="eastAsia" w:eastAsia="仿宋_GB2312"/>
          <w:color w:val="auto"/>
          <w:sz w:val="32"/>
          <w:szCs w:val="32"/>
          <w:lang w:val="en-US" w:eastAsia="zh-CN"/>
        </w:rPr>
        <w:t>青檀南路85</w:t>
      </w:r>
      <w:r>
        <w:rPr>
          <w:rFonts w:hint="eastAsia" w:eastAsia="仿宋_GB2312"/>
          <w:color w:val="auto"/>
          <w:sz w:val="32"/>
          <w:szCs w:val="32"/>
          <w:shd w:val="clear" w:color="auto" w:fill="FFFFFF"/>
          <w:lang w:val="en-US" w:eastAsia="zh-CN"/>
        </w:rPr>
        <w:t>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w:t>
      </w:r>
      <w:r>
        <w:rPr>
          <w:rFonts w:hint="eastAsia" w:eastAsia="仿宋_GB2312"/>
          <w:color w:val="auto"/>
          <w:sz w:val="32"/>
          <w:szCs w:val="32"/>
          <w:lang w:val="en-US" w:eastAsia="zh-CN"/>
        </w:rPr>
        <w:t>3098619</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Style w:val="7"/>
          <w:rFonts w:hint="default" w:ascii="Times New Roman" w:hAnsi="Times New Roman" w:eastAsia="仿宋_GB2312" w:cs="Times New Roman"/>
          <w:i w:val="0"/>
          <w:caps w:val="0"/>
          <w:color w:val="auto"/>
          <w:spacing w:val="0"/>
          <w:sz w:val="32"/>
          <w:szCs w:val="32"/>
          <w:u w:val="none"/>
          <w:shd w:val="clear" w:color="auto" w:fill="FFFFFF"/>
          <w:lang w:val="en-US" w:eastAsia="zh-CN"/>
        </w:rPr>
        <w:fldChar w:fldCharType="begin"/>
      </w:r>
      <w:r>
        <w:rPr>
          <w:rStyle w:val="7"/>
          <w:rFonts w:hint="default" w:ascii="Times New Roman" w:hAnsi="Times New Roman" w:eastAsia="仿宋_GB2312" w:cs="Times New Roman"/>
          <w:i w:val="0"/>
          <w:caps w:val="0"/>
          <w:color w:val="auto"/>
          <w:spacing w:val="0"/>
          <w:sz w:val="32"/>
          <w:szCs w:val="32"/>
          <w:u w:val="none"/>
          <w:shd w:val="clear" w:color="auto" w:fill="FFFFFF"/>
          <w:lang w:val="en-US" w:eastAsia="zh-CN"/>
        </w:rPr>
        <w:instrText xml:space="preserve"> HYPERLINK "mailto:htqzfzwgkk@wf.shandong.cn%E3%80%82" </w:instrText>
      </w:r>
      <w:r>
        <w:rPr>
          <w:rStyle w:val="7"/>
          <w:rFonts w:hint="default" w:ascii="Times New Roman" w:hAnsi="Times New Roman" w:eastAsia="仿宋_GB2312" w:cs="Times New Roman"/>
          <w:i w:val="0"/>
          <w:caps w:val="0"/>
          <w:color w:val="auto"/>
          <w:spacing w:val="0"/>
          <w:sz w:val="32"/>
          <w:szCs w:val="32"/>
          <w:u w:val="none"/>
          <w:shd w:val="clear" w:color="auto" w:fill="FFFFFF"/>
          <w:lang w:val="en-US" w:eastAsia="zh-CN"/>
        </w:rPr>
        <w:fldChar w:fldCharType="separate"/>
      </w:r>
      <w:r>
        <w:rPr>
          <w:rStyle w:val="7"/>
          <w:rFonts w:hint="eastAsia" w:ascii="Times New Roman" w:hAnsi="Times New Roman" w:eastAsia="仿宋_GB2312" w:cs="Times New Roman"/>
          <w:i w:val="0"/>
          <w:caps w:val="0"/>
          <w:color w:val="auto"/>
          <w:spacing w:val="0"/>
          <w:sz w:val="32"/>
          <w:szCs w:val="32"/>
          <w:u w:val="none"/>
          <w:shd w:val="clear" w:color="auto" w:fill="FFFFFF"/>
          <w:lang w:val="en-US" w:eastAsia="zh-CN"/>
        </w:rPr>
        <w:t>szqzhxzzfjadmin</w:t>
      </w:r>
      <w:r>
        <w:rPr>
          <w:rStyle w:val="7"/>
          <w:rFonts w:hint="default" w:ascii="Times New Roman" w:hAnsi="Times New Roman" w:eastAsia="仿宋_GB2312" w:cs="Times New Roman"/>
          <w:i w:val="0"/>
          <w:caps w:val="0"/>
          <w:color w:val="auto"/>
          <w:spacing w:val="0"/>
          <w:sz w:val="32"/>
          <w:szCs w:val="32"/>
          <w:u w:val="none"/>
          <w:shd w:val="clear" w:color="auto" w:fill="FFFFFF"/>
        </w:rPr>
        <w:t>@zz.shandong.cn</w:t>
      </w:r>
      <w:r>
        <w:rPr>
          <w:rStyle w:val="7"/>
          <w:rFonts w:hint="default" w:ascii="Times New Roman" w:hAnsi="Times New Roman" w:eastAsia="仿宋_GB2312" w:cs="Times New Roman"/>
          <w:i w:val="0"/>
          <w:caps w:val="0"/>
          <w:color w:val="auto"/>
          <w:spacing w:val="0"/>
          <w:sz w:val="32"/>
          <w:szCs w:val="32"/>
          <w:u w:val="none"/>
          <w:shd w:val="clear" w:color="auto" w:fill="FFFFFF"/>
          <w:lang w:val="en-US" w:eastAsia="zh-CN"/>
        </w:rPr>
        <w:fldChar w:fldCharType="end"/>
      </w:r>
      <w:r>
        <w:rPr>
          <w:rStyle w:val="7"/>
          <w:rFonts w:hint="default" w:ascii="Times New Roman" w:hAnsi="Times New Roman" w:eastAsia="仿宋_GB2312" w:cs="Times New Roman"/>
          <w:i w:val="0"/>
          <w:caps w:val="0"/>
          <w:color w:val="auto"/>
          <w:spacing w:val="0"/>
          <w:sz w:val="32"/>
          <w:szCs w:val="32"/>
          <w:u w:val="none"/>
          <w:shd w:val="clear" w:color="auto" w:fill="FFFFFF"/>
          <w:lang w:eastAsia="zh-CN"/>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lang w:val="en-US" w:eastAsia="zh-CN"/>
        </w:rPr>
      </w:pPr>
      <w:r>
        <w:rPr>
          <w:rFonts w:hint="eastAsia" w:eastAsia="仿宋_GB2312"/>
          <w:b/>
          <w:bCs/>
          <w:color w:val="auto"/>
          <w:sz w:val="32"/>
          <w:szCs w:val="32"/>
          <w:shd w:val="clear" w:color="auto" w:fill="FFFFFF"/>
          <w:lang w:val="en-US" w:eastAsia="zh-CN"/>
        </w:rPr>
        <w:t>市中区</w:t>
      </w:r>
      <w:r>
        <w:rPr>
          <w:rFonts w:hint="eastAsia" w:eastAsia="仿宋_GB2312"/>
          <w:b/>
          <w:bCs/>
          <w:color w:val="auto"/>
          <w:sz w:val="32"/>
          <w:szCs w:val="32"/>
          <w:lang w:val="en-US" w:eastAsia="zh-CN"/>
        </w:rPr>
        <w:t>综合行政执法局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2022年1月19日</w:t>
      </w:r>
    </w:p>
    <w:p>
      <w:pPr>
        <w:rPr>
          <w:rFonts w:hint="eastAsia"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6E3757C"/>
    <w:rsid w:val="0A3E1141"/>
    <w:rsid w:val="0B8F2AB2"/>
    <w:rsid w:val="0BD204A9"/>
    <w:rsid w:val="101A475B"/>
    <w:rsid w:val="1AAF71B2"/>
    <w:rsid w:val="1D276D79"/>
    <w:rsid w:val="2007106B"/>
    <w:rsid w:val="24B65C7B"/>
    <w:rsid w:val="271F6DB2"/>
    <w:rsid w:val="28BE4FD8"/>
    <w:rsid w:val="2A366FA5"/>
    <w:rsid w:val="2B247393"/>
    <w:rsid w:val="2B7E7F7A"/>
    <w:rsid w:val="34C27E73"/>
    <w:rsid w:val="372B44B7"/>
    <w:rsid w:val="37DD4F2A"/>
    <w:rsid w:val="3CA63654"/>
    <w:rsid w:val="40DE265F"/>
    <w:rsid w:val="424E6C95"/>
    <w:rsid w:val="4A263FB9"/>
    <w:rsid w:val="4DA24C97"/>
    <w:rsid w:val="5A891C07"/>
    <w:rsid w:val="5AE6494C"/>
    <w:rsid w:val="5B7C0F56"/>
    <w:rsid w:val="5EA95810"/>
    <w:rsid w:val="5F10721B"/>
    <w:rsid w:val="61CE5F48"/>
    <w:rsid w:val="62A02DE5"/>
    <w:rsid w:val="62DF0CAC"/>
    <w:rsid w:val="64490C92"/>
    <w:rsid w:val="72BB477E"/>
    <w:rsid w:val="743334DA"/>
    <w:rsid w:val="754C48A1"/>
    <w:rsid w:val="77C56538"/>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character" w:styleId="7">
    <w:name w:val="Hyperlink"/>
    <w:basedOn w:val="6"/>
    <w:semiHidden/>
    <w:unhideWhenUsed/>
    <w:uiPriority w:val="99"/>
    <w:rPr>
      <w:color w:val="0000FF"/>
      <w:u w:val="single"/>
    </w:rPr>
  </w:style>
  <w:style w:type="paragraph" w:customStyle="1" w:styleId="8">
    <w:name w:val="Header or footer|1"/>
    <w:basedOn w:val="1"/>
    <w:qFormat/>
    <w:uiPriority w:val="0"/>
    <w:rPr>
      <w:sz w:val="26"/>
      <w:szCs w:val="26"/>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0">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1">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5</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2021-11-02T02:00:00Z</cp:lastPrinted>
  <dcterms:modified xsi:type="dcterms:W3CDTF">2022-01-19T07:14:02Z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CB002377FAF547D3BB8E293345B06F55</vt:lpwstr>
  </property>
</Properties>
</file>