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eastAsia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val="en-US" w:eastAsia="zh-CN"/>
        </w:rPr>
        <w:t>市中区税郭镇人民政府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eastAsia="zh-CN"/>
        </w:rPr>
      </w:pPr>
      <w:bookmarkStart w:id="1" w:name="_GoBack"/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eastAsia="zh-CN"/>
        </w:rPr>
        <w:t>年政府信息公开工作年度报告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contextualSpacing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根据《中华人民共和国政府信息公开条例》、《国务院办公厅政府信息与政务公开办公室关于印发《中华人民共和国政府信息公开工作年度报告格式》的通知》（国办公开办函〔20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号）和省、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有关工作要求，编制本报告并向社会公开。本年度报告电子版可从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人民政府门户网站（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http://www.zzszq.gov.cn/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）查阅或下载。本报告所列数据的统计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期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限自202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年1月1日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起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至202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年12月31日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止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。如对本报告有疑问，可与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市中区税郭镇人民政府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联系（地址: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枣庄市市中区税郭镇驻地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，邮编：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277100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0632-3511036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电子邮箱：shuiguozhenadmin@zz.shandong.cn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）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2021年，税郭镇认真贯彻落实党中央、国务院和省、市、区关于政府信息公开工作的部署要求，把政府信息公开作为政府一项重要工作来抓，进一步增加政府工作决策的透明度，强化大局意识、服务意识和责任意识，切实提高了政府信息公开工作水平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 xml:space="preserve">  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  <w:t>  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contextualSpacing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（一）主动公开情况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主动公开信息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470余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条，其中在政府门户网站公开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50余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条，政务新媒体公开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300余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条，其他渠道公开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120余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contextualSpacing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（二）依申请公开办理情况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2021年，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共受理政府信息公开申请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件，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已在法定期限内予以答复办结。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contextualSpacing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（三）政府信息管理情况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一是完善信息公开管理流程。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建立政府信息公开工作全流程管理机制，在线上网站信息维护方面，明确1名党政办工作人员按要求上传后台信息，内容涉及机构职能、工作信息、重点领域信息公开等8大门类，确保政务公开全面化、透明化；线下，大厅、各行政村村委会门口都设有三务公开宣传栏，宣传栏信息定期更新，保证群众知情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二是严格做好公开信息保密审查。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组织镇全体科级干部、可能出现失窃密风险的相关部门学习了《保密法》等法律知识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三是不断完善政务公开路径。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按照全面推进决策、执行、管理、服务、结果“五公开”工作要求，设立投诉信箱、举报、监督电话等专门接受群众投诉举报；同时充分利用政务宣传栏，主动公开相关事项，接受群众评价和监督，切实做到应公开尽公开，不断提升公开常态化、规范化、标准化水平。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（四）平台建设情况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为增强政府工作透明度，我镇平台建设等方面积极推进，通过线上线下两种模式，扎实做好政务公开工作。一方面，强化政务公开实体化运作，于镇便民服务大厅、三屯村便民服务中心高标准建设政务公开专区，配备公开资料展示报架、查询电脑等设施设备方便群众查阅信息、网上办事、网上申请公开信息；另一方面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依托“政府网站”等平台发布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工作动态、政府机构职能等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信息，推动政务公开信息向不同群体精准推送，提升群众获取政府信息的便利度和幸福感。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 w:bidi="ar-SA"/>
        </w:rPr>
        <w:t>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 w:bidi="ar-SA"/>
        </w:rPr>
        <w:t>（五）监督保障方面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我镇高度重视政府信息公开工作，认真贯彻落实《政府信息公开条例》，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根据实际，及时调整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了税郭镇政务公开工作领导小组，健全政务公开责任、审议、评议、反馈、审查和监督等六项制度，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明确党政办、政务服务办等相关部门具体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负责统筹、协调、编制、公布政府信息公开内容，保障政府信息及时公开到位。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二、主动公开政府信息情况</w:t>
      </w:r>
    </w:p>
    <w:tbl>
      <w:tblPr>
        <w:tblStyle w:val="7"/>
        <w:tblW w:w="87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15"/>
        <w:gridCol w:w="2146"/>
        <w:gridCol w:w="1610"/>
        <w:gridCol w:w="18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87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6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信息内容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本年新制作数量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本年新公开数量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规章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规范性文件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87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60"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信息内容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上一年项目数量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本年增/减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行政许可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其他对外管理服务事项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7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60"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信息内容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上一年项目数量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本年增/减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行政处罚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行政强制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7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60"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信息内容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上一年项目数量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行政事业性收费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/>
          <w:bCs/>
          <w:color w:val="auto"/>
          <w:sz w:val="2"/>
          <w:szCs w:val="2"/>
        </w:rPr>
      </w:pPr>
      <w:r>
        <w:rPr>
          <w:rFonts w:hint="default" w:ascii="Times New Roman" w:hAnsi="Times New Roman" w:cs="Times New Roman"/>
          <w:b/>
          <w:bCs/>
          <w:color w:val="auto"/>
        </w:rPr>
        <w:br w:type="page"/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三、收到和处理政府信息公开申请情况</w:t>
      </w:r>
    </w:p>
    <w:tbl>
      <w:tblPr>
        <w:tblStyle w:val="7"/>
        <w:tblW w:w="872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8"/>
        <w:gridCol w:w="1414"/>
        <w:gridCol w:w="2709"/>
        <w:gridCol w:w="624"/>
        <w:gridCol w:w="562"/>
        <w:gridCol w:w="562"/>
        <w:gridCol w:w="566"/>
        <w:gridCol w:w="566"/>
        <w:gridCol w:w="566"/>
        <w:gridCol w:w="6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46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（本列数据的勾稽关系为：第一项加第二项之和， 等于第三项加第四项之和）</w:t>
            </w:r>
          </w:p>
        </w:tc>
        <w:tc>
          <w:tcPr>
            <w:tcW w:w="40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4641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自然人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法人或其他组织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W w:w="4641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商业 企业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科研 机构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0"/>
                <w:szCs w:val="1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zh-TW" w:eastAsia="zh-CN" w:bidi="zh-TW"/>
              </w:rPr>
              <w:t>社会公益组织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法律 服务 机构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其他</w:t>
            </w:r>
          </w:p>
        </w:tc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exact"/>
          <w:jc w:val="center"/>
        </w:trPr>
        <w:tc>
          <w:tcPr>
            <w:tcW w:w="464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464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  <w:t>三、本年度办理结果</w:t>
            </w:r>
          </w:p>
        </w:tc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（一）予以公开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（三）不予公开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en-US" w:bidi="en-US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属于国家秘密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zh-CN" w:bidi="en-US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eastAsia="zh-CN"/>
              </w:rPr>
              <w:t>其他法律行政法规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禁止公开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zh-CN" w:bidi="en-US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危及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zh-CN" w:eastAsia="zh-CN" w:bidi="zh-CN"/>
              </w:rPr>
              <w:t>“三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安全一稳定”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en-US" w:bidi="en-US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保护第三方合法权益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zh-CN" w:bidi="en-US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属于三类内部事务信息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en-US" w:bidi="en-US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属于四类过程性信息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en-US" w:bidi="en-US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属于行政执法案卷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en-US" w:bidi="en-US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属于行政查询事项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（四）无法提供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zh-CN" w:bidi="en-US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本机关不掌握相关政府信息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zh-CN" w:bidi="en-US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没有现成信息需要另行制作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zh-CN" w:bidi="en-US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补正后申请内容仍不明确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（五）不予处理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en-US" w:bidi="en-US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信访举报投诉类申请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en-US" w:bidi="en-US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重复申请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en-US" w:bidi="en-US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要求提供公开出版物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zh-CN" w:bidi="en-US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无正当理由大量反复申请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40" w:hanging="34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lang w:val="en-US" w:eastAsia="zh-CN" w:bidi="en-US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eastAsia="zh-CN"/>
              </w:rPr>
            </w:pPr>
          </w:p>
        </w:tc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（六）其他处理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</w:p>
        </w:tc>
        <w:tc>
          <w:tcPr>
            <w:tcW w:w="41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（七）总计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4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</w:rPr>
              <w:t>四、结转下年度继续办理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/>
          <w:bCs/>
          <w:color w:val="auto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416" w:right="1302" w:bottom="1283" w:left="1771" w:header="0" w:footer="3" w:gutter="0"/>
          <w:pgNumType w:start="8"/>
          <w:cols w:space="720" w:num="1"/>
          <w:docGrid w:linePitch="360" w:charSpace="0"/>
        </w:sect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bookmarkStart w:id="0" w:name="bookmark39"/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四</w:t>
      </w:r>
      <w:bookmarkEnd w:id="0"/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、政府信息公开行政复议、行政诉讼情况</w:t>
      </w:r>
    </w:p>
    <w:tbl>
      <w:tblPr>
        <w:tblStyle w:val="7"/>
        <w:tblW w:w="87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 w:bidi="ar-SA"/>
        </w:rPr>
        <w:t>五、存在的主要问题及改进情况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 w:bidi="ar-SA"/>
        </w:rPr>
        <w:t>　　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 w:bidi="ar-SA"/>
        </w:rPr>
        <w:t>存在问题：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en-US"/>
        </w:rPr>
        <w:t>虽然及时调整了领导小组成员，但具体负责人员多是兼职，专业性不够，且分散在多个部门，部门间缺乏沟通协调，未能及时收集整理材料，影响了工作质量。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 w:bidi="ar-SA"/>
        </w:rPr>
        <w:t>　　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改进措施：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en-US"/>
        </w:rPr>
        <w:t>进一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步提高政府信息公开的业务人员的素质，积极参加市区培训，推进工作持续深入开展。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 w:bidi="zh-TW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 w:bidi="zh-TW"/>
        </w:rPr>
        <w:t>六、其他需要报告的事项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textAlignment w:val="auto"/>
        <w:outlineLvl w:val="3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（一）人大代表建议和政协委员提案办理情况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2021年，市中区税郭镇人民政府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共承办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区级人大代表建议7件，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办复率100%；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承办市、区两级政协提案40件，提案面复率、落实率、委员满意率均达100%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en-US"/>
        </w:rPr>
        <w:t>（二）收取信息处理费的情况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本年度依申请公开政府信息未收取任何费用。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textAlignment w:val="auto"/>
        <w:outlineLvl w:val="3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其他需要报告事项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contextualSpacing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本报告所列数据的统计时限自202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年1月1日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起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至202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年12月31日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止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。如对本报告有疑问，可与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税郭镇人民政府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联系（地址: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枣庄市市中区税郭镇驻地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，邮编：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277100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0632-3511036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电子邮箱：</w:t>
      </w:r>
      <w:r>
        <w:rPr>
          <w:rFonts w:hint="default" w:ascii="Times New Roman" w:hAnsi="Times New Roman" w:eastAsia="微软雅黑" w:cs="Times New Roman"/>
          <w:b/>
          <w:bCs/>
          <w:i w:val="0"/>
          <w:caps w:val="0"/>
          <w:color w:val="auto"/>
          <w:spacing w:val="8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i w:val="0"/>
          <w:caps w:val="0"/>
          <w:color w:val="auto"/>
          <w:spacing w:val="8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instrText xml:space="preserve"> HYPERLINK "mailto:htqzfzwgkk@wf.shandong.cn%E3%80%82" </w:instrText>
      </w:r>
      <w:r>
        <w:rPr>
          <w:rFonts w:hint="default" w:ascii="Times New Roman" w:hAnsi="Times New Roman" w:eastAsia="微软雅黑" w:cs="Times New Roman"/>
          <w:b/>
          <w:bCs/>
          <w:i w:val="0"/>
          <w:caps w:val="0"/>
          <w:color w:val="auto"/>
          <w:spacing w:val="8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shuiguozhenadmin</w:t>
      </w:r>
      <w:r>
        <w:rPr>
          <w:rStyle w:val="9"/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@zz.shandong.cn</w:t>
      </w:r>
      <w:r>
        <w:rPr>
          <w:rFonts w:hint="default" w:ascii="Times New Roman" w:hAnsi="Times New Roman" w:eastAsia="微软雅黑" w:cs="Times New Roman"/>
          <w:b/>
          <w:bCs/>
          <w:i w:val="0"/>
          <w:caps w:val="0"/>
          <w:color w:val="auto"/>
          <w:spacing w:val="8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）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contextualSpacing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市中区税郭镇人民政府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contextualSpacing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2022年1月8日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left"/>
        <w:textAlignment w:val="auto"/>
        <w:rPr>
          <w:rFonts w:hint="default" w:ascii="方正小标宋简体" w:hAnsi="方正小标宋简体" w:eastAsia="方正小标宋简体"/>
          <w:b/>
          <w:bCs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InwhHuUBAADHAwAA&#10;DgAAAAAAAAABACAAAAAe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1313180</wp:posOffset>
              </wp:positionH>
              <wp:positionV relativeFrom="page">
                <wp:posOffset>9942195</wp:posOffset>
              </wp:positionV>
              <wp:extent cx="786130" cy="11874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103.4pt;margin-top:782.85pt;height:9.35pt;width:61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1QpuN2AAAAA0BAAAPAAAAAAAAAAEAIAAAACIAAABkcnMvZG93bnJldi54bWxQSwEC&#10;FAAUAAAACACHTuJAsUjyxrsBAACX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6675C"/>
    <w:rsid w:val="13AD6B03"/>
    <w:rsid w:val="3560501B"/>
    <w:rsid w:val="36A07BE7"/>
    <w:rsid w:val="4A76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  <w:rPr>
      <w:rFonts w:ascii="等线" w:hAnsi="等线" w:eastAsia="等线" w:cs="等线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paragraph" w:customStyle="1" w:styleId="10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2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3">
    <w:name w:val="Header or footer|1"/>
    <w:basedOn w:val="1"/>
    <w:qFormat/>
    <w:uiPriority w:val="0"/>
    <w:rPr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2022-01-08T13:24:00Z</dcterms:created>
  <dc:creator>荒岛孤人笑</dc:creator>
  <cp:lastModifiedBy>荒岛孤人笑</cp:lastModifiedBy>
  <dcterms:modified xsi:type="dcterms:W3CDTF">2022-01-10T06:40:28Z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FD230BF219F84E6896DD1BBA07C4E1D0</vt:lpwstr>
  </property>
</Properties>
</file>