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olor w:val="auto"/>
          <w:sz w:val="44"/>
          <w:szCs w:val="44"/>
          <w:lang w:val="en-US" w:eastAsia="zh-CN"/>
        </w:rPr>
      </w:pPr>
      <w:r>
        <w:rPr>
          <w:rFonts w:hint="eastAsia" w:ascii="方正小标宋简体" w:hAnsi="方正小标宋简体" w:eastAsia="方正小标宋简体"/>
          <w:color w:val="auto"/>
          <w:sz w:val="44"/>
          <w:szCs w:val="44"/>
          <w:lang w:val="en-US" w:eastAsia="zh-CN"/>
        </w:rPr>
        <w:t>市中区教育和体育局</w:t>
      </w:r>
    </w:p>
    <w:p>
      <w:pPr>
        <w:jc w:val="center"/>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202</w:t>
      </w:r>
      <w:r>
        <w:rPr>
          <w:rFonts w:hint="eastAsia" w:ascii="方正小标宋简体" w:eastAsia="方正小标宋简体"/>
          <w:color w:val="auto"/>
          <w:sz w:val="44"/>
          <w:szCs w:val="44"/>
          <w:lang w:val="en-US" w:eastAsia="zh-CN"/>
        </w:rPr>
        <w:t>1</w:t>
      </w:r>
      <w:r>
        <w:rPr>
          <w:rFonts w:hint="eastAsia" w:ascii="方正小标宋简体" w:hAnsi="方正小标宋简体" w:eastAsia="方正小标宋简体"/>
          <w:color w:val="auto"/>
          <w:sz w:val="44"/>
          <w:szCs w:val="44"/>
          <w:lang w:eastAsia="zh-CN"/>
        </w:rPr>
        <w:t>年政府信息公开工作年度报告</w:t>
      </w:r>
    </w:p>
    <w:p>
      <w:pPr>
        <w:ind w:firstLine="640" w:firstLineChars="200"/>
        <w:rPr>
          <w:rFonts w:eastAsia="黑体"/>
          <w:color w:val="auto"/>
          <w:sz w:val="32"/>
          <w:szCs w:val="32"/>
          <w:shd w:val="clear" w:color="auto" w:fill="FFFFFF"/>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仿宋_GB2312"/>
          <w:color w:val="000000" w:themeColor="text1"/>
          <w:sz w:val="32"/>
          <w:szCs w:val="32"/>
          <w:shd w:val="clear" w:color="auto" w:fill="FFFFFF"/>
          <w:lang w:eastAsia="zh-CN"/>
          <w14:textFill>
            <w14:solidFill>
              <w14:schemeClr w14:val="tx1"/>
            </w14:solidFill>
          </w14:textFill>
        </w:rPr>
      </w:pPr>
      <w:r>
        <w:rPr>
          <w:rFonts w:eastAsia="仿宋_GB2312"/>
          <w:color w:val="000000" w:themeColor="text1"/>
          <w:sz w:val="32"/>
          <w:szCs w:val="32"/>
          <w:shd w:val="clear" w:color="auto" w:fill="FFFFFF"/>
          <w:lang w:eastAsia="zh-CN"/>
          <w14:textFill>
            <w14:solidFill>
              <w14:schemeClr w14:val="tx1"/>
            </w14:solidFill>
          </w14:textFill>
        </w:rPr>
        <w:t>根据《中华人民共和国政府信息公开条例》、《</w:t>
      </w:r>
      <w:r>
        <w:rPr>
          <w:rFonts w:hint="eastAsia" w:eastAsia="仿宋_GB2312"/>
          <w:color w:val="000000" w:themeColor="text1"/>
          <w:sz w:val="32"/>
          <w:szCs w:val="32"/>
          <w:shd w:val="clear" w:color="auto" w:fill="FFFFFF"/>
          <w:lang w:eastAsia="zh-CN"/>
          <w14:textFill>
            <w14:solidFill>
              <w14:schemeClr w14:val="tx1"/>
            </w14:solidFill>
          </w14:textFill>
        </w:rPr>
        <w:t>国务院办公厅政府信息与政务公开办公室关于印发《中华人民共和国政府信息公开工作年度报告格式》的通知</w:t>
      </w:r>
      <w:r>
        <w:rPr>
          <w:rFonts w:eastAsia="仿宋_GB2312"/>
          <w:color w:val="000000" w:themeColor="text1"/>
          <w:sz w:val="32"/>
          <w:szCs w:val="32"/>
          <w:shd w:val="clear" w:color="auto" w:fill="FFFFFF"/>
          <w:lang w:eastAsia="zh-CN"/>
          <w14:textFill>
            <w14:solidFill>
              <w14:schemeClr w14:val="tx1"/>
            </w14:solidFill>
          </w14:textFill>
        </w:rPr>
        <w:t>》（国办公开办函〔20</w:t>
      </w:r>
      <w:r>
        <w:rPr>
          <w:rFonts w:hint="eastAsia" w:eastAsia="仿宋_GB2312"/>
          <w:color w:val="000000" w:themeColor="text1"/>
          <w:sz w:val="32"/>
          <w:szCs w:val="32"/>
          <w:shd w:val="clear" w:color="auto" w:fill="FFFFFF"/>
          <w:lang w:val="en-US" w:eastAsia="zh-CN"/>
          <w14:textFill>
            <w14:solidFill>
              <w14:schemeClr w14:val="tx1"/>
            </w14:solidFill>
          </w14:textFill>
        </w:rPr>
        <w:t>21</w:t>
      </w:r>
      <w:r>
        <w:rPr>
          <w:rFonts w:eastAsia="仿宋_GB2312"/>
          <w:color w:val="000000" w:themeColor="text1"/>
          <w:sz w:val="32"/>
          <w:szCs w:val="32"/>
          <w:shd w:val="clear" w:color="auto" w:fill="FFFFFF"/>
          <w:lang w:eastAsia="zh-CN"/>
          <w14:textFill>
            <w14:solidFill>
              <w14:schemeClr w14:val="tx1"/>
            </w14:solidFill>
          </w14:textFill>
        </w:rPr>
        <w:t>〕</w:t>
      </w:r>
      <w:r>
        <w:rPr>
          <w:rFonts w:hint="eastAsia" w:eastAsia="仿宋_GB2312"/>
          <w:color w:val="000000" w:themeColor="text1"/>
          <w:sz w:val="32"/>
          <w:szCs w:val="32"/>
          <w:shd w:val="clear" w:color="auto" w:fill="FFFFFF"/>
          <w:lang w:val="en-US" w:eastAsia="zh-CN"/>
          <w14:textFill>
            <w14:solidFill>
              <w14:schemeClr w14:val="tx1"/>
            </w14:solidFill>
          </w14:textFill>
        </w:rPr>
        <w:t>30</w:t>
      </w:r>
      <w:r>
        <w:rPr>
          <w:rFonts w:eastAsia="仿宋_GB2312"/>
          <w:color w:val="000000" w:themeColor="text1"/>
          <w:sz w:val="32"/>
          <w:szCs w:val="32"/>
          <w:shd w:val="clear" w:color="auto" w:fill="FFFFFF"/>
          <w:lang w:eastAsia="zh-CN"/>
          <w14:textFill>
            <w14:solidFill>
              <w14:schemeClr w14:val="tx1"/>
            </w14:solidFill>
          </w14:textFill>
        </w:rPr>
        <w:t>号）和省、</w:t>
      </w:r>
      <w:r>
        <w:rPr>
          <w:rFonts w:hint="eastAsia" w:eastAsia="仿宋_GB2312"/>
          <w:color w:val="000000" w:themeColor="text1"/>
          <w:sz w:val="32"/>
          <w:szCs w:val="32"/>
          <w:shd w:val="clear" w:color="auto" w:fill="FFFFFF"/>
          <w:lang w:val="en-US" w:eastAsia="zh-CN"/>
          <w14:textFill>
            <w14:solidFill>
              <w14:schemeClr w14:val="tx1"/>
            </w14:solidFill>
          </w14:textFill>
        </w:rPr>
        <w:t>市</w:t>
      </w:r>
      <w:r>
        <w:rPr>
          <w:rFonts w:eastAsia="仿宋_GB2312"/>
          <w:color w:val="000000" w:themeColor="text1"/>
          <w:sz w:val="32"/>
          <w:szCs w:val="32"/>
          <w:shd w:val="clear" w:color="auto" w:fill="FFFFFF"/>
          <w:lang w:eastAsia="zh-CN"/>
          <w14:textFill>
            <w14:solidFill>
              <w14:schemeClr w14:val="tx1"/>
            </w14:solidFill>
          </w14:textFill>
        </w:rPr>
        <w:t>有关工作要求，编制本报告并向社会公开。本年度报告电子版可从</w:t>
      </w:r>
      <w:r>
        <w:rPr>
          <w:rFonts w:hint="eastAsia" w:eastAsia="仿宋_GB2312"/>
          <w:color w:val="000000" w:themeColor="text1"/>
          <w:sz w:val="32"/>
          <w:szCs w:val="32"/>
          <w:shd w:val="clear" w:color="auto" w:fill="FFFFFF"/>
          <w:lang w:val="en-US" w:eastAsia="zh-CN"/>
          <w14:textFill>
            <w14:solidFill>
              <w14:schemeClr w14:val="tx1"/>
            </w14:solidFill>
          </w14:textFill>
        </w:rPr>
        <w:t>市中区</w:t>
      </w:r>
      <w:r>
        <w:rPr>
          <w:rFonts w:eastAsia="仿宋_GB2312"/>
          <w:color w:val="000000" w:themeColor="text1"/>
          <w:sz w:val="32"/>
          <w:szCs w:val="32"/>
          <w:shd w:val="clear" w:color="auto" w:fill="FFFFFF"/>
          <w:lang w:eastAsia="zh-CN"/>
          <w14:textFill>
            <w14:solidFill>
              <w14:schemeClr w14:val="tx1"/>
            </w14:solidFill>
          </w14:textFill>
        </w:rPr>
        <w:t>人民政府门户网站（</w:t>
      </w:r>
      <w:r>
        <w:rPr>
          <w:rFonts w:hint="default" w:ascii="Times New Roman" w:hAnsi="Times New Roman" w:eastAsia="仿宋_GB2312" w:cs="Times New Roman"/>
          <w:i w:val="0"/>
          <w:caps w:val="0"/>
          <w:color w:val="000000" w:themeColor="text1"/>
          <w:spacing w:val="0"/>
          <w:kern w:val="0"/>
          <w:sz w:val="32"/>
          <w:szCs w:val="32"/>
          <w:shd w:val="clear" w:color="auto" w:fill="FFFFFF"/>
          <w:lang w:val="en-US" w:eastAsia="zh-CN" w:bidi="ar"/>
          <w14:textFill>
            <w14:solidFill>
              <w14:schemeClr w14:val="tx1"/>
            </w14:solidFill>
          </w14:textFill>
        </w:rPr>
        <w:t>http://www.zzszq.gov.cn/</w:t>
      </w:r>
      <w:r>
        <w:rPr>
          <w:rFonts w:eastAsia="仿宋_GB2312"/>
          <w:color w:val="000000" w:themeColor="text1"/>
          <w:sz w:val="32"/>
          <w:szCs w:val="32"/>
          <w:shd w:val="clear" w:color="auto" w:fill="FFFFFF"/>
          <w:lang w:eastAsia="zh-CN"/>
          <w14:textFill>
            <w14:solidFill>
              <w14:schemeClr w14:val="tx1"/>
            </w14:solidFill>
          </w14:textFill>
        </w:rPr>
        <w:t>）查阅或下载。本报告所列数据的统计</w:t>
      </w:r>
      <w:r>
        <w:rPr>
          <w:rFonts w:hint="eastAsia" w:eastAsia="仿宋_GB2312"/>
          <w:color w:val="000000" w:themeColor="text1"/>
          <w:sz w:val="32"/>
          <w:szCs w:val="32"/>
          <w:shd w:val="clear" w:color="auto" w:fill="FFFFFF"/>
          <w:lang w:val="en-US" w:eastAsia="zh-CN"/>
          <w14:textFill>
            <w14:solidFill>
              <w14:schemeClr w14:val="tx1"/>
            </w14:solidFill>
          </w14:textFill>
        </w:rPr>
        <w:t>期</w:t>
      </w:r>
      <w:r>
        <w:rPr>
          <w:rFonts w:eastAsia="仿宋_GB2312"/>
          <w:color w:val="000000" w:themeColor="text1"/>
          <w:sz w:val="32"/>
          <w:szCs w:val="32"/>
          <w:shd w:val="clear" w:color="auto" w:fill="FFFFFF"/>
          <w:lang w:eastAsia="zh-CN"/>
          <w14:textFill>
            <w14:solidFill>
              <w14:schemeClr w14:val="tx1"/>
            </w14:solidFill>
          </w14:textFill>
        </w:rPr>
        <w:t>限自202</w:t>
      </w:r>
      <w:r>
        <w:rPr>
          <w:rFonts w:hint="eastAsia" w:eastAsia="仿宋_GB2312"/>
          <w:color w:val="000000" w:themeColor="text1"/>
          <w:sz w:val="32"/>
          <w:szCs w:val="32"/>
          <w:shd w:val="clear" w:color="auto" w:fill="FFFFFF"/>
          <w:lang w:val="en-US" w:eastAsia="zh-CN"/>
          <w14:textFill>
            <w14:solidFill>
              <w14:schemeClr w14:val="tx1"/>
            </w14:solidFill>
          </w14:textFill>
        </w:rPr>
        <w:t>1</w:t>
      </w:r>
      <w:r>
        <w:rPr>
          <w:rFonts w:eastAsia="仿宋_GB2312"/>
          <w:color w:val="000000" w:themeColor="text1"/>
          <w:sz w:val="32"/>
          <w:szCs w:val="32"/>
          <w:shd w:val="clear" w:color="auto" w:fill="FFFFFF"/>
          <w:lang w:eastAsia="zh-CN"/>
          <w14:textFill>
            <w14:solidFill>
              <w14:schemeClr w14:val="tx1"/>
            </w14:solidFill>
          </w14:textFill>
        </w:rPr>
        <w:t>年1月1日</w:t>
      </w:r>
      <w:r>
        <w:rPr>
          <w:rFonts w:hint="eastAsia" w:eastAsia="仿宋_GB2312"/>
          <w:color w:val="000000" w:themeColor="text1"/>
          <w:sz w:val="32"/>
          <w:szCs w:val="32"/>
          <w:shd w:val="clear" w:color="auto" w:fill="FFFFFF"/>
          <w:lang w:val="en-US" w:eastAsia="zh-CN"/>
          <w14:textFill>
            <w14:solidFill>
              <w14:schemeClr w14:val="tx1"/>
            </w14:solidFill>
          </w14:textFill>
        </w:rPr>
        <w:t>起</w:t>
      </w:r>
      <w:r>
        <w:rPr>
          <w:rFonts w:eastAsia="仿宋_GB2312"/>
          <w:color w:val="000000" w:themeColor="text1"/>
          <w:sz w:val="32"/>
          <w:szCs w:val="32"/>
          <w:shd w:val="clear" w:color="auto" w:fill="FFFFFF"/>
          <w:lang w:eastAsia="zh-CN"/>
          <w14:textFill>
            <w14:solidFill>
              <w14:schemeClr w14:val="tx1"/>
            </w14:solidFill>
          </w14:textFill>
        </w:rPr>
        <w:t>至202</w:t>
      </w:r>
      <w:r>
        <w:rPr>
          <w:rFonts w:hint="eastAsia" w:eastAsia="仿宋_GB2312"/>
          <w:color w:val="000000" w:themeColor="text1"/>
          <w:sz w:val="32"/>
          <w:szCs w:val="32"/>
          <w:shd w:val="clear" w:color="auto" w:fill="FFFFFF"/>
          <w:lang w:val="en-US" w:eastAsia="zh-CN"/>
          <w14:textFill>
            <w14:solidFill>
              <w14:schemeClr w14:val="tx1"/>
            </w14:solidFill>
          </w14:textFill>
        </w:rPr>
        <w:t>1</w:t>
      </w:r>
      <w:r>
        <w:rPr>
          <w:rFonts w:eastAsia="仿宋_GB2312"/>
          <w:color w:val="000000" w:themeColor="text1"/>
          <w:sz w:val="32"/>
          <w:szCs w:val="32"/>
          <w:shd w:val="clear" w:color="auto" w:fill="FFFFFF"/>
          <w:lang w:eastAsia="zh-CN"/>
          <w14:textFill>
            <w14:solidFill>
              <w14:schemeClr w14:val="tx1"/>
            </w14:solidFill>
          </w14:textFill>
        </w:rPr>
        <w:t>年12月31日</w:t>
      </w:r>
      <w:r>
        <w:rPr>
          <w:rFonts w:hint="eastAsia" w:eastAsia="仿宋_GB2312"/>
          <w:color w:val="000000" w:themeColor="text1"/>
          <w:sz w:val="32"/>
          <w:szCs w:val="32"/>
          <w:shd w:val="clear" w:color="auto" w:fill="FFFFFF"/>
          <w:lang w:val="en-US" w:eastAsia="zh-CN"/>
          <w14:textFill>
            <w14:solidFill>
              <w14:schemeClr w14:val="tx1"/>
            </w14:solidFill>
          </w14:textFill>
        </w:rPr>
        <w:t>止</w:t>
      </w:r>
      <w:r>
        <w:rPr>
          <w:rFonts w:eastAsia="仿宋_GB2312"/>
          <w:color w:val="000000" w:themeColor="text1"/>
          <w:sz w:val="32"/>
          <w:szCs w:val="32"/>
          <w:shd w:val="clear" w:color="auto" w:fill="FFFFFF"/>
          <w:lang w:eastAsia="zh-CN"/>
          <w14:textFill>
            <w14:solidFill>
              <w14:schemeClr w14:val="tx1"/>
            </w14:solidFill>
          </w14:textFill>
        </w:rPr>
        <w:t>。如对本报告有疑问，可与</w:t>
      </w:r>
      <w:r>
        <w:rPr>
          <w:rFonts w:hint="eastAsia" w:eastAsia="仿宋_GB2312"/>
          <w:color w:val="000000" w:themeColor="text1"/>
          <w:sz w:val="32"/>
          <w:szCs w:val="32"/>
          <w:shd w:val="clear" w:color="auto" w:fill="FFFFFF"/>
          <w:lang w:val="en-US" w:eastAsia="zh-CN"/>
          <w14:textFill>
            <w14:solidFill>
              <w14:schemeClr w14:val="tx1"/>
            </w14:solidFill>
          </w14:textFill>
        </w:rPr>
        <w:t>市中区教育和体育局</w:t>
      </w:r>
      <w:r>
        <w:rPr>
          <w:rFonts w:eastAsia="仿宋_GB2312"/>
          <w:color w:val="000000" w:themeColor="text1"/>
          <w:sz w:val="32"/>
          <w:szCs w:val="32"/>
          <w:shd w:val="clear" w:color="auto" w:fill="FFFFFF"/>
          <w:lang w:eastAsia="zh-CN"/>
          <w14:textFill>
            <w14:solidFill>
              <w14:schemeClr w14:val="tx1"/>
            </w14:solidFill>
          </w14:textFill>
        </w:rPr>
        <w:t>联系（地址:</w:t>
      </w:r>
      <w:r>
        <w:rPr>
          <w:rFonts w:hint="eastAsia" w:eastAsia="仿宋_GB2312"/>
          <w:color w:val="000000" w:themeColor="text1"/>
          <w:sz w:val="32"/>
          <w:szCs w:val="32"/>
          <w:shd w:val="clear" w:color="auto" w:fill="FFFFFF"/>
          <w:lang w:val="en-US" w:eastAsia="zh-CN"/>
          <w14:textFill>
            <w14:solidFill>
              <w14:schemeClr w14:val="tx1"/>
            </w14:solidFill>
          </w14:textFill>
        </w:rPr>
        <w:t>兴华西路实验中学南门对过</w:t>
      </w:r>
      <w:r>
        <w:rPr>
          <w:rFonts w:eastAsia="仿宋_GB2312"/>
          <w:color w:val="000000" w:themeColor="text1"/>
          <w:sz w:val="32"/>
          <w:szCs w:val="32"/>
          <w:shd w:val="clear" w:color="auto" w:fill="FFFFFF"/>
          <w:lang w:eastAsia="zh-CN"/>
          <w14:textFill>
            <w14:solidFill>
              <w14:schemeClr w14:val="tx1"/>
            </w14:solidFill>
          </w14:textFill>
        </w:rPr>
        <w:t>，邮编：</w:t>
      </w:r>
      <w:r>
        <w:rPr>
          <w:rFonts w:hint="eastAsia" w:eastAsia="仿宋_GB2312"/>
          <w:color w:val="000000" w:themeColor="text1"/>
          <w:sz w:val="32"/>
          <w:szCs w:val="32"/>
          <w:shd w:val="clear" w:color="auto" w:fill="FFFFFF"/>
          <w:lang w:val="en-US" w:eastAsia="zh-CN"/>
          <w14:textFill>
            <w14:solidFill>
              <w14:schemeClr w14:val="tx1"/>
            </w14:solidFill>
          </w14:textFill>
        </w:rPr>
        <w:t>277100</w:t>
      </w:r>
      <w:r>
        <w:rPr>
          <w:rFonts w:eastAsia="仿宋_GB2312"/>
          <w:color w:val="000000" w:themeColor="text1"/>
          <w:sz w:val="32"/>
          <w:szCs w:val="32"/>
          <w:shd w:val="clear" w:color="auto" w:fill="FFFFFF"/>
          <w:lang w:eastAsia="zh-CN"/>
          <w14:textFill>
            <w14:solidFill>
              <w14:schemeClr w14:val="tx1"/>
            </w14:solidFill>
          </w14:textFill>
        </w:rPr>
        <w:t>，电话：</w:t>
      </w:r>
      <w:r>
        <w:rPr>
          <w:rFonts w:hint="eastAsia" w:eastAsia="仿宋_GB2312"/>
          <w:color w:val="000000" w:themeColor="text1"/>
          <w:sz w:val="32"/>
          <w:szCs w:val="32"/>
          <w:shd w:val="clear" w:color="auto" w:fill="FFFFFF"/>
          <w:lang w:val="en-US" w:eastAsia="zh-CN"/>
          <w14:textFill>
            <w14:solidFill>
              <w14:schemeClr w14:val="tx1"/>
            </w14:solidFill>
          </w14:textFill>
        </w:rPr>
        <w:t>0632-3344217</w:t>
      </w:r>
      <w:r>
        <w:rPr>
          <w:rFonts w:eastAsia="仿宋_GB2312"/>
          <w:color w:val="000000" w:themeColor="text1"/>
          <w:sz w:val="32"/>
          <w:szCs w:val="32"/>
          <w:shd w:val="clear" w:color="auto" w:fill="FFFFFF"/>
          <w:lang w:eastAsia="zh-CN"/>
          <w14:textFill>
            <w14:solidFill>
              <w14:schemeClr w14:val="tx1"/>
            </w14:solidFill>
          </w14:textFill>
        </w:rPr>
        <w:t>，</w:t>
      </w:r>
      <w:r>
        <w:rPr>
          <w:rFonts w:hint="default" w:eastAsia="仿宋_GB2312"/>
          <w:color w:val="000000" w:themeColor="text1"/>
          <w:sz w:val="32"/>
          <w:szCs w:val="32"/>
          <w:shd w:val="clear" w:color="auto" w:fill="FFFFFF"/>
          <w:lang w:val="en-US" w:eastAsia="zh-CN"/>
          <w14:textFill>
            <w14:solidFill>
              <w14:schemeClr w14:val="tx1"/>
            </w14:solidFill>
          </w14:textFill>
        </w:rPr>
        <w:t>电子邮箱：</w:t>
      </w:r>
      <w:r>
        <w:rPr>
          <w:rFonts w:hint="eastAsia" w:eastAsia="仿宋_GB2312"/>
          <w:color w:val="000000" w:themeColor="text1"/>
          <w:sz w:val="32"/>
          <w:szCs w:val="32"/>
          <w:shd w:val="clear" w:color="auto" w:fill="FFFFFF"/>
          <w:lang w:val="en-US" w:eastAsia="zh-CN"/>
          <w14:textFill>
            <w14:solidFill>
              <w14:schemeClr w14:val="tx1"/>
            </w14:solidFill>
          </w14:textFill>
        </w:rPr>
        <w:t>zzsszqjyjadmin@zz.shandong.cn</w:t>
      </w:r>
      <w:r>
        <w:rPr>
          <w:rFonts w:eastAsia="仿宋_GB2312"/>
          <w:color w:val="000000" w:themeColor="text1"/>
          <w:sz w:val="32"/>
          <w:szCs w:val="32"/>
          <w:shd w:val="clear" w:color="auto" w:fill="FFFFFF"/>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color w:val="000000" w:themeColor="text1"/>
          <w:sz w:val="32"/>
          <w:szCs w:val="32"/>
          <w:shd w:val="clear" w:color="auto" w:fill="FFFFFF"/>
          <w:lang w:eastAsia="zh-CN"/>
          <w14:textFill>
            <w14:solidFill>
              <w14:schemeClr w14:val="tx1"/>
            </w14:solidFill>
          </w14:textFill>
        </w:rPr>
      </w:pPr>
      <w:r>
        <w:rPr>
          <w:rFonts w:eastAsia="黑体"/>
          <w:color w:val="000000" w:themeColor="text1"/>
          <w:sz w:val="32"/>
          <w:szCs w:val="32"/>
          <w:shd w:val="clear" w:color="auto" w:fill="FFFFFF"/>
          <w:lang w:eastAsia="zh-CN"/>
          <w14:textFill>
            <w14:solidFill>
              <w14:schemeClr w14:val="tx1"/>
            </w14:solidFill>
          </w14:textFill>
        </w:rPr>
        <w:t>—</w:t>
      </w:r>
      <w:r>
        <w:rPr>
          <w:rFonts w:hAnsi="黑体" w:eastAsia="黑体"/>
          <w:color w:val="000000" w:themeColor="text1"/>
          <w:sz w:val="32"/>
          <w:szCs w:val="32"/>
          <w:shd w:val="clear" w:color="auto" w:fill="FFFFFF"/>
          <w:lang w:eastAsia="zh-CN"/>
          <w14:textFill>
            <w14:solidFill>
              <w14:schemeClr w14:val="tx1"/>
            </w14:solidFill>
          </w14:textFill>
        </w:rPr>
        <w:t>、总体情况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hAnsi="黑体" w:eastAsia="黑体"/>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2021年，区教体局认真贯彻落实党中央、国务院和省、市、区关于政府信息公开工作的部署要求，进一步调整优化公开目录，深入拓展公开渠道，持续丰富公开形式，及时回应社会关切，不断提升政府信息公开工作力度和实效，全面深化政务公开，持续规范推进政府信息公开，以公开促落实、促规范、促服务，有效促进了政务公开工作的常态化、规范化、标准化水平，政府信息公开水平实现新的突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黑体"/>
          <w:bCs/>
          <w:color w:val="000000" w:themeColor="text1"/>
          <w:sz w:val="32"/>
          <w:szCs w:val="32"/>
          <w:lang w:eastAsia="zh-CN"/>
          <w14:textFill>
            <w14:solidFill>
              <w14:schemeClr w14:val="tx1"/>
            </w14:solidFill>
          </w14:textFill>
        </w:rPr>
      </w:pPr>
      <w:r>
        <w:rPr>
          <w:rFonts w:hAnsi="黑体" w:eastAsia="黑体"/>
          <w:bCs/>
          <w:color w:val="000000" w:themeColor="text1"/>
          <w:sz w:val="32"/>
          <w:szCs w:val="32"/>
          <w:lang w:eastAsia="zh-CN"/>
          <w14:textFill>
            <w14:solidFill>
              <w14:schemeClr w14:val="tx1"/>
            </w14:solidFill>
          </w14:textFill>
        </w:rPr>
        <w:t>（一）主动公开情况</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hAnsi="黑体" w:eastAsia="黑体"/>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主动公开信息260条，其中在政府门户网站公开194条，政务新媒体公开53条，其他渠道公开13条。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黑体"/>
          <w:bCs/>
          <w:color w:val="000000" w:themeColor="text1"/>
          <w:sz w:val="32"/>
          <w:szCs w:val="32"/>
          <w:lang w:eastAsia="zh-CN"/>
          <w14:textFill>
            <w14:solidFill>
              <w14:schemeClr w14:val="tx1"/>
            </w14:solidFill>
          </w14:textFill>
        </w:rPr>
      </w:pPr>
      <w:r>
        <w:rPr>
          <w:rFonts w:hAnsi="黑体" w:eastAsia="黑体"/>
          <w:bCs/>
          <w:color w:val="000000" w:themeColor="text1"/>
          <w:sz w:val="32"/>
          <w:szCs w:val="32"/>
          <w:lang w:eastAsia="zh-CN"/>
          <w14:textFill>
            <w14:solidFill>
              <w14:schemeClr w14:val="tx1"/>
            </w14:solidFill>
          </w14:textFill>
        </w:rPr>
        <w:t>（二）依申请公开办理情况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shd w:val="clear" w:color="auto" w:fill="FFFFFF"/>
          <w:lang w:eastAsia="zh-CN"/>
          <w14:textFill>
            <w14:solidFill>
              <w14:schemeClr w14:val="tx1"/>
            </w14:solidFill>
          </w14:textFill>
        </w:rPr>
      </w:pPr>
      <w:r>
        <w:rPr>
          <w:rFonts w:hint="eastAsia" w:ascii="仿宋_GB2312" w:eastAsia="仿宋_GB2312"/>
          <w:color w:val="000000" w:themeColor="text1"/>
          <w:sz w:val="32"/>
          <w:szCs w:val="32"/>
          <w:shd w:val="clear" w:color="auto" w:fill="FFFFFF"/>
          <w:lang w:eastAsia="zh-CN"/>
          <w14:textFill>
            <w14:solidFill>
              <w14:schemeClr w14:val="tx1"/>
            </w14:solidFill>
          </w14:textFill>
        </w:rPr>
        <w:t>共受理政府信息公开申请</w:t>
      </w:r>
      <w:r>
        <w:rPr>
          <w:rFonts w:hint="eastAsia" w:ascii="仿宋_GB2312" w:eastAsia="仿宋_GB2312"/>
          <w:color w:val="000000" w:themeColor="text1"/>
          <w:sz w:val="32"/>
          <w:szCs w:val="32"/>
          <w:shd w:val="clear" w:color="auto" w:fill="FFFFFF"/>
          <w:lang w:val="en-US" w:eastAsia="zh-CN"/>
          <w14:textFill>
            <w14:solidFill>
              <w14:schemeClr w14:val="tx1"/>
            </w14:solidFill>
          </w14:textFill>
        </w:rPr>
        <w:t>0</w:t>
      </w:r>
      <w:r>
        <w:rPr>
          <w:rFonts w:hint="eastAsia" w:ascii="仿宋_GB2312" w:eastAsia="仿宋_GB2312"/>
          <w:color w:val="000000" w:themeColor="text1"/>
          <w:sz w:val="32"/>
          <w:szCs w:val="32"/>
          <w:shd w:val="clear" w:color="auto" w:fill="FFFFFF"/>
          <w:lang w:eastAsia="zh-CN"/>
          <w14:textFill>
            <w14:solidFill>
              <w14:schemeClr w14:val="tx1"/>
            </w14:solidFill>
          </w14:textFill>
        </w:rPr>
        <w:t>件，其中予以公开申请</w:t>
      </w:r>
      <w:r>
        <w:rPr>
          <w:rFonts w:hint="eastAsia" w:ascii="仿宋_GB2312" w:eastAsia="仿宋_GB2312"/>
          <w:color w:val="000000" w:themeColor="text1"/>
          <w:sz w:val="32"/>
          <w:szCs w:val="32"/>
          <w:shd w:val="clear" w:color="auto" w:fill="FFFFFF"/>
          <w:lang w:val="en-US" w:eastAsia="zh-CN"/>
          <w14:textFill>
            <w14:solidFill>
              <w14:schemeClr w14:val="tx1"/>
            </w14:solidFill>
          </w14:textFill>
        </w:rPr>
        <w:t>0</w:t>
      </w:r>
      <w:r>
        <w:rPr>
          <w:rFonts w:hint="eastAsia" w:ascii="仿宋_GB2312" w:eastAsia="仿宋_GB2312"/>
          <w:color w:val="000000" w:themeColor="text1"/>
          <w:sz w:val="32"/>
          <w:szCs w:val="32"/>
          <w:shd w:val="clear" w:color="auto" w:fill="FFFFFF"/>
          <w:lang w:eastAsia="zh-CN"/>
          <w14:textFill>
            <w14:solidFill>
              <w14:schemeClr w14:val="tx1"/>
            </w14:solidFill>
          </w14:textFill>
        </w:rPr>
        <w:t>件，部分公开</w:t>
      </w:r>
      <w:r>
        <w:rPr>
          <w:rFonts w:hint="eastAsia" w:ascii="仿宋_GB2312" w:eastAsia="仿宋_GB2312"/>
          <w:color w:val="000000" w:themeColor="text1"/>
          <w:sz w:val="32"/>
          <w:szCs w:val="32"/>
          <w:shd w:val="clear" w:color="auto" w:fill="FFFFFF"/>
          <w:lang w:val="en-US" w:eastAsia="zh-CN"/>
          <w14:textFill>
            <w14:solidFill>
              <w14:schemeClr w14:val="tx1"/>
            </w14:solidFill>
          </w14:textFill>
        </w:rPr>
        <w:t>0</w:t>
      </w:r>
      <w:r>
        <w:rPr>
          <w:rFonts w:hint="eastAsia" w:ascii="仿宋_GB2312" w:eastAsia="仿宋_GB2312"/>
          <w:color w:val="000000" w:themeColor="text1"/>
          <w:sz w:val="32"/>
          <w:szCs w:val="32"/>
          <w:shd w:val="clear" w:color="auto" w:fill="FFFFFF"/>
          <w:lang w:eastAsia="zh-CN"/>
          <w14:textFill>
            <w14:solidFill>
              <w14:schemeClr w14:val="tx1"/>
            </w14:solidFill>
          </w14:textFill>
        </w:rPr>
        <w:t>件，不予公开</w:t>
      </w:r>
      <w:r>
        <w:rPr>
          <w:rFonts w:hint="eastAsia" w:ascii="仿宋_GB2312" w:eastAsia="仿宋_GB2312"/>
          <w:color w:val="000000" w:themeColor="text1"/>
          <w:sz w:val="32"/>
          <w:szCs w:val="32"/>
          <w:shd w:val="clear" w:color="auto" w:fill="FFFFFF"/>
          <w:lang w:val="en-US" w:eastAsia="zh-CN"/>
          <w14:textFill>
            <w14:solidFill>
              <w14:schemeClr w14:val="tx1"/>
            </w14:solidFill>
          </w14:textFill>
        </w:rPr>
        <w:t>0</w:t>
      </w:r>
      <w:r>
        <w:rPr>
          <w:rFonts w:hint="eastAsia" w:ascii="仿宋_GB2312" w:eastAsia="仿宋_GB2312"/>
          <w:color w:val="000000" w:themeColor="text1"/>
          <w:sz w:val="32"/>
          <w:szCs w:val="32"/>
          <w:shd w:val="clear" w:color="auto" w:fill="FFFFFF"/>
          <w:lang w:eastAsia="zh-CN"/>
          <w14:textFill>
            <w14:solidFill>
              <w14:schemeClr w14:val="tx1"/>
            </w14:solidFill>
          </w14:textFill>
        </w:rPr>
        <w:t>件，无法提供</w:t>
      </w:r>
      <w:r>
        <w:rPr>
          <w:rFonts w:hint="eastAsia" w:ascii="仿宋_GB2312" w:eastAsia="仿宋_GB2312"/>
          <w:color w:val="000000" w:themeColor="text1"/>
          <w:sz w:val="32"/>
          <w:szCs w:val="32"/>
          <w:shd w:val="clear" w:color="auto" w:fill="FFFFFF"/>
          <w:lang w:val="en-US" w:eastAsia="zh-CN"/>
          <w14:textFill>
            <w14:solidFill>
              <w14:schemeClr w14:val="tx1"/>
            </w14:solidFill>
          </w14:textFill>
        </w:rPr>
        <w:t>0</w:t>
      </w:r>
      <w:r>
        <w:rPr>
          <w:rFonts w:hint="eastAsia" w:ascii="仿宋_GB2312" w:eastAsia="仿宋_GB2312"/>
          <w:color w:val="000000" w:themeColor="text1"/>
          <w:sz w:val="32"/>
          <w:szCs w:val="32"/>
          <w:shd w:val="clear" w:color="auto" w:fill="FFFFFF"/>
          <w:lang w:eastAsia="zh-CN"/>
          <w14:textFill>
            <w14:solidFill>
              <w14:schemeClr w14:val="tx1"/>
            </w14:solidFill>
          </w14:textFill>
        </w:rPr>
        <w:t>件，不予处理</w:t>
      </w:r>
      <w:r>
        <w:rPr>
          <w:rFonts w:hint="eastAsia" w:ascii="仿宋_GB2312" w:eastAsia="仿宋_GB2312"/>
          <w:color w:val="000000" w:themeColor="text1"/>
          <w:sz w:val="32"/>
          <w:szCs w:val="32"/>
          <w:shd w:val="clear" w:color="auto" w:fill="FFFFFF"/>
          <w:lang w:val="en-US" w:eastAsia="zh-CN"/>
          <w14:textFill>
            <w14:solidFill>
              <w14:schemeClr w14:val="tx1"/>
            </w14:solidFill>
          </w14:textFill>
        </w:rPr>
        <w:t>0</w:t>
      </w:r>
      <w:r>
        <w:rPr>
          <w:rFonts w:hint="eastAsia" w:ascii="仿宋_GB2312" w:eastAsia="仿宋_GB2312"/>
          <w:color w:val="000000" w:themeColor="text1"/>
          <w:sz w:val="32"/>
          <w:szCs w:val="32"/>
          <w:shd w:val="clear" w:color="auto" w:fill="FFFFFF"/>
          <w:lang w:eastAsia="zh-CN"/>
          <w14:textFill>
            <w14:solidFill>
              <w14:schemeClr w14:val="tx1"/>
            </w14:solidFill>
          </w14:textFill>
        </w:rPr>
        <w:t>件，均在法定期限内予以答复。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shd w:val="clear" w:color="auto" w:fill="FFFFFF"/>
          <w:lang w:eastAsia="zh-CN"/>
          <w14:textFill>
            <w14:solidFill>
              <w14:schemeClr w14:val="tx1"/>
            </w14:solidFill>
          </w14:textFill>
        </w:rPr>
        <w:t>因政府信息公开被申请行政复议</w:t>
      </w:r>
      <w:r>
        <w:rPr>
          <w:rFonts w:hint="eastAsia" w:ascii="仿宋_GB2312" w:eastAsia="仿宋_GB2312"/>
          <w:color w:val="000000" w:themeColor="text1"/>
          <w:sz w:val="32"/>
          <w:szCs w:val="32"/>
          <w:shd w:val="clear" w:color="auto" w:fill="FFFFFF"/>
          <w:lang w:val="en-US" w:eastAsia="zh-CN"/>
          <w14:textFill>
            <w14:solidFill>
              <w14:schemeClr w14:val="tx1"/>
            </w14:solidFill>
          </w14:textFill>
        </w:rPr>
        <w:t>0</w:t>
      </w:r>
      <w:r>
        <w:rPr>
          <w:rFonts w:hint="eastAsia" w:ascii="仿宋_GB2312" w:eastAsia="仿宋_GB2312"/>
          <w:color w:val="000000" w:themeColor="text1"/>
          <w:sz w:val="32"/>
          <w:szCs w:val="32"/>
          <w:shd w:val="clear" w:color="auto" w:fill="FFFFFF"/>
          <w:lang w:eastAsia="zh-CN"/>
          <w14:textFill>
            <w14:solidFill>
              <w14:schemeClr w14:val="tx1"/>
            </w14:solidFill>
          </w14:textFill>
        </w:rPr>
        <w:t>件，因公民、法人和其他组织认为行政机关政府信息公开工作具体行政行为侵犯其合法权益，提起行政诉讼</w:t>
      </w:r>
      <w:r>
        <w:rPr>
          <w:rFonts w:hint="eastAsia" w:ascii="仿宋_GB2312" w:eastAsia="仿宋_GB2312"/>
          <w:color w:val="000000" w:themeColor="text1"/>
          <w:sz w:val="32"/>
          <w:szCs w:val="32"/>
          <w:shd w:val="clear" w:color="auto" w:fill="FFFFFF"/>
          <w:lang w:val="en-US" w:eastAsia="zh-CN"/>
          <w14:textFill>
            <w14:solidFill>
              <w14:schemeClr w14:val="tx1"/>
            </w14:solidFill>
          </w14:textFill>
        </w:rPr>
        <w:t>0</w:t>
      </w:r>
      <w:r>
        <w:rPr>
          <w:rFonts w:hint="eastAsia" w:ascii="仿宋_GB2312" w:eastAsia="仿宋_GB2312"/>
          <w:color w:val="000000" w:themeColor="text1"/>
          <w:sz w:val="32"/>
          <w:szCs w:val="32"/>
          <w:shd w:val="clear" w:color="auto" w:fill="FFFFFF"/>
          <w:lang w:eastAsia="zh-CN"/>
          <w14:textFill>
            <w14:solidFill>
              <w14:schemeClr w14:val="tx1"/>
            </w14:solidFill>
          </w14:textFill>
        </w:rPr>
        <w:t>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bCs/>
          <w:color w:val="000000" w:themeColor="text1"/>
          <w:sz w:val="32"/>
          <w:szCs w:val="32"/>
          <w:lang w:eastAsia="zh-CN"/>
          <w14:textFill>
            <w14:solidFill>
              <w14:schemeClr w14:val="tx1"/>
            </w14:solidFill>
          </w14:textFill>
        </w:rPr>
      </w:pPr>
      <w:r>
        <w:rPr>
          <w:rFonts w:hAnsi="黑体" w:eastAsia="黑体"/>
          <w:bCs/>
          <w:color w:val="000000" w:themeColor="text1"/>
          <w:sz w:val="32"/>
          <w:szCs w:val="32"/>
          <w:lang w:eastAsia="zh-CN"/>
          <w14:textFill>
            <w14:solidFill>
              <w14:schemeClr w14:val="tx1"/>
            </w14:solidFill>
          </w14:textFill>
        </w:rPr>
        <w:t>（三）政府信息管理情况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shd w:val="clear" w:color="auto" w:fill="FFFFFF"/>
          <w:lang w:eastAsia="zh-CN"/>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一是完善信息公开管理流程。建立政府信息公开工作全流程管理机制，安排专人负责信息公开传送和平台管理。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shd w:val="clear" w:color="auto" w:fill="FFFFFF"/>
          <w:lang w:eastAsia="zh-CN"/>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二是严格做好公开信息保密审查。认真落实《中华人民共和国保守国家秘密法》《中华人民共和国政府信息公开条例》等规定，按照“先审查、后公开”的原则，严格做好政府信息公开保密审查，确保公开信息不涉密、涉密信息不公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lang w:eastAsia="zh-CN" w:bidi="ar-SA"/>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三是不断完善公开制度机制。202</w:t>
      </w:r>
      <w:r>
        <w:rPr>
          <w:rFonts w:hint="eastAsia" w:eastAsia="仿宋_GB2312"/>
          <w:color w:val="000000" w:themeColor="text1"/>
          <w:sz w:val="32"/>
          <w:szCs w:val="32"/>
          <w:shd w:val="clear" w:color="auto" w:fill="FFFFFF"/>
          <w:lang w:val="en-US" w:eastAsia="zh-CN"/>
          <w14:textFill>
            <w14:solidFill>
              <w14:schemeClr w14:val="tx1"/>
            </w14:solidFill>
          </w14:textFill>
        </w:rPr>
        <w:t>1</w:t>
      </w:r>
      <w:r>
        <w:rPr>
          <w:rFonts w:hint="eastAsia" w:eastAsia="仿宋_GB2312"/>
          <w:color w:val="000000" w:themeColor="text1"/>
          <w:sz w:val="32"/>
          <w:szCs w:val="32"/>
          <w:shd w:val="clear" w:color="auto" w:fill="FFFFFF"/>
          <w:lang w:eastAsia="zh-CN"/>
          <w14:textFill>
            <w14:solidFill>
              <w14:schemeClr w14:val="tx1"/>
            </w14:solidFill>
          </w14:textFill>
        </w:rPr>
        <w:t>年，全面落实“以公开为常态、不公开为例外”要求，主动、及时、规范、准确公开应当公开的政府信息，切实做到应公开尽公开，不断提升公开常态化、规范化、标准化水平。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黑体"/>
          <w:bCs/>
          <w:color w:val="000000" w:themeColor="text1"/>
          <w:sz w:val="32"/>
          <w:szCs w:val="32"/>
          <w:lang w:eastAsia="zh-CN"/>
          <w14:textFill>
            <w14:solidFill>
              <w14:schemeClr w14:val="tx1"/>
            </w14:solidFill>
          </w14:textFill>
        </w:rPr>
      </w:pPr>
      <w:r>
        <w:rPr>
          <w:rFonts w:eastAsia="黑体"/>
          <w:bCs/>
          <w:color w:val="000000" w:themeColor="text1"/>
          <w:sz w:val="32"/>
          <w:szCs w:val="32"/>
          <w:lang w:eastAsia="zh-CN"/>
          <w14:textFill>
            <w14:solidFill>
              <w14:schemeClr w14:val="tx1"/>
            </w14:solidFill>
          </w14:textFill>
        </w:rPr>
        <w:t>（四）平台建设情况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eastAsia="仿宋_GB2312"/>
          <w:color w:val="000000" w:themeColor="text1"/>
          <w:sz w:val="32"/>
          <w:szCs w:val="32"/>
          <w:lang w:eastAsia="zh-CN" w:bidi="ar-SA"/>
          <w14:textFill>
            <w14:solidFill>
              <w14:schemeClr w14:val="tx1"/>
            </w14:solidFill>
          </w14:textFill>
        </w:rPr>
      </w:pPr>
      <w:r>
        <w:rPr>
          <w:rFonts w:eastAsia="仿宋_GB2312"/>
          <w:color w:val="000000" w:themeColor="text1"/>
          <w:sz w:val="32"/>
          <w:szCs w:val="32"/>
          <w:shd w:val="clear" w:color="auto" w:fill="FFFFFF"/>
          <w:lang w:eastAsia="zh-CN"/>
          <w14:textFill>
            <w14:solidFill>
              <w14:schemeClr w14:val="tx1"/>
            </w14:solidFill>
          </w14:textFill>
        </w:rPr>
        <w:t>依托“政府网站”等平台发布信息，推动政务公开信息向不同群体精准推送，提升群众获取政府信息的便利度和幸福感。</w:t>
      </w:r>
      <w:r>
        <w:rPr>
          <w:rFonts w:eastAsia="仿宋_GB2312"/>
          <w:color w:val="000000" w:themeColor="text1"/>
          <w:sz w:val="32"/>
          <w:szCs w:val="32"/>
          <w:lang w:eastAsia="zh-CN" w:bidi="ar-SA"/>
          <w14:textFill>
            <w14:solidFill>
              <w14:schemeClr w14:val="tx1"/>
            </w14:solidFill>
          </w14:textFill>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hint="eastAsia" w:hAnsi="黑体" w:eastAsia="黑体"/>
          <w:color w:val="000000" w:themeColor="text1"/>
          <w:sz w:val="32"/>
          <w:szCs w:val="32"/>
          <w:lang w:eastAsia="zh-CN" w:bidi="ar-SA"/>
          <w14:textFill>
            <w14:solidFill>
              <w14:schemeClr w14:val="tx1"/>
            </w14:solidFill>
          </w14:textFill>
        </w:rPr>
      </w:pPr>
      <w:r>
        <w:rPr>
          <w:rFonts w:hAnsi="黑体" w:eastAsia="黑体"/>
          <w:color w:val="000000" w:themeColor="text1"/>
          <w:sz w:val="32"/>
          <w:szCs w:val="32"/>
          <w:lang w:eastAsia="zh-CN" w:bidi="ar-SA"/>
          <w14:textFill>
            <w14:solidFill>
              <w14:schemeClr w14:val="tx1"/>
            </w14:solidFill>
          </w14:textFill>
        </w:rPr>
        <w:t>（五）监督保障方面</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default" w:ascii="Times New Roman" w:hAnsi="Times New Roman" w:eastAsia="仿宋_GB2312" w:cs="Times New Roman"/>
          <w:color w:val="000000" w:themeColor="text1"/>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bidi="ar-SA"/>
          <w14:textFill>
            <w14:solidFill>
              <w14:schemeClr w14:val="tx1"/>
            </w14:solidFill>
          </w14:textFill>
        </w:rPr>
        <w:t>成立了以局长为组长，副局长为副组长，相关科室负责人为成员的政务公开领导小组。明确专人负责。</w:t>
      </w:r>
    </w:p>
    <w:p>
      <w:pPr>
        <w:pStyle w:val="9"/>
        <w:keepNext w:val="0"/>
        <w:keepLines w:val="0"/>
        <w:pageBreakBefore w:val="0"/>
        <w:kinsoku/>
        <w:wordWrap/>
        <w:overflowPunct/>
        <w:topLinePunct w:val="0"/>
        <w:autoSpaceDE/>
        <w:autoSpaceDN/>
        <w:bidi w:val="0"/>
        <w:adjustRightInd/>
        <w:snapToGrid/>
        <w:spacing w:line="560" w:lineRule="exact"/>
        <w:ind w:firstLine="580"/>
        <w:textAlignment w:val="auto"/>
        <w:rPr>
          <w:rFonts w:ascii="Times New Roman" w:hAnsi="Times New Roman" w:eastAsia="黑体" w:cs="Times New Roman"/>
          <w:color w:val="000000" w:themeColor="text1"/>
          <w:sz w:val="32"/>
          <w:szCs w:val="32"/>
          <w14:textFill>
            <w14:solidFill>
              <w14:schemeClr w14:val="tx1"/>
            </w14:solidFill>
          </w14:textFill>
        </w:rPr>
      </w:pPr>
      <w:r>
        <w:rPr>
          <w:rFonts w:ascii="Times New Roman" w:hAnsi="黑体" w:eastAsia="黑体" w:cs="Times New Roman"/>
          <w:bCs/>
          <w:color w:val="000000" w:themeColor="text1"/>
          <w:sz w:val="32"/>
          <w:szCs w:val="32"/>
          <w14:textFill>
            <w14:solidFill>
              <w14:schemeClr w14:val="tx1"/>
            </w14:solidFill>
          </w14:textFill>
        </w:rPr>
        <w:t>二、主动公开政府信息情况</w:t>
      </w:r>
    </w:p>
    <w:tbl>
      <w:tblPr>
        <w:tblStyle w:val="4"/>
        <w:tblW w:w="8722" w:type="dxa"/>
        <w:jc w:val="center"/>
        <w:tblInd w:w="0" w:type="dxa"/>
        <w:tblLayout w:type="fixed"/>
        <w:tblCellMar>
          <w:top w:w="0" w:type="dxa"/>
          <w:left w:w="10" w:type="dxa"/>
          <w:bottom w:w="0" w:type="dxa"/>
          <w:right w:w="10" w:type="dxa"/>
        </w:tblCellMar>
      </w:tblPr>
      <w:tblGrid>
        <w:gridCol w:w="3115"/>
        <w:gridCol w:w="2146"/>
        <w:gridCol w:w="1610"/>
        <w:gridCol w:w="1851"/>
      </w:tblGrid>
      <w:tr>
        <w:tblPrEx>
          <w:tblLayout w:type="fixed"/>
          <w:tblCellMar>
            <w:top w:w="0" w:type="dxa"/>
            <w:left w:w="10" w:type="dxa"/>
            <w:bottom w:w="0" w:type="dxa"/>
            <w:right w:w="10" w:type="dxa"/>
          </w:tblCellMar>
        </w:tblPrEx>
        <w:trPr>
          <w:trHeight w:val="581" w:hRule="exact"/>
          <w:jc w:val="center"/>
        </w:trPr>
        <w:tc>
          <w:tcPr>
            <w:tcW w:w="8722" w:type="dxa"/>
            <w:gridSpan w:val="4"/>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第二十条第（一）项</w:t>
            </w:r>
          </w:p>
        </w:tc>
      </w:tr>
      <w:tr>
        <w:tblPrEx>
          <w:tblLayout w:type="fixed"/>
          <w:tblCellMar>
            <w:top w:w="0" w:type="dxa"/>
            <w:left w:w="10" w:type="dxa"/>
            <w:bottom w:w="0" w:type="dxa"/>
            <w:right w:w="10" w:type="dxa"/>
          </w:tblCellMar>
        </w:tblPrEx>
        <w:trPr>
          <w:trHeight w:val="566" w:hRule="exact"/>
          <w:jc w:val="center"/>
        </w:trPr>
        <w:tc>
          <w:tcPr>
            <w:tcW w:w="3115"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left="1060" w:firstLine="0"/>
              <w:jc w:val="center"/>
              <w:textAlignment w:val="auto"/>
              <w:rPr>
                <w:rFonts w:ascii="Times New Roman" w:hAnsi="Times New Roman" w:eastAsia="仿宋_GB2312" w:cs="Times New Roman"/>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信息内容</w:t>
            </w:r>
          </w:p>
        </w:tc>
        <w:tc>
          <w:tcPr>
            <w:tcW w:w="214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本年新制作数量</w:t>
            </w:r>
          </w:p>
        </w:tc>
        <w:tc>
          <w:tcPr>
            <w:tcW w:w="1610"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本年新公开数量</w:t>
            </w:r>
          </w:p>
        </w:tc>
        <w:tc>
          <w:tcPr>
            <w:tcW w:w="1851" w:type="dxa"/>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对外公开总数量</w:t>
            </w:r>
          </w:p>
        </w:tc>
      </w:tr>
      <w:tr>
        <w:tblPrEx>
          <w:tblLayout w:type="fixed"/>
          <w:tblCellMar>
            <w:top w:w="0" w:type="dxa"/>
            <w:left w:w="10" w:type="dxa"/>
            <w:bottom w:w="0" w:type="dxa"/>
            <w:right w:w="10" w:type="dxa"/>
          </w:tblCellMar>
        </w:tblPrEx>
        <w:trPr>
          <w:trHeight w:val="446"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规章</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000000" w:themeColor="text1"/>
                <w:sz w:val="22"/>
                <w:szCs w:val="22"/>
                <w:lang w:eastAsia="zh-CN"/>
                <w14:textFill>
                  <w14:solidFill>
                    <w14:schemeClr w14:val="tx1"/>
                  </w14:solidFill>
                </w14:textFill>
              </w:rPr>
            </w:pPr>
            <w:r>
              <w:rPr>
                <w:rFonts w:hint="eastAsia" w:ascii="仿宋_GB2312" w:hAnsi="仿宋_GB2312" w:eastAsia="仿宋_GB2312" w:cs="仿宋_GB2312"/>
                <w:color w:val="000000" w:themeColor="text1"/>
                <w:sz w:val="22"/>
                <w:szCs w:val="22"/>
                <w:lang w:eastAsia="zh-CN"/>
                <w14:textFill>
                  <w14:solidFill>
                    <w14:schemeClr w14:val="tx1"/>
                  </w14:solidFill>
                </w14:textFill>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000000" w:themeColor="text1"/>
                <w:sz w:val="22"/>
                <w:szCs w:val="22"/>
                <w:lang w:eastAsia="zh-CN"/>
                <w14:textFill>
                  <w14:solidFill>
                    <w14:schemeClr w14:val="tx1"/>
                  </w14:solidFill>
                </w14:textFill>
              </w:rPr>
            </w:pPr>
            <w:r>
              <w:rPr>
                <w:rFonts w:hint="eastAsia" w:ascii="仿宋_GB2312" w:hAnsi="仿宋_GB2312" w:eastAsia="仿宋_GB2312" w:cs="仿宋_GB2312"/>
                <w:color w:val="000000" w:themeColor="text1"/>
                <w:sz w:val="22"/>
                <w:szCs w:val="22"/>
                <w:lang w:eastAsia="zh-CN"/>
                <w14:textFill>
                  <w14:solidFill>
                    <w14:schemeClr w14:val="tx1"/>
                  </w14:solidFill>
                </w14:textFill>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000000" w:themeColor="text1"/>
                <w:sz w:val="22"/>
                <w:szCs w:val="22"/>
                <w:lang w:eastAsia="zh-CN"/>
                <w14:textFill>
                  <w14:solidFill>
                    <w14:schemeClr w14:val="tx1"/>
                  </w14:solidFill>
                </w14:textFill>
              </w:rPr>
            </w:pPr>
            <w:r>
              <w:rPr>
                <w:rFonts w:hint="eastAsia" w:ascii="仿宋_GB2312" w:hAnsi="仿宋_GB2312" w:eastAsia="仿宋_GB2312" w:cs="仿宋_GB2312"/>
                <w:color w:val="000000" w:themeColor="text1"/>
                <w:sz w:val="22"/>
                <w:szCs w:val="22"/>
                <w:lang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vAlign w:val="bottom"/>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规范性文件</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000000" w:themeColor="text1"/>
                <w:sz w:val="22"/>
                <w:szCs w:val="22"/>
                <w:lang w:val="en-US" w:eastAsia="zh-CN"/>
                <w14:textFill>
                  <w14:solidFill>
                    <w14:schemeClr w14:val="tx1"/>
                  </w14:solidFill>
                </w14:textFill>
              </w:rPr>
            </w:pPr>
            <w:r>
              <w:rPr>
                <w:rFonts w:hint="eastAsia" w:eastAsia="仿宋_GB2312"/>
                <w:color w:val="000000" w:themeColor="text1"/>
                <w:sz w:val="22"/>
                <w:szCs w:val="22"/>
                <w:lang w:val="en-US" w:eastAsia="zh-CN"/>
                <w14:textFill>
                  <w14:solidFill>
                    <w14:schemeClr w14:val="tx1"/>
                  </w14:solidFill>
                </w14:textFill>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000000" w:themeColor="text1"/>
                <w:sz w:val="22"/>
                <w:szCs w:val="22"/>
                <w:lang w:val="en-US" w:eastAsia="zh-CN"/>
                <w14:textFill>
                  <w14:solidFill>
                    <w14:schemeClr w14:val="tx1"/>
                  </w14:solidFill>
                </w14:textFill>
              </w:rPr>
            </w:pPr>
            <w:r>
              <w:rPr>
                <w:rFonts w:hint="eastAsia" w:eastAsia="仿宋_GB2312"/>
                <w:color w:val="000000" w:themeColor="text1"/>
                <w:sz w:val="22"/>
                <w:szCs w:val="22"/>
                <w:lang w:val="en-US" w:eastAsia="zh-CN"/>
                <w14:textFill>
                  <w14:solidFill>
                    <w14:schemeClr w14:val="tx1"/>
                  </w14:solidFill>
                </w14:textFill>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000000" w:themeColor="text1"/>
                <w:sz w:val="22"/>
                <w:szCs w:val="22"/>
                <w:lang w:val="en-US" w:eastAsia="zh-CN"/>
                <w14:textFill>
                  <w14:solidFill>
                    <w14:schemeClr w14:val="tx1"/>
                  </w14:solidFill>
                </w14:textFill>
              </w:rPr>
            </w:pPr>
            <w:r>
              <w:rPr>
                <w:rFonts w:hint="eastAsia" w:eastAsia="仿宋_GB2312"/>
                <w:color w:val="000000" w:themeColor="text1"/>
                <w:sz w:val="22"/>
                <w:szCs w:val="22"/>
                <w:lang w:val="en-US"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456"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第二十条第（五）项</w:t>
            </w:r>
          </w:p>
        </w:tc>
      </w:tr>
      <w:tr>
        <w:tblPrEx>
          <w:tblLayout w:type="fixed"/>
          <w:tblCellMar>
            <w:top w:w="0" w:type="dxa"/>
            <w:left w:w="10" w:type="dxa"/>
            <w:bottom w:w="0" w:type="dxa"/>
            <w:right w:w="10" w:type="dxa"/>
          </w:tblCellMar>
        </w:tblPrEx>
        <w:trPr>
          <w:trHeight w:val="562" w:hRule="exact"/>
          <w:jc w:val="center"/>
        </w:trPr>
        <w:tc>
          <w:tcPr>
            <w:tcW w:w="3115"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信息内容</w:t>
            </w:r>
          </w:p>
        </w:tc>
        <w:tc>
          <w:tcPr>
            <w:tcW w:w="214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上一年项目数量</w:t>
            </w:r>
          </w:p>
        </w:tc>
        <w:tc>
          <w:tcPr>
            <w:tcW w:w="1610"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本年增/减</w:t>
            </w:r>
          </w:p>
        </w:tc>
        <w:tc>
          <w:tcPr>
            <w:tcW w:w="1851" w:type="dxa"/>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处理决定数量</w:t>
            </w:r>
          </w:p>
        </w:tc>
      </w:tr>
      <w:tr>
        <w:tblPrEx>
          <w:tblLayout w:type="fixed"/>
          <w:tblCellMar>
            <w:top w:w="0" w:type="dxa"/>
            <w:left w:w="10" w:type="dxa"/>
            <w:bottom w:w="0" w:type="dxa"/>
            <w:right w:w="10" w:type="dxa"/>
          </w:tblCellMar>
        </w:tblPrEx>
        <w:trPr>
          <w:trHeight w:val="461"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行政许可</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22"/>
                <w:szCs w:val="22"/>
                <w:lang w:val="en-US" w:eastAsia="zh-CN" w:bidi="en-US"/>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31</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color w:val="000000" w:themeColor="text1"/>
                <w:kern w:val="0"/>
                <w:sz w:val="22"/>
                <w:szCs w:val="22"/>
                <w:lang w:val="en-US" w:eastAsia="zh-CN" w:bidi="en-US"/>
                <w14:textFill>
                  <w14:solidFill>
                    <w14:schemeClr w14:val="tx1"/>
                  </w14:solidFill>
                </w14:textFill>
              </w:rPr>
            </w:pPr>
            <w:r>
              <w:rPr>
                <w:rFonts w:hint="eastAsia" w:ascii="仿宋_GB2312" w:hAnsi="仿宋_GB2312" w:eastAsia="仿宋_GB2312" w:cs="仿宋_GB2312"/>
                <w:color w:val="000000" w:themeColor="text1"/>
                <w:sz w:val="22"/>
                <w:szCs w:val="22"/>
                <w:lang w:eastAsia="zh-CN"/>
                <w14:textFill>
                  <w14:solidFill>
                    <w14:schemeClr w14:val="tx1"/>
                  </w14:solidFill>
                </w14:textFill>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22"/>
                <w:szCs w:val="22"/>
                <w:lang w:val="en-US" w:eastAsia="zh-CN" w:bidi="en-US"/>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27</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其他对外管理服务事项</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22"/>
                <w:szCs w:val="22"/>
                <w:lang w:val="en-US" w:eastAsia="zh-CN" w:bidi="en-US"/>
                <w14:textFill>
                  <w14:solidFill>
                    <w14:schemeClr w14:val="tx1"/>
                  </w14:solidFill>
                </w14:textFill>
              </w:rPr>
            </w:pPr>
            <w:r>
              <w:rPr>
                <w:rFonts w:hint="eastAsia" w:eastAsia="仿宋_GB2312"/>
                <w:color w:val="000000" w:themeColor="text1"/>
                <w:sz w:val="22"/>
                <w:szCs w:val="22"/>
                <w:lang w:val="en-US" w:eastAsia="zh-CN"/>
                <w14:textFill>
                  <w14:solidFill>
                    <w14:schemeClr w14:val="tx1"/>
                  </w14:solidFill>
                </w14:textFill>
              </w:rPr>
              <w:t>11</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22"/>
                <w:szCs w:val="22"/>
                <w:lang w:val="en-US" w:eastAsia="zh-CN" w:bidi="en-US"/>
                <w14:textFill>
                  <w14:solidFill>
                    <w14:schemeClr w14:val="tx1"/>
                  </w14:solidFill>
                </w14:textFill>
              </w:rPr>
            </w:pPr>
            <w:r>
              <w:rPr>
                <w:rFonts w:hint="eastAsia" w:eastAsia="仿宋_GB2312"/>
                <w:color w:val="000000" w:themeColor="text1"/>
                <w:sz w:val="22"/>
                <w:szCs w:val="22"/>
                <w:lang w:val="en-US" w:eastAsia="zh-CN"/>
                <w14:textFill>
                  <w14:solidFill>
                    <w14:schemeClr w14:val="tx1"/>
                  </w14:solidFill>
                </w14:textFill>
              </w:rPr>
              <w:t>增47</w:t>
            </w:r>
            <w:bookmarkStart w:id="1" w:name="_GoBack"/>
            <w:bookmarkEnd w:id="1"/>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color w:val="000000" w:themeColor="text1"/>
                <w:kern w:val="0"/>
                <w:sz w:val="22"/>
                <w:szCs w:val="22"/>
                <w:lang w:val="en-US" w:eastAsia="zh-CN" w:bidi="en-US"/>
                <w14:textFill>
                  <w14:solidFill>
                    <w14:schemeClr w14:val="tx1"/>
                  </w14:solidFill>
                </w14:textFill>
              </w:rPr>
            </w:pPr>
            <w:r>
              <w:rPr>
                <w:rFonts w:hint="eastAsia" w:eastAsia="仿宋_GB2312"/>
                <w:color w:val="000000" w:themeColor="text1"/>
                <w:sz w:val="22"/>
                <w:szCs w:val="22"/>
                <w:lang w:val="en-US"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451"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第二十条第（六）项</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信息内容</w:t>
            </w:r>
          </w:p>
        </w:tc>
        <w:tc>
          <w:tcPr>
            <w:tcW w:w="2146"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上一年项目数量</w:t>
            </w:r>
          </w:p>
        </w:tc>
        <w:tc>
          <w:tcPr>
            <w:tcW w:w="1610"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本年增/减</w:t>
            </w:r>
          </w:p>
        </w:tc>
        <w:tc>
          <w:tcPr>
            <w:tcW w:w="1851" w:type="dxa"/>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处理决定数量</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行政处罚</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22"/>
                <w:szCs w:val="22"/>
                <w:lang w:val="en-US" w:eastAsia="zh-CN" w:bidi="en-US"/>
                <w14:textFill>
                  <w14:solidFill>
                    <w14:schemeClr w14:val="tx1"/>
                  </w14:solidFill>
                </w14:textFill>
              </w:rPr>
            </w:pPr>
            <w:r>
              <w:rPr>
                <w:rFonts w:hint="eastAsia" w:eastAsia="仿宋_GB2312" w:cs="Times New Roman"/>
                <w:color w:val="000000" w:themeColor="text1"/>
                <w:kern w:val="0"/>
                <w:sz w:val="22"/>
                <w:szCs w:val="22"/>
                <w:lang w:val="en-US" w:eastAsia="zh-CN" w:bidi="en-US"/>
                <w14:textFill>
                  <w14:solidFill>
                    <w14:schemeClr w14:val="tx1"/>
                  </w14:solidFill>
                </w14:textFill>
              </w:rPr>
              <w:t>23</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22"/>
                <w:szCs w:val="22"/>
                <w:lang w:val="en-US" w:eastAsia="zh-CN" w:bidi="en-US"/>
                <w14:textFill>
                  <w14:solidFill>
                    <w14:schemeClr w14:val="tx1"/>
                  </w14:solidFill>
                </w14:textFill>
              </w:rPr>
            </w:pPr>
            <w:r>
              <w:rPr>
                <w:rFonts w:hint="eastAsia" w:ascii="仿宋_GB2312" w:hAnsi="仿宋_GB2312" w:eastAsia="仿宋_GB2312" w:cs="仿宋_GB2312"/>
                <w:color w:val="000000" w:themeColor="text1"/>
                <w:sz w:val="22"/>
                <w:szCs w:val="22"/>
                <w:lang w:eastAsia="zh-CN"/>
                <w14:textFill>
                  <w14:solidFill>
                    <w14:schemeClr w14:val="tx1"/>
                  </w14:solidFill>
                </w14:textFill>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22"/>
                <w:szCs w:val="22"/>
                <w:lang w:val="en-US" w:eastAsia="zh-CN" w:bidi="en-US"/>
                <w14:textFill>
                  <w14:solidFill>
                    <w14:schemeClr w14:val="tx1"/>
                  </w14:solidFill>
                </w14:textFill>
              </w:rPr>
            </w:pPr>
            <w:r>
              <w:rPr>
                <w:rFonts w:hint="eastAsia" w:ascii="仿宋_GB2312" w:hAnsi="仿宋_GB2312" w:eastAsia="仿宋_GB2312" w:cs="仿宋_GB2312"/>
                <w:color w:val="000000" w:themeColor="text1"/>
                <w:sz w:val="22"/>
                <w:szCs w:val="22"/>
                <w:lang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vAlign w:val="bottom"/>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行政强制</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22"/>
                <w:szCs w:val="22"/>
                <w:lang w:val="en-US" w:eastAsia="zh-CN" w:bidi="en-US"/>
                <w14:textFill>
                  <w14:solidFill>
                    <w14:schemeClr w14:val="tx1"/>
                  </w14:solidFill>
                </w14:textFill>
              </w:rPr>
            </w:pPr>
            <w:r>
              <w:rPr>
                <w:rFonts w:hint="eastAsia" w:eastAsia="仿宋_GB2312" w:cs="Times New Roman"/>
                <w:color w:val="000000" w:themeColor="text1"/>
                <w:kern w:val="0"/>
                <w:sz w:val="22"/>
                <w:szCs w:val="22"/>
                <w:lang w:val="en-US" w:eastAsia="zh-CN" w:bidi="en-US"/>
                <w14:textFill>
                  <w14:solidFill>
                    <w14:schemeClr w14:val="tx1"/>
                  </w14:solidFill>
                </w14:textFill>
              </w:rPr>
              <w:t>2</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22"/>
                <w:szCs w:val="22"/>
                <w:lang w:val="en-US" w:eastAsia="zh-CN" w:bidi="en-US"/>
                <w14:textFill>
                  <w14:solidFill>
                    <w14:schemeClr w14:val="tx1"/>
                  </w14:solidFill>
                </w14:textFill>
              </w:rPr>
            </w:pPr>
            <w:r>
              <w:rPr>
                <w:rFonts w:hint="eastAsia" w:eastAsia="仿宋_GB2312"/>
                <w:color w:val="000000" w:themeColor="text1"/>
                <w:sz w:val="22"/>
                <w:szCs w:val="22"/>
                <w:lang w:val="en-US" w:eastAsia="zh-CN"/>
                <w14:textFill>
                  <w14:solidFill>
                    <w14:schemeClr w14:val="tx1"/>
                  </w14:solidFill>
                </w14:textFill>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22"/>
                <w:szCs w:val="22"/>
                <w:lang w:val="en-US" w:eastAsia="zh-CN" w:bidi="en-US"/>
                <w14:textFill>
                  <w14:solidFill>
                    <w14:schemeClr w14:val="tx1"/>
                  </w14:solidFill>
                </w14:textFill>
              </w:rPr>
            </w:pPr>
            <w:r>
              <w:rPr>
                <w:rFonts w:hint="eastAsia" w:eastAsia="仿宋_GB2312"/>
                <w:color w:val="000000" w:themeColor="text1"/>
                <w:sz w:val="22"/>
                <w:szCs w:val="22"/>
                <w:lang w:val="en-US"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451"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第二十条第（八）项</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信息内容</w:t>
            </w:r>
          </w:p>
        </w:tc>
        <w:tc>
          <w:tcPr>
            <w:tcW w:w="2146"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上一年项目数量</w:t>
            </w:r>
          </w:p>
        </w:tc>
        <w:tc>
          <w:tcPr>
            <w:tcW w:w="3461" w:type="dxa"/>
            <w:gridSpan w:val="2"/>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本年增/减</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bottom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行政事业性收费</w:t>
            </w:r>
          </w:p>
        </w:tc>
        <w:tc>
          <w:tcPr>
            <w:tcW w:w="214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000000" w:themeColor="text1"/>
                <w:sz w:val="22"/>
                <w:szCs w:val="22"/>
                <w:lang w:val="en-US" w:eastAsia="zh-CN"/>
                <w14:textFill>
                  <w14:solidFill>
                    <w14:schemeClr w14:val="tx1"/>
                  </w14:solidFill>
                </w14:textFill>
              </w:rPr>
            </w:pPr>
            <w:r>
              <w:rPr>
                <w:rFonts w:hint="eastAsia" w:eastAsia="仿宋_GB2312"/>
                <w:color w:val="000000" w:themeColor="text1"/>
                <w:sz w:val="22"/>
                <w:szCs w:val="22"/>
                <w:lang w:val="en-US" w:eastAsia="zh-CN"/>
                <w14:textFill>
                  <w14:solidFill>
                    <w14:schemeClr w14:val="tx1"/>
                  </w14:solidFill>
                </w14:textFill>
              </w:rPr>
              <w:t>3</w:t>
            </w:r>
          </w:p>
        </w:tc>
        <w:tc>
          <w:tcPr>
            <w:tcW w:w="3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000000" w:themeColor="text1"/>
                <w:sz w:val="22"/>
                <w:szCs w:val="22"/>
                <w:lang w:val="en-US" w:eastAsia="zh-CN"/>
                <w14:textFill>
                  <w14:solidFill>
                    <w14:schemeClr w14:val="tx1"/>
                  </w14:solidFill>
                </w14:textFill>
              </w:rPr>
            </w:pPr>
            <w:r>
              <w:rPr>
                <w:rFonts w:hint="eastAsia" w:eastAsia="仿宋_GB2312"/>
                <w:color w:val="000000" w:themeColor="text1"/>
                <w:sz w:val="22"/>
                <w:szCs w:val="22"/>
                <w:lang w:val="en-US" w:eastAsia="zh-CN"/>
                <w14:textFill>
                  <w14:solidFill>
                    <w14:schemeClr w14:val="tx1"/>
                  </w14:solidFill>
                </w14:textFill>
              </w:rPr>
              <w:t>+3</w:t>
            </w:r>
          </w:p>
        </w:tc>
      </w:tr>
    </w:tbl>
    <w:p>
      <w:pPr>
        <w:keepNext w:val="0"/>
        <w:keepLines w:val="0"/>
        <w:pageBreakBefore w:val="0"/>
        <w:kinsoku/>
        <w:wordWrap/>
        <w:overflowPunct/>
        <w:topLinePunct w:val="0"/>
        <w:autoSpaceDE/>
        <w:autoSpaceDN/>
        <w:bidi w:val="0"/>
        <w:adjustRightInd/>
        <w:snapToGrid/>
        <w:spacing w:line="560" w:lineRule="exact"/>
        <w:textAlignment w:val="auto"/>
        <w:rPr>
          <w:color w:val="000000" w:themeColor="text1"/>
          <w:sz w:val="2"/>
          <w:szCs w:val="2"/>
          <w14:textFill>
            <w14:solidFill>
              <w14:schemeClr w14:val="tx1"/>
            </w14:solidFill>
          </w14:textFill>
        </w:rPr>
      </w:pPr>
      <w:r>
        <w:rPr>
          <w:color w:val="000000" w:themeColor="text1"/>
          <w14:textFill>
            <w14:solidFill>
              <w14:schemeClr w14:val="tx1"/>
            </w14:solidFill>
          </w14:textFill>
        </w:rPr>
        <w:br w:type="page"/>
      </w:r>
    </w:p>
    <w:p>
      <w:pPr>
        <w:pStyle w:val="9"/>
        <w:keepNext w:val="0"/>
        <w:keepLines w:val="0"/>
        <w:pageBreakBefore w:val="0"/>
        <w:kinsoku/>
        <w:wordWrap/>
        <w:overflowPunct/>
        <w:topLinePunct w:val="0"/>
        <w:autoSpaceDE/>
        <w:autoSpaceDN/>
        <w:bidi w:val="0"/>
        <w:adjustRightInd/>
        <w:snapToGrid/>
        <w:spacing w:line="560" w:lineRule="exact"/>
        <w:ind w:firstLine="600"/>
        <w:textAlignment w:val="auto"/>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bCs/>
          <w:color w:val="000000" w:themeColor="text1"/>
          <w:sz w:val="32"/>
          <w:szCs w:val="32"/>
          <w14:textFill>
            <w14:solidFill>
              <w14:schemeClr w14:val="tx1"/>
            </w14:solidFill>
          </w14:textFill>
        </w:rPr>
        <w:t>三、收到和处理政府信息公开申请情况</w:t>
      </w:r>
    </w:p>
    <w:tbl>
      <w:tblPr>
        <w:tblStyle w:val="4"/>
        <w:tblW w:w="8721" w:type="dxa"/>
        <w:jc w:val="center"/>
        <w:tblInd w:w="0" w:type="dxa"/>
        <w:tblLayout w:type="fixed"/>
        <w:tblCellMar>
          <w:top w:w="0" w:type="dxa"/>
          <w:left w:w="10" w:type="dxa"/>
          <w:bottom w:w="0" w:type="dxa"/>
          <w:right w:w="10" w:type="dxa"/>
        </w:tblCellMar>
      </w:tblPr>
      <w:tblGrid>
        <w:gridCol w:w="518"/>
        <w:gridCol w:w="1414"/>
        <w:gridCol w:w="2709"/>
        <w:gridCol w:w="624"/>
        <w:gridCol w:w="562"/>
        <w:gridCol w:w="562"/>
        <w:gridCol w:w="566"/>
        <w:gridCol w:w="566"/>
        <w:gridCol w:w="566"/>
        <w:gridCol w:w="634"/>
      </w:tblGrid>
      <w:tr>
        <w:tblPrEx>
          <w:tblLayout w:type="fixed"/>
          <w:tblCellMar>
            <w:top w:w="0" w:type="dxa"/>
            <w:left w:w="10" w:type="dxa"/>
            <w:bottom w:w="0" w:type="dxa"/>
            <w:right w:w="10" w:type="dxa"/>
          </w:tblCellMar>
        </w:tblPrEx>
        <w:trPr>
          <w:trHeight w:val="538" w:hRule="exact"/>
          <w:jc w:val="center"/>
        </w:trPr>
        <w:tc>
          <w:tcPr>
            <w:tcW w:w="4641" w:type="dxa"/>
            <w:gridSpan w:val="3"/>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（本列数据的勾稽关系为：第一项加第二项之和， 等于第三项加第四项之和）</w:t>
            </w:r>
          </w:p>
        </w:tc>
        <w:tc>
          <w:tcPr>
            <w:tcW w:w="4080" w:type="dxa"/>
            <w:gridSpan w:val="7"/>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申请人情况</w:t>
            </w:r>
          </w:p>
        </w:tc>
      </w:tr>
      <w:tr>
        <w:tblPrEx>
          <w:tblLayout w:type="fixed"/>
          <w:tblCellMar>
            <w:top w:w="0" w:type="dxa"/>
            <w:left w:w="10" w:type="dxa"/>
            <w:bottom w:w="0" w:type="dxa"/>
            <w:right w:w="10" w:type="dxa"/>
          </w:tblCellMar>
        </w:tblPrEx>
        <w:trPr>
          <w:trHeight w:val="475" w:hRule="exact"/>
          <w:jc w:val="center"/>
        </w:trPr>
        <w:tc>
          <w:tcPr>
            <w:tcW w:w="4641" w:type="dxa"/>
            <w:gridSpan w:val="3"/>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14:textFill>
                  <w14:solidFill>
                    <w14:schemeClr w14:val="tx1"/>
                  </w14:solidFill>
                </w14:textFill>
              </w:rPr>
            </w:pP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自然人</w:t>
            </w:r>
          </w:p>
        </w:tc>
        <w:tc>
          <w:tcPr>
            <w:tcW w:w="2822"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法人或其他组织</w:t>
            </w:r>
          </w:p>
        </w:tc>
        <w:tc>
          <w:tcPr>
            <w:tcW w:w="634" w:type="dxa"/>
            <w:vMerge w:val="restart"/>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总计</w:t>
            </w:r>
          </w:p>
        </w:tc>
      </w:tr>
      <w:tr>
        <w:tblPrEx>
          <w:tblLayout w:type="fixed"/>
          <w:tblCellMar>
            <w:top w:w="0" w:type="dxa"/>
            <w:left w:w="10" w:type="dxa"/>
            <w:bottom w:w="0" w:type="dxa"/>
            <w:right w:w="10" w:type="dxa"/>
          </w:tblCellMar>
        </w:tblPrEx>
        <w:trPr>
          <w:trHeight w:val="914" w:hRule="exact"/>
          <w:jc w:val="center"/>
        </w:trPr>
        <w:tc>
          <w:tcPr>
            <w:tcW w:w="4641" w:type="dxa"/>
            <w:gridSpan w:val="3"/>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14:textFill>
                  <w14:solidFill>
                    <w14:schemeClr w14:val="tx1"/>
                  </w14:solidFill>
                </w14:textFill>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000000" w:themeColor="text1"/>
                <w14:textFill>
                  <w14:solidFill>
                    <w14:schemeClr w14:val="tx1"/>
                  </w14:solidFill>
                </w14:textFill>
              </w:rPr>
            </w:pP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商业 企业</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科研 机构</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000000" w:themeColor="text1"/>
                <w:sz w:val="10"/>
                <w:szCs w:val="1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val="zh-TW" w:eastAsia="zh-CN" w:bidi="zh-TW"/>
                <w14:textFill>
                  <w14:solidFill>
                    <w14:schemeClr w14:val="tx1"/>
                  </w14:solidFill>
                </w14:textFill>
              </w:rPr>
              <w:t>社会公益组织</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法律 服务 机构</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其他</w:t>
            </w:r>
          </w:p>
        </w:tc>
        <w:tc>
          <w:tcPr>
            <w:tcW w:w="634"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000000" w:themeColor="text1"/>
                <w14:textFill>
                  <w14:solidFill>
                    <w14:schemeClr w14:val="tx1"/>
                  </w14:solidFill>
                </w14:textFill>
              </w:rPr>
            </w:pPr>
          </w:p>
        </w:tc>
      </w:tr>
      <w:tr>
        <w:tblPrEx>
          <w:tblLayout w:type="fixed"/>
          <w:tblCellMar>
            <w:top w:w="0" w:type="dxa"/>
            <w:left w:w="10" w:type="dxa"/>
            <w:bottom w:w="0" w:type="dxa"/>
            <w:right w:w="10" w:type="dxa"/>
          </w:tblCellMar>
        </w:tblPrEx>
        <w:trPr>
          <w:trHeight w:val="536" w:hRule="exact"/>
          <w:jc w:val="center"/>
        </w:trPr>
        <w:tc>
          <w:tcPr>
            <w:tcW w:w="4641" w:type="dxa"/>
            <w:gridSpan w:val="3"/>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一、本年新收政府信息公开申请数量</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495" w:hRule="exact"/>
          <w:jc w:val="center"/>
        </w:trPr>
        <w:tc>
          <w:tcPr>
            <w:tcW w:w="4641" w:type="dxa"/>
            <w:gridSpan w:val="3"/>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二、上年结转政府信息公开申请数量</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520" w:hRule="exact"/>
          <w:jc w:val="center"/>
        </w:trPr>
        <w:tc>
          <w:tcPr>
            <w:tcW w:w="518" w:type="dxa"/>
            <w:vMerge w:val="restart"/>
            <w:tcBorders>
              <w:top w:val="single" w:color="auto" w:sz="4" w:space="0"/>
              <w:left w:val="single" w:color="auto" w:sz="4" w:space="0"/>
            </w:tcBorders>
            <w:shd w:val="clear" w:color="auto" w:fill="FFFFFF"/>
            <w:textDirection w:val="tbRlV"/>
            <w:vAlign w:val="center"/>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eastAsia="仿宋_GB2312" w:cs="Times New Roman"/>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三、本年度办理结果</w:t>
            </w:r>
          </w:p>
        </w:tc>
        <w:tc>
          <w:tcPr>
            <w:tcW w:w="4123" w:type="dxa"/>
            <w:gridSpan w:val="2"/>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（一）予以公开</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859"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14:textFill>
                  <w14:solidFill>
                    <w14:schemeClr w14:val="tx1"/>
                  </w14:solidFill>
                </w14:textFill>
              </w:rPr>
            </w:pPr>
          </w:p>
        </w:tc>
        <w:tc>
          <w:tcPr>
            <w:tcW w:w="4123" w:type="dxa"/>
            <w:gridSpan w:val="2"/>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（二）部分公开（区分处理的，只计这一情形，不计其他情形）</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lang w:eastAsia="zh-CN"/>
                <w14:textFill>
                  <w14:solidFill>
                    <w14:schemeClr w14:val="tx1"/>
                  </w14:solidFill>
                </w14:textFill>
              </w:rPr>
            </w:pPr>
          </w:p>
        </w:tc>
        <w:tc>
          <w:tcPr>
            <w:tcW w:w="141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（三）不予公开</w:t>
            </w: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lang w:val="en-US" w:eastAsia="en-US" w:bidi="en-US"/>
                <w14:textFill>
                  <w14:solidFill>
                    <w14:schemeClr w14:val="tx1"/>
                  </w14:solidFill>
                </w14:textFill>
              </w:rPr>
              <w:t>1.</w:t>
            </w:r>
            <w:r>
              <w:rPr>
                <w:rFonts w:hint="eastAsia" w:ascii="仿宋_GB2312" w:hAnsi="仿宋_GB2312" w:eastAsia="仿宋_GB2312" w:cs="仿宋_GB2312"/>
                <w:color w:val="000000" w:themeColor="text1"/>
                <w:sz w:val="20"/>
                <w:szCs w:val="20"/>
                <w14:textFill>
                  <w14:solidFill>
                    <w14:schemeClr w14:val="tx1"/>
                  </w14:solidFill>
                </w14:textFill>
              </w:rPr>
              <w:t>属于国家秘密</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14:textFill>
                  <w14:solidFill>
                    <w14:schemeClr w14:val="tx1"/>
                  </w14:solidFill>
                </w14:textFill>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14:textFill>
                  <w14:solidFill>
                    <w14:schemeClr w14:val="tx1"/>
                  </w14:solidFill>
                </w14:textFill>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bidi="en-US"/>
                <w14:textFill>
                  <w14:solidFill>
                    <w14:schemeClr w14:val="tx1"/>
                  </w14:solidFill>
                </w14:textFill>
              </w:rPr>
              <w:t>2.</w:t>
            </w:r>
            <w:r>
              <w:rPr>
                <w:rFonts w:hint="eastAsia" w:ascii="仿宋_GB2312" w:hAnsi="仿宋_GB2312" w:eastAsia="仿宋_GB2312" w:cs="仿宋_GB2312"/>
                <w:color w:val="000000" w:themeColor="text1"/>
                <w:sz w:val="20"/>
                <w:szCs w:val="20"/>
                <w:lang w:eastAsia="zh-CN"/>
                <w14:textFill>
                  <w14:solidFill>
                    <w14:schemeClr w14:val="tx1"/>
                  </w14:solidFill>
                </w14:textFill>
              </w:rPr>
              <w:t>其他法律行政法规</w:t>
            </w:r>
            <w:r>
              <w:rPr>
                <w:rFonts w:hint="eastAsia" w:ascii="仿宋_GB2312" w:hAnsi="仿宋_GB2312" w:eastAsia="仿宋_GB2312" w:cs="仿宋_GB2312"/>
                <w:color w:val="000000" w:themeColor="text1"/>
                <w:sz w:val="20"/>
                <w:szCs w:val="20"/>
                <w14:textFill>
                  <w14:solidFill>
                    <w14:schemeClr w14:val="tx1"/>
                  </w14:solidFill>
                </w14:textFill>
              </w:rPr>
              <w:t>禁止公开</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lang w:eastAsia="zh-CN"/>
                <w14:textFill>
                  <w14:solidFill>
                    <w14:schemeClr w14:val="tx1"/>
                  </w14:solidFill>
                </w14:textFill>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lang w:eastAsia="zh-CN"/>
                <w14:textFill>
                  <w14:solidFill>
                    <w14:schemeClr w14:val="tx1"/>
                  </w14:solidFill>
                </w14:textFill>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bidi="en-US"/>
                <w14:textFill>
                  <w14:solidFill>
                    <w14:schemeClr w14:val="tx1"/>
                  </w14:solidFill>
                </w14:textFill>
              </w:rPr>
              <w:t>3.</w:t>
            </w:r>
            <w:r>
              <w:rPr>
                <w:rFonts w:hint="eastAsia" w:ascii="仿宋_GB2312" w:hAnsi="仿宋_GB2312" w:eastAsia="仿宋_GB2312" w:cs="仿宋_GB2312"/>
                <w:color w:val="000000" w:themeColor="text1"/>
                <w:sz w:val="20"/>
                <w:szCs w:val="20"/>
                <w14:textFill>
                  <w14:solidFill>
                    <w14:schemeClr w14:val="tx1"/>
                  </w14:solidFill>
                </w14:textFill>
              </w:rPr>
              <w:t>危及</w:t>
            </w:r>
            <w:r>
              <w:rPr>
                <w:rFonts w:hint="eastAsia" w:ascii="仿宋_GB2312" w:hAnsi="仿宋_GB2312" w:eastAsia="仿宋_GB2312" w:cs="仿宋_GB2312"/>
                <w:color w:val="000000" w:themeColor="text1"/>
                <w:sz w:val="20"/>
                <w:szCs w:val="20"/>
                <w:lang w:val="zh-CN" w:eastAsia="zh-CN" w:bidi="zh-CN"/>
                <w14:textFill>
                  <w14:solidFill>
                    <w14:schemeClr w14:val="tx1"/>
                  </w14:solidFill>
                </w14:textFill>
              </w:rPr>
              <w:t>“三</w:t>
            </w:r>
            <w:r>
              <w:rPr>
                <w:rFonts w:hint="eastAsia" w:ascii="仿宋_GB2312" w:hAnsi="仿宋_GB2312" w:eastAsia="仿宋_GB2312" w:cs="仿宋_GB2312"/>
                <w:color w:val="000000" w:themeColor="text1"/>
                <w:sz w:val="20"/>
                <w:szCs w:val="20"/>
                <w14:textFill>
                  <w14:solidFill>
                    <w14:schemeClr w14:val="tx1"/>
                  </w14:solidFill>
                </w14:textFill>
              </w:rPr>
              <w:t>安全一稳定”</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lang w:eastAsia="zh-CN"/>
                <w14:textFill>
                  <w14:solidFill>
                    <w14:schemeClr w14:val="tx1"/>
                  </w14:solidFill>
                </w14:textFill>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lang w:eastAsia="zh-CN"/>
                <w14:textFill>
                  <w14:solidFill>
                    <w14:schemeClr w14:val="tx1"/>
                  </w14:solidFill>
                </w14:textFill>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lang w:val="en-US" w:eastAsia="en-US" w:bidi="en-US"/>
                <w14:textFill>
                  <w14:solidFill>
                    <w14:schemeClr w14:val="tx1"/>
                  </w14:solidFill>
                </w14:textFill>
              </w:rPr>
              <w:t>4.</w:t>
            </w:r>
            <w:r>
              <w:rPr>
                <w:rFonts w:hint="eastAsia" w:ascii="仿宋_GB2312" w:hAnsi="仿宋_GB2312" w:eastAsia="仿宋_GB2312" w:cs="仿宋_GB2312"/>
                <w:color w:val="000000" w:themeColor="text1"/>
                <w:sz w:val="20"/>
                <w:szCs w:val="20"/>
                <w14:textFill>
                  <w14:solidFill>
                    <w14:schemeClr w14:val="tx1"/>
                  </w14:solidFill>
                </w14:textFill>
              </w:rPr>
              <w:t>保护第三方合法权益</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14:textFill>
                  <w14:solidFill>
                    <w14:schemeClr w14:val="tx1"/>
                  </w14:solidFill>
                </w14:textFill>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14:textFill>
                  <w14:solidFill>
                    <w14:schemeClr w14:val="tx1"/>
                  </w14:solidFill>
                </w14:textFill>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bidi="en-US"/>
                <w14:textFill>
                  <w14:solidFill>
                    <w14:schemeClr w14:val="tx1"/>
                  </w14:solidFill>
                </w14:textFill>
              </w:rPr>
              <w:t>5.</w:t>
            </w:r>
            <w:r>
              <w:rPr>
                <w:rFonts w:hint="eastAsia" w:ascii="仿宋_GB2312" w:hAnsi="仿宋_GB2312" w:eastAsia="仿宋_GB2312" w:cs="仿宋_GB2312"/>
                <w:color w:val="000000" w:themeColor="text1"/>
                <w:sz w:val="20"/>
                <w:szCs w:val="20"/>
                <w14:textFill>
                  <w14:solidFill>
                    <w14:schemeClr w14:val="tx1"/>
                  </w14:solidFill>
                </w14:textFill>
              </w:rPr>
              <w:t>属于三类内部事务信息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lang w:eastAsia="zh-CN"/>
                <w14:textFill>
                  <w14:solidFill>
                    <w14:schemeClr w14:val="tx1"/>
                  </w14:solidFill>
                </w14:textFill>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lang w:eastAsia="zh-CN"/>
                <w14:textFill>
                  <w14:solidFill>
                    <w14:schemeClr w14:val="tx1"/>
                  </w14:solidFill>
                </w14:textFill>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lang w:val="en-US" w:eastAsia="en-US" w:bidi="en-US"/>
                <w14:textFill>
                  <w14:solidFill>
                    <w14:schemeClr w14:val="tx1"/>
                  </w14:solidFill>
                </w14:textFill>
              </w:rPr>
              <w:t>6.</w:t>
            </w:r>
            <w:r>
              <w:rPr>
                <w:rFonts w:hint="eastAsia" w:ascii="仿宋_GB2312" w:hAnsi="仿宋_GB2312" w:eastAsia="仿宋_GB2312" w:cs="仿宋_GB2312"/>
                <w:color w:val="000000" w:themeColor="text1"/>
                <w:sz w:val="20"/>
                <w:szCs w:val="20"/>
                <w14:textFill>
                  <w14:solidFill>
                    <w14:schemeClr w14:val="tx1"/>
                  </w14:solidFill>
                </w14:textFill>
              </w:rPr>
              <w:t>属于四类过程性信息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403"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14:textFill>
                  <w14:solidFill>
                    <w14:schemeClr w14:val="tx1"/>
                  </w14:solidFill>
                </w14:textFill>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14:textFill>
                  <w14:solidFill>
                    <w14:schemeClr w14:val="tx1"/>
                  </w14:solidFill>
                </w14:textFill>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lang w:val="en-US" w:eastAsia="en-US" w:bidi="en-US"/>
                <w14:textFill>
                  <w14:solidFill>
                    <w14:schemeClr w14:val="tx1"/>
                  </w14:solidFill>
                </w14:textFill>
              </w:rPr>
              <w:t>7.</w:t>
            </w:r>
            <w:r>
              <w:rPr>
                <w:rFonts w:hint="eastAsia" w:ascii="仿宋_GB2312" w:hAnsi="仿宋_GB2312" w:eastAsia="仿宋_GB2312" w:cs="仿宋_GB2312"/>
                <w:color w:val="000000" w:themeColor="text1"/>
                <w:sz w:val="20"/>
                <w:szCs w:val="20"/>
                <w14:textFill>
                  <w14:solidFill>
                    <w14:schemeClr w14:val="tx1"/>
                  </w14:solidFill>
                </w14:textFill>
              </w:rPr>
              <w:t>属于行政执法案卷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14:textFill>
                  <w14:solidFill>
                    <w14:schemeClr w14:val="tx1"/>
                  </w14:solidFill>
                </w14:textFill>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14:textFill>
                  <w14:solidFill>
                    <w14:schemeClr w14:val="tx1"/>
                  </w14:solidFill>
                </w14:textFill>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lang w:val="en-US" w:eastAsia="en-US" w:bidi="en-US"/>
                <w14:textFill>
                  <w14:solidFill>
                    <w14:schemeClr w14:val="tx1"/>
                  </w14:solidFill>
                </w14:textFill>
              </w:rPr>
              <w:t>8.</w:t>
            </w:r>
            <w:r>
              <w:rPr>
                <w:rFonts w:hint="eastAsia" w:ascii="仿宋_GB2312" w:hAnsi="仿宋_GB2312" w:eastAsia="仿宋_GB2312" w:cs="仿宋_GB2312"/>
                <w:color w:val="000000" w:themeColor="text1"/>
                <w:sz w:val="20"/>
                <w:szCs w:val="20"/>
                <w14:textFill>
                  <w14:solidFill>
                    <w14:schemeClr w14:val="tx1"/>
                  </w14:solidFill>
                </w14:textFill>
              </w:rPr>
              <w:t>属于行政查询事项</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14:textFill>
                  <w14:solidFill>
                    <w14:schemeClr w14:val="tx1"/>
                  </w14:solidFill>
                </w14:textFill>
              </w:rPr>
            </w:pPr>
          </w:p>
        </w:tc>
        <w:tc>
          <w:tcPr>
            <w:tcW w:w="141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（四）无法提供</w:t>
            </w: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bidi="en-US"/>
                <w14:textFill>
                  <w14:solidFill>
                    <w14:schemeClr w14:val="tx1"/>
                  </w14:solidFill>
                </w14:textFill>
              </w:rPr>
              <w:t>1.</w:t>
            </w:r>
            <w:r>
              <w:rPr>
                <w:rFonts w:hint="eastAsia" w:ascii="仿宋_GB2312" w:hAnsi="仿宋_GB2312" w:eastAsia="仿宋_GB2312" w:cs="仿宋_GB2312"/>
                <w:color w:val="000000" w:themeColor="text1"/>
                <w:sz w:val="20"/>
                <w:szCs w:val="20"/>
                <w14:textFill>
                  <w14:solidFill>
                    <w14:schemeClr w14:val="tx1"/>
                  </w14:solidFill>
                </w14:textFill>
              </w:rPr>
              <w:t>本机关不掌握相关政府信息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lang w:eastAsia="zh-CN"/>
                <w14:textFill>
                  <w14:solidFill>
                    <w14:schemeClr w14:val="tx1"/>
                  </w14:solidFill>
                </w14:textFill>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lang w:eastAsia="zh-CN"/>
                <w14:textFill>
                  <w14:solidFill>
                    <w14:schemeClr w14:val="tx1"/>
                  </w14:solidFill>
                </w14:textFill>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bidi="en-US"/>
                <w14:textFill>
                  <w14:solidFill>
                    <w14:schemeClr w14:val="tx1"/>
                  </w14:solidFill>
                </w14:textFill>
              </w:rPr>
              <w:t>2.</w:t>
            </w:r>
            <w:r>
              <w:rPr>
                <w:rFonts w:hint="eastAsia" w:ascii="仿宋_GB2312" w:hAnsi="仿宋_GB2312" w:eastAsia="仿宋_GB2312" w:cs="仿宋_GB2312"/>
                <w:color w:val="000000" w:themeColor="text1"/>
                <w:sz w:val="20"/>
                <w:szCs w:val="20"/>
                <w14:textFill>
                  <w14:solidFill>
                    <w14:schemeClr w14:val="tx1"/>
                  </w14:solidFill>
                </w14:textFill>
              </w:rPr>
              <w:t>没有现成信息需要另行制作</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lang w:eastAsia="zh-CN"/>
                <w14:textFill>
                  <w14:solidFill>
                    <w14:schemeClr w14:val="tx1"/>
                  </w14:solidFill>
                </w14:textFill>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lang w:eastAsia="zh-CN"/>
                <w14:textFill>
                  <w14:solidFill>
                    <w14:schemeClr w14:val="tx1"/>
                  </w14:solidFill>
                </w14:textFill>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bidi="en-US"/>
                <w14:textFill>
                  <w14:solidFill>
                    <w14:schemeClr w14:val="tx1"/>
                  </w14:solidFill>
                </w14:textFill>
              </w:rPr>
              <w:t>3.</w:t>
            </w:r>
            <w:r>
              <w:rPr>
                <w:rFonts w:hint="eastAsia" w:ascii="仿宋_GB2312" w:hAnsi="仿宋_GB2312" w:eastAsia="仿宋_GB2312" w:cs="仿宋_GB2312"/>
                <w:color w:val="000000" w:themeColor="text1"/>
                <w:sz w:val="20"/>
                <w:szCs w:val="20"/>
                <w14:textFill>
                  <w14:solidFill>
                    <w14:schemeClr w14:val="tx1"/>
                  </w14:solidFill>
                </w14:textFill>
              </w:rPr>
              <w:t>补正后申请内容仍不明确</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436"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lang w:eastAsia="zh-CN"/>
                <w14:textFill>
                  <w14:solidFill>
                    <w14:schemeClr w14:val="tx1"/>
                  </w14:solidFill>
                </w14:textFill>
              </w:rPr>
            </w:pPr>
          </w:p>
        </w:tc>
        <w:tc>
          <w:tcPr>
            <w:tcW w:w="141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（五）不予处理</w:t>
            </w: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lang w:val="en-US" w:eastAsia="en-US" w:bidi="en-US"/>
                <w14:textFill>
                  <w14:solidFill>
                    <w14:schemeClr w14:val="tx1"/>
                  </w14:solidFill>
                </w14:textFill>
              </w:rPr>
              <w:t>1.</w:t>
            </w:r>
            <w:r>
              <w:rPr>
                <w:rFonts w:hint="eastAsia" w:ascii="仿宋_GB2312" w:hAnsi="仿宋_GB2312" w:eastAsia="仿宋_GB2312" w:cs="仿宋_GB2312"/>
                <w:color w:val="000000" w:themeColor="text1"/>
                <w:sz w:val="20"/>
                <w:szCs w:val="20"/>
                <w14:textFill>
                  <w14:solidFill>
                    <w14:schemeClr w14:val="tx1"/>
                  </w14:solidFill>
                </w14:textFill>
              </w:rPr>
              <w:t>信访举报投诉类申请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437"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14:textFill>
                  <w14:solidFill>
                    <w14:schemeClr w14:val="tx1"/>
                  </w14:solidFill>
                </w14:textFill>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14:textFill>
                  <w14:solidFill>
                    <w14:schemeClr w14:val="tx1"/>
                  </w14:solidFill>
                </w14:textFill>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lang w:val="en-US" w:eastAsia="en-US" w:bidi="en-US"/>
                <w14:textFill>
                  <w14:solidFill>
                    <w14:schemeClr w14:val="tx1"/>
                  </w14:solidFill>
                </w14:textFill>
              </w:rPr>
              <w:t>2.</w:t>
            </w:r>
            <w:r>
              <w:rPr>
                <w:rFonts w:hint="eastAsia" w:ascii="仿宋_GB2312" w:hAnsi="仿宋_GB2312" w:eastAsia="仿宋_GB2312" w:cs="仿宋_GB2312"/>
                <w:color w:val="000000" w:themeColor="text1"/>
                <w:sz w:val="20"/>
                <w:szCs w:val="20"/>
                <w14:textFill>
                  <w14:solidFill>
                    <w14:schemeClr w14:val="tx1"/>
                  </w14:solidFill>
                </w14:textFill>
              </w:rPr>
              <w:t>重复申请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41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14:textFill>
                  <w14:solidFill>
                    <w14:schemeClr w14:val="tx1"/>
                  </w14:solidFill>
                </w14:textFill>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14:textFill>
                  <w14:solidFill>
                    <w14:schemeClr w14:val="tx1"/>
                  </w14:solidFill>
                </w14:textFill>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lang w:val="en-US" w:eastAsia="en-US" w:bidi="en-US"/>
                <w14:textFill>
                  <w14:solidFill>
                    <w14:schemeClr w14:val="tx1"/>
                  </w14:solidFill>
                </w14:textFill>
              </w:rPr>
              <w:t>3.</w:t>
            </w:r>
            <w:r>
              <w:rPr>
                <w:rFonts w:hint="eastAsia" w:ascii="仿宋_GB2312" w:hAnsi="仿宋_GB2312" w:eastAsia="仿宋_GB2312" w:cs="仿宋_GB2312"/>
                <w:color w:val="000000" w:themeColor="text1"/>
                <w:sz w:val="20"/>
                <w:szCs w:val="20"/>
                <w14:textFill>
                  <w14:solidFill>
                    <w14:schemeClr w14:val="tx1"/>
                  </w14:solidFill>
                </w14:textFill>
              </w:rPr>
              <w:t>要求提供公开出版物</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43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14:textFill>
                  <w14:solidFill>
                    <w14:schemeClr w14:val="tx1"/>
                  </w14:solidFill>
                </w14:textFill>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14:textFill>
                  <w14:solidFill>
                    <w14:schemeClr w14:val="tx1"/>
                  </w14:solidFill>
                </w14:textFill>
              </w:rPr>
            </w:pPr>
          </w:p>
        </w:tc>
        <w:tc>
          <w:tcPr>
            <w:tcW w:w="2709" w:type="dxa"/>
            <w:tcBorders>
              <w:top w:val="single" w:color="auto" w:sz="4" w:space="0"/>
              <w:left w:val="single" w:color="auto" w:sz="4" w:space="0"/>
            </w:tcBorders>
            <w:shd w:val="clear" w:color="auto" w:fill="FFFFFF"/>
            <w:vAlign w:val="bottom"/>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bidi="en-US"/>
                <w14:textFill>
                  <w14:solidFill>
                    <w14:schemeClr w14:val="tx1"/>
                  </w14:solidFill>
                </w14:textFill>
              </w:rPr>
              <w:t>4.</w:t>
            </w:r>
            <w:r>
              <w:rPr>
                <w:rFonts w:hint="eastAsia" w:ascii="仿宋_GB2312" w:hAnsi="仿宋_GB2312" w:eastAsia="仿宋_GB2312" w:cs="仿宋_GB2312"/>
                <w:color w:val="000000" w:themeColor="text1"/>
                <w:sz w:val="20"/>
                <w:szCs w:val="20"/>
                <w14:textFill>
                  <w14:solidFill>
                    <w14:schemeClr w14:val="tx1"/>
                  </w14:solidFill>
                </w14:textFill>
              </w:rPr>
              <w:t>无正当理由大量反复申请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571"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lang w:eastAsia="zh-CN"/>
                <w14:textFill>
                  <w14:solidFill>
                    <w14:schemeClr w14:val="tx1"/>
                  </w14:solidFill>
                </w14:textFill>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lang w:eastAsia="zh-CN"/>
                <w14:textFill>
                  <w14:solidFill>
                    <w14:schemeClr w14:val="tx1"/>
                  </w14:solidFill>
                </w14:textFill>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left="340" w:hanging="340"/>
              <w:jc w:val="both"/>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bidi="en-US"/>
                <w14:textFill>
                  <w14:solidFill>
                    <w14:schemeClr w14:val="tx1"/>
                  </w14:solidFill>
                </w14:textFill>
              </w:rPr>
              <w:t>5.</w:t>
            </w:r>
            <w:r>
              <w:rPr>
                <w:rFonts w:hint="eastAsia" w:ascii="仿宋_GB2312" w:hAnsi="仿宋_GB2312" w:eastAsia="仿宋_GB2312" w:cs="仿宋_GB2312"/>
                <w:color w:val="000000" w:themeColor="text1"/>
                <w:sz w:val="20"/>
                <w:szCs w:val="20"/>
                <w14:textFill>
                  <w14:solidFill>
                    <w14:schemeClr w14:val="tx1"/>
                  </w14:solidFill>
                </w14:textFill>
              </w:rPr>
              <w:t>要求行政机关确认或重新出具已获取信息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lang w:eastAsia="zh-CN"/>
                <w14:textFill>
                  <w14:solidFill>
                    <w14:schemeClr w14:val="tx1"/>
                  </w14:solidFill>
                </w14:textFill>
              </w:rPr>
            </w:pPr>
          </w:p>
        </w:tc>
        <w:tc>
          <w:tcPr>
            <w:tcW w:w="4123" w:type="dxa"/>
            <w:gridSpan w:val="2"/>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（六）其他处理</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14:textFill>
                  <w14:solidFill>
                    <w14:schemeClr w14:val="tx1"/>
                  </w14:solidFill>
                </w14:textFill>
              </w:rPr>
            </w:pPr>
          </w:p>
        </w:tc>
        <w:tc>
          <w:tcPr>
            <w:tcW w:w="4123" w:type="dxa"/>
            <w:gridSpan w:val="2"/>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（七）总计</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466" w:hRule="exact"/>
          <w:jc w:val="center"/>
        </w:trPr>
        <w:tc>
          <w:tcPr>
            <w:tcW w:w="4641" w:type="dxa"/>
            <w:gridSpan w:val="3"/>
            <w:tcBorders>
              <w:top w:val="single" w:color="auto" w:sz="4" w:space="0"/>
              <w:left w:val="single" w:color="auto" w:sz="4" w:space="0"/>
              <w:bottom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四、结转下年度继续办理</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r>
    </w:tbl>
    <w:p>
      <w:pPr>
        <w:keepNext w:val="0"/>
        <w:keepLines w:val="0"/>
        <w:pageBreakBefore w:val="0"/>
        <w:kinsoku/>
        <w:wordWrap/>
        <w:overflowPunct/>
        <w:topLinePunct w:val="0"/>
        <w:autoSpaceDE/>
        <w:autoSpaceDN/>
        <w:bidi w:val="0"/>
        <w:adjustRightInd/>
        <w:snapToGrid/>
        <w:spacing w:line="560" w:lineRule="exact"/>
        <w:textAlignment w:val="auto"/>
        <w:rPr>
          <w:color w:val="000000" w:themeColor="text1"/>
          <w:lang w:eastAsia="zh-CN"/>
          <w14:textFill>
            <w14:solidFill>
              <w14:schemeClr w14:val="tx1"/>
            </w14:solidFill>
          </w14:textFill>
        </w:rPr>
        <w:sectPr>
          <w:headerReference r:id="rId3" w:type="default"/>
          <w:footerReference r:id="rId5" w:type="default"/>
          <w:headerReference r:id="rId4" w:type="even"/>
          <w:footerReference r:id="rId6" w:type="even"/>
          <w:pgSz w:w="11900" w:h="16840"/>
          <w:pgMar w:top="2416" w:right="1302" w:bottom="1283" w:left="1771" w:header="0" w:footer="3" w:gutter="0"/>
          <w:pgNumType w:start="8"/>
          <w:cols w:space="720" w:num="1"/>
          <w:docGrid w:linePitch="360" w:charSpace="0"/>
        </w:sectPr>
      </w:pPr>
    </w:p>
    <w:p>
      <w:pPr>
        <w:pStyle w:val="9"/>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ascii="Times New Roman" w:hAnsi="Times New Roman" w:eastAsia="黑体" w:cs="Times New Roman"/>
          <w:color w:val="000000" w:themeColor="text1"/>
          <w:sz w:val="32"/>
          <w:szCs w:val="32"/>
          <w14:textFill>
            <w14:solidFill>
              <w14:schemeClr w14:val="tx1"/>
            </w14:solidFill>
          </w14:textFill>
        </w:rPr>
      </w:pPr>
      <w:bookmarkStart w:id="0" w:name="bookmark39"/>
      <w:r>
        <w:rPr>
          <w:rFonts w:ascii="Times New Roman" w:hAnsi="Times New Roman" w:eastAsia="黑体" w:cs="Times New Roman"/>
          <w:bCs/>
          <w:color w:val="000000" w:themeColor="text1"/>
          <w:sz w:val="32"/>
          <w:szCs w:val="32"/>
          <w14:textFill>
            <w14:solidFill>
              <w14:schemeClr w14:val="tx1"/>
            </w14:solidFill>
          </w14:textFill>
        </w:rPr>
        <w:t>四</w:t>
      </w:r>
      <w:bookmarkEnd w:id="0"/>
      <w:r>
        <w:rPr>
          <w:rFonts w:ascii="Times New Roman" w:hAnsi="Times New Roman" w:eastAsia="黑体" w:cs="Times New Roman"/>
          <w:bCs/>
          <w:color w:val="000000" w:themeColor="text1"/>
          <w:sz w:val="32"/>
          <w:szCs w:val="32"/>
          <w14:textFill>
            <w14:solidFill>
              <w14:schemeClr w14:val="tx1"/>
            </w14:solidFill>
          </w14:textFill>
        </w:rPr>
        <w:t>、政府信息公开行政复议、行政诉讼情况</w:t>
      </w:r>
    </w:p>
    <w:tbl>
      <w:tblPr>
        <w:tblStyle w:val="4"/>
        <w:tblW w:w="8737" w:type="dxa"/>
        <w:jc w:val="center"/>
        <w:tblInd w:w="0" w:type="dxa"/>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tblPrEx>
          <w:tblLayout w:type="fixed"/>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行政诉讼</w:t>
            </w:r>
          </w:p>
        </w:tc>
      </w:tr>
      <w:tr>
        <w:tblPrEx>
          <w:tblLayout w:type="fixed"/>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结果 维持</w:t>
            </w:r>
          </w:p>
        </w:tc>
        <w:tc>
          <w:tcPr>
            <w:tcW w:w="629"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结果 纠正</w:t>
            </w: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其他 结果</w:t>
            </w: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尚未 审结</w:t>
            </w:r>
          </w:p>
        </w:tc>
        <w:tc>
          <w:tcPr>
            <w:tcW w:w="562" w:type="dxa"/>
            <w:vMerge w:val="restart"/>
            <w:tcBorders>
              <w:top w:val="single" w:color="auto" w:sz="4" w:space="0"/>
              <w:left w:val="single" w:color="auto" w:sz="4" w:space="0"/>
            </w:tcBorders>
            <w:shd w:val="clear" w:color="auto" w:fill="FFFFFF"/>
            <w:textDirection w:val="tbRlV"/>
            <w:vAlign w:val="bottom"/>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总计</w:t>
            </w:r>
          </w:p>
        </w:tc>
        <w:tc>
          <w:tcPr>
            <w:tcW w:w="2827"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复议后起诉</w:t>
            </w:r>
          </w:p>
        </w:tc>
      </w:tr>
      <w:tr>
        <w:tblPrEx>
          <w:tblLayout w:type="fixed"/>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p>
        </w:tc>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p>
        </w:tc>
        <w:tc>
          <w:tcPr>
            <w:tcW w:w="562" w:type="dxa"/>
            <w:vMerge w:val="continue"/>
            <w:tcBorders>
              <w:left w:val="single" w:color="auto" w:sz="4" w:space="0"/>
            </w:tcBorders>
            <w:shd w:val="clear" w:color="auto" w:fill="FFFFFF"/>
            <w:textDirection w:val="tbRlV"/>
            <w:vAlign w:val="bottom"/>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结果 维持</w:t>
            </w:r>
          </w:p>
        </w:tc>
        <w:tc>
          <w:tcPr>
            <w:tcW w:w="571"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结果 纠正</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其他 结果</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尚未 审结</w:t>
            </w:r>
          </w:p>
        </w:tc>
        <w:tc>
          <w:tcPr>
            <w:tcW w:w="566" w:type="dxa"/>
            <w:tcBorders>
              <w:top w:val="single" w:color="auto" w:sz="4" w:space="0"/>
              <w:left w:val="single" w:color="auto" w:sz="4" w:space="0"/>
            </w:tcBorders>
            <w:shd w:val="clear" w:color="auto" w:fill="FFFFFF"/>
            <w:textDirection w:val="tbRlV"/>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总计</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结果 维持</w:t>
            </w:r>
          </w:p>
        </w:tc>
        <w:tc>
          <w:tcPr>
            <w:tcW w:w="571"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结果 纠正</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其他 结果</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总计</w:t>
            </w:r>
          </w:p>
        </w:tc>
      </w:tr>
      <w:tr>
        <w:tblPrEx>
          <w:tblLayout w:type="fixed"/>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themeColor="text1"/>
                <w:kern w:val="0"/>
                <w:sz w:val="24"/>
                <w:szCs w:val="24"/>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000000" w:themeColor="text1"/>
                <w:sz w:val="32"/>
                <w:szCs w:val="32"/>
                <w:lang w:val="en-US" w:eastAsia="zh-CN"/>
                <w14:textFill>
                  <w14:solidFill>
                    <w14:schemeClr w14:val="tx1"/>
                  </w14:solidFill>
                </w14:textFill>
              </w:rPr>
            </w:pPr>
            <w:r>
              <w:rPr>
                <w:rFonts w:hint="eastAsia" w:eastAsia="宋体"/>
                <w:color w:val="000000" w:themeColor="text1"/>
                <w:sz w:val="32"/>
                <w:szCs w:val="32"/>
                <w:lang w:val="en-US" w:eastAsia="zh-CN"/>
                <w14:textFill>
                  <w14:solidFill>
                    <w14:schemeClr w14:val="tx1"/>
                  </w14:solidFill>
                </w14:textFill>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黑体"/>
          <w:color w:val="000000" w:themeColor="text1"/>
          <w:sz w:val="32"/>
          <w:szCs w:val="32"/>
          <w:lang w:eastAsia="zh-CN" w:bidi="ar-SA"/>
          <w14:textFill>
            <w14:solidFill>
              <w14:schemeClr w14:val="tx1"/>
            </w14:solidFill>
          </w14:textFill>
        </w:rPr>
      </w:pPr>
      <w:r>
        <w:rPr>
          <w:rFonts w:eastAsia="黑体"/>
          <w:color w:val="000000" w:themeColor="text1"/>
          <w:sz w:val="32"/>
          <w:szCs w:val="32"/>
          <w:lang w:eastAsia="zh-CN" w:bidi="ar-SA"/>
          <w14:textFill>
            <w14:solidFill>
              <w14:schemeClr w14:val="tx1"/>
            </w14:solidFill>
          </w14:textFill>
        </w:rPr>
        <w:t>五、存在的主要问题及改进情况</w:t>
      </w:r>
    </w:p>
    <w:p>
      <w:pPr>
        <w:widowControl/>
        <w:shd w:val="clear" w:color="auto" w:fill="FFFFFF"/>
        <w:spacing w:after="240"/>
        <w:ind w:firstLine="480"/>
        <w:rPr>
          <w:rFonts w:hint="eastAsia" w:ascii="仿宋_GB2312" w:hAnsi="仿宋_GB2312" w:eastAsia="仿宋_GB2312" w:cs="仿宋_GB2312"/>
          <w:b/>
          <w:bCs/>
          <w:color w:val="000000" w:themeColor="text1"/>
          <w:sz w:val="32"/>
          <w:szCs w:val="32"/>
          <w:lang w:val="en-US" w:eastAsia="zh-CN" w:bidi="ar-SA"/>
          <w14:textFill>
            <w14:solidFill>
              <w14:schemeClr w14:val="tx1"/>
            </w14:solidFill>
          </w14:textFill>
        </w:rPr>
      </w:pPr>
      <w:r>
        <w:rPr>
          <w:rFonts w:ascii="Times New Roman" w:hAnsi="Times New Roman" w:eastAsia="仿宋_GB2312" w:cs="Times New Roman"/>
          <w:color w:val="000000" w:themeColor="text1"/>
          <w:sz w:val="32"/>
          <w:szCs w:val="32"/>
          <w:lang w:eastAsia="zh-CN" w:bidi="ar-SA"/>
          <w14:textFill>
            <w14:solidFill>
              <w14:schemeClr w14:val="tx1"/>
            </w14:solidFill>
          </w14:textFill>
        </w:rPr>
        <w:t>　</w:t>
      </w:r>
      <w:r>
        <w:rPr>
          <w:rFonts w:hint="eastAsia" w:ascii="仿宋_GB2312" w:hAnsi="仿宋_GB2312" w:eastAsia="仿宋_GB2312" w:cs="仿宋_GB2312"/>
          <w:b/>
          <w:bCs/>
          <w:color w:val="000000" w:themeColor="text1"/>
          <w:sz w:val="32"/>
          <w:szCs w:val="32"/>
          <w:lang w:eastAsia="zh-CN" w:bidi="ar-SA"/>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bidi="ar-SA"/>
          <w14:textFill>
            <w14:solidFill>
              <w14:schemeClr w14:val="tx1"/>
            </w14:solidFill>
          </w14:textFill>
        </w:rPr>
        <w:t>存在问题：</w:t>
      </w:r>
      <w:r>
        <w:rPr>
          <w:rFonts w:hint="eastAsia" w:eastAsia="仿宋_GB2312"/>
          <w:color w:val="000000" w:themeColor="text1"/>
          <w:sz w:val="32"/>
          <w:szCs w:val="32"/>
          <w:lang w:val="en-US" w:eastAsia="zh-CN"/>
          <w14:textFill>
            <w14:solidFill>
              <w14:schemeClr w14:val="tx1"/>
            </w14:solidFill>
          </w14:textFill>
        </w:rPr>
        <w:t>通过近一年的大力推进，我局信息公开整体水平得到了有效提升，公开信息的质量也取得了质的飞跃。同时我们也深刻认识到公开工作还存在一些问题，例如政府信息公开的宣传力度还有待加强。</w:t>
      </w:r>
    </w:p>
    <w:p>
      <w:pPr>
        <w:widowControl/>
        <w:shd w:val="clear" w:color="auto" w:fill="FFFFFF"/>
        <w:spacing w:after="240"/>
        <w:ind w:firstLine="480"/>
        <w:rPr>
          <w:rFonts w:eastAsia="仿宋_GB2312"/>
          <w:color w:val="000000" w:themeColor="text1"/>
          <w:sz w:val="32"/>
          <w:szCs w:val="32"/>
          <w:lang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bidi="ar-SA"/>
          <w14:textFill>
            <w14:solidFill>
              <w14:schemeClr w14:val="tx1"/>
            </w14:solidFill>
          </w14:textFill>
        </w:rPr>
        <w:t>　　改进措施</w:t>
      </w:r>
      <w:r>
        <w:rPr>
          <w:rFonts w:hint="eastAsia" w:eastAsia="楷体_GB2312"/>
          <w:b/>
          <w:color w:val="000000" w:themeColor="text1"/>
          <w:sz w:val="32"/>
          <w:szCs w:val="32"/>
          <w:lang w:eastAsia="zh-CN" w:bidi="ar-SA"/>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针对出现的问题，下一步工作方向，一是要统一认识，进一步完善政府信息公开工作机制。继续贯彻落实区政府关于政务信息公开的有关规定，加强对政府信息公开工作的领导，明确责任，增强开展政府信息公开工作的责任意识，严格按照规定的内容、程序、形式和时限进行公开，切实保障社会公众的知情权、参与权和监督权。二是要强化宣传，进一步搞好政务公开宣传工作。加大宣传力度，增强局系统全体人员的公开意识，使政务公开与业务工作一起，同步推进，同步落实。同时通过外宣方式，将教体工作的各项最新进展通过政务公开的平台，及时告知公众，增强教体工作的透明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textAlignment w:val="auto"/>
        <w:rPr>
          <w:rFonts w:hint="eastAsia" w:eastAsia="黑体"/>
          <w:color w:val="000000" w:themeColor="text1"/>
          <w:sz w:val="32"/>
          <w:szCs w:val="32"/>
          <w:lang w:eastAsia="zh-CN" w:bidi="zh-TW"/>
          <w14:textFill>
            <w14:solidFill>
              <w14:schemeClr w14:val="tx1"/>
            </w14:solidFill>
          </w14:textFill>
        </w:rPr>
      </w:pPr>
      <w:r>
        <w:rPr>
          <w:rFonts w:eastAsia="黑体"/>
          <w:color w:val="000000" w:themeColor="text1"/>
          <w:sz w:val="32"/>
          <w:szCs w:val="32"/>
          <w:lang w:eastAsia="zh-CN" w:bidi="zh-TW"/>
          <w14:textFill>
            <w14:solidFill>
              <w14:schemeClr w14:val="tx1"/>
            </w14:solidFill>
          </w14:textFill>
        </w:rPr>
        <w:t>六、其他需要报告的事项</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3"/>
        <w:rPr>
          <w:rFonts w:ascii="Times New Roman" w:hAnsi="Times New Roman" w:eastAsia="黑体" w:cs="Times New Roman"/>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（一）人大代表建议和政协委员提案办理情况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2021年，市中区教育和体育局</w:t>
      </w:r>
      <w:r>
        <w:rPr>
          <w:rFonts w:eastAsia="仿宋_GB2312"/>
          <w:color w:val="000000" w:themeColor="text1"/>
          <w:sz w:val="32"/>
          <w:szCs w:val="32"/>
          <w:lang w:eastAsia="zh-CN"/>
          <w14:textFill>
            <w14:solidFill>
              <w14:schemeClr w14:val="tx1"/>
            </w14:solidFill>
          </w14:textFill>
        </w:rPr>
        <w:t>共承办</w:t>
      </w:r>
      <w:r>
        <w:rPr>
          <w:rFonts w:hint="eastAsia" w:eastAsia="仿宋_GB2312"/>
          <w:color w:val="000000" w:themeColor="text1"/>
          <w:sz w:val="32"/>
          <w:szCs w:val="32"/>
          <w:lang w:val="en-US" w:eastAsia="zh-CN"/>
          <w14:textFill>
            <w14:solidFill>
              <w14:schemeClr w14:val="tx1"/>
            </w14:solidFill>
          </w14:textFill>
        </w:rPr>
        <w:t>区级人大代表建议3件，</w:t>
      </w:r>
      <w:r>
        <w:rPr>
          <w:rFonts w:eastAsia="仿宋_GB2312"/>
          <w:color w:val="000000" w:themeColor="text1"/>
          <w:sz w:val="32"/>
          <w:szCs w:val="32"/>
          <w:lang w:eastAsia="zh-CN"/>
          <w14:textFill>
            <w14:solidFill>
              <w14:schemeClr w14:val="tx1"/>
            </w14:solidFill>
          </w14:textFill>
        </w:rPr>
        <w:t>办复率100%；承办</w:t>
      </w:r>
      <w:r>
        <w:rPr>
          <w:rFonts w:hint="eastAsia" w:eastAsia="仿宋_GB2312"/>
          <w:color w:val="000000" w:themeColor="text1"/>
          <w:sz w:val="32"/>
          <w:szCs w:val="32"/>
          <w:lang w:val="en-US" w:eastAsia="zh-CN"/>
          <w14:textFill>
            <w14:solidFill>
              <w14:schemeClr w14:val="tx1"/>
            </w14:solidFill>
          </w14:textFill>
        </w:rPr>
        <w:t>区政协委员提案11件，</w:t>
      </w:r>
      <w:r>
        <w:rPr>
          <w:rFonts w:eastAsia="仿宋_GB2312"/>
          <w:color w:val="000000" w:themeColor="text1"/>
          <w:sz w:val="32"/>
          <w:szCs w:val="32"/>
          <w:lang w:eastAsia="zh-CN"/>
          <w14:textFill>
            <w14:solidFill>
              <w14:schemeClr w14:val="tx1"/>
            </w14:solidFill>
          </w14:textFill>
        </w:rPr>
        <w:t>办复率100%。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eastAsia="仿宋_GB2312"/>
          <w:b w:val="0"/>
          <w:bCs w:val="0"/>
          <w:color w:val="000000" w:themeColor="text1"/>
          <w:sz w:val="32"/>
          <w:szCs w:val="32"/>
          <w:lang w:eastAsia="zh-CN"/>
          <w14:textFill>
            <w14:solidFill>
              <w14:schemeClr w14:val="tx1"/>
            </w14:solidFill>
          </w14:textFill>
        </w:rPr>
      </w:pPr>
      <w:r>
        <w:rPr>
          <w:rFonts w:hint="eastAsia" w:eastAsia="仿宋_GB2312"/>
          <w:b/>
          <w:bCs/>
          <w:color w:val="000000" w:themeColor="text1"/>
          <w:sz w:val="32"/>
          <w:szCs w:val="32"/>
          <w:lang w:eastAsia="zh-CN"/>
          <w14:textFill>
            <w14:solidFill>
              <w14:schemeClr w14:val="tx1"/>
            </w14:solidFill>
          </w14:textFill>
        </w:rPr>
        <w:t>（</w:t>
      </w:r>
      <w:r>
        <w:rPr>
          <w:rFonts w:hint="eastAsia" w:eastAsia="仿宋_GB2312"/>
          <w:b/>
          <w:bCs/>
          <w:color w:val="000000" w:themeColor="text1"/>
          <w:sz w:val="32"/>
          <w:szCs w:val="32"/>
          <w:lang w:val="en-US" w:eastAsia="zh-CN"/>
          <w14:textFill>
            <w14:solidFill>
              <w14:schemeClr w14:val="tx1"/>
            </w14:solidFill>
          </w14:textFill>
        </w:rPr>
        <w:t>二</w:t>
      </w:r>
      <w:r>
        <w:rPr>
          <w:rFonts w:hint="eastAsia" w:eastAsia="仿宋_GB2312"/>
          <w:b/>
          <w:bCs/>
          <w:color w:val="000000" w:themeColor="text1"/>
          <w:sz w:val="32"/>
          <w:szCs w:val="32"/>
          <w:lang w:eastAsia="zh-CN"/>
          <w14:textFill>
            <w14:solidFill>
              <w14:schemeClr w14:val="tx1"/>
            </w14:solidFill>
          </w14:textFill>
        </w:rPr>
        <w:t>）收取信息处理费的情况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lang w:eastAsia="zh-CN"/>
          <w14:textFill>
            <w14:solidFill>
              <w14:schemeClr w14:val="tx1"/>
            </w14:solidFill>
          </w14:textFill>
        </w:rPr>
      </w:pPr>
      <w:r>
        <w:rPr>
          <w:rFonts w:hint="eastAsia" w:ascii="仿宋_GB2312" w:hAnsi="Times New Roman" w:eastAsia="仿宋_GB2312" w:cs="仿宋_GB2312"/>
          <w:color w:val="000000" w:themeColor="text1"/>
          <w:sz w:val="32"/>
          <w:szCs w:val="32"/>
          <w:lang w:eastAsia="zh-CN"/>
          <w14:textFill>
            <w14:solidFill>
              <w14:schemeClr w14:val="tx1"/>
            </w14:solidFill>
          </w14:textFill>
        </w:rPr>
        <w:t>本年度依申请公开政府信息未收取任何费用。</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hint="default" w:eastAsia="仿宋_GB2312"/>
          <w:color w:val="000000" w:themeColor="text1"/>
          <w:sz w:val="32"/>
          <w:szCs w:val="32"/>
          <w:shd w:val="clear" w:color="auto" w:fill="FFFFFF"/>
          <w:lang w:val="en-US" w:eastAsia="zh-CN"/>
          <w14:textFill>
            <w14:solidFill>
              <w14:schemeClr w14:val="tx1"/>
            </w14:solidFill>
          </w14:textFill>
        </w:rPr>
      </w:pPr>
      <w:r>
        <w:rPr>
          <w:rFonts w:hint="eastAsia" w:eastAsia="仿宋_GB2312"/>
          <w:b/>
          <w:bCs/>
          <w:color w:val="000000" w:themeColor="text1"/>
          <w:sz w:val="32"/>
          <w:szCs w:val="32"/>
          <w:shd w:val="clear" w:color="auto" w:fill="FFFFFF"/>
          <w:lang w:eastAsia="zh-CN"/>
          <w14:textFill>
            <w14:solidFill>
              <w14:schemeClr w14:val="tx1"/>
            </w14:solidFill>
          </w14:textFill>
        </w:rPr>
        <w:t>（</w:t>
      </w:r>
      <w:r>
        <w:rPr>
          <w:rFonts w:hint="eastAsia" w:eastAsia="仿宋_GB2312"/>
          <w:b/>
          <w:bCs/>
          <w:color w:val="000000" w:themeColor="text1"/>
          <w:sz w:val="32"/>
          <w:szCs w:val="32"/>
          <w:shd w:val="clear" w:color="auto" w:fill="FFFFFF"/>
          <w:lang w:val="en-US" w:eastAsia="zh-CN"/>
          <w14:textFill>
            <w14:solidFill>
              <w14:schemeClr w14:val="tx1"/>
            </w14:solidFill>
          </w14:textFill>
        </w:rPr>
        <w:t>三</w:t>
      </w:r>
      <w:r>
        <w:rPr>
          <w:rFonts w:hint="eastAsia" w:eastAsia="仿宋_GB2312"/>
          <w:b/>
          <w:bCs/>
          <w:color w:val="000000" w:themeColor="text1"/>
          <w:sz w:val="32"/>
          <w:szCs w:val="32"/>
          <w:shd w:val="clear" w:color="auto" w:fill="FFFFFF"/>
          <w:lang w:eastAsia="zh-CN"/>
          <w14:textFill>
            <w14:solidFill>
              <w14:schemeClr w14:val="tx1"/>
            </w14:solidFill>
          </w14:textFill>
        </w:rPr>
        <w:t>）</w:t>
      </w:r>
      <w:r>
        <w:rPr>
          <w:rFonts w:hint="eastAsia" w:eastAsia="仿宋_GB2312"/>
          <w:b/>
          <w:bCs/>
          <w:color w:val="000000" w:themeColor="text1"/>
          <w:sz w:val="32"/>
          <w:szCs w:val="32"/>
          <w:shd w:val="clear" w:color="auto" w:fill="FFFFFF"/>
          <w:lang w:val="en-US" w:eastAsia="zh-CN"/>
          <w14:textFill>
            <w14:solidFill>
              <w14:schemeClr w14:val="tx1"/>
            </w14:solidFill>
          </w14:textFill>
        </w:rPr>
        <w:t>其他需要报告事项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eastAsia="仿宋_GB2312"/>
          <w:b/>
          <w:bCs/>
          <w:color w:val="000000" w:themeColor="text1"/>
          <w:sz w:val="32"/>
          <w:szCs w:val="32"/>
          <w:shd w:val="clear" w:color="auto" w:fill="FFFFFF"/>
          <w:lang w:val="en-US" w:eastAsia="zh-CN"/>
          <w14:textFill>
            <w14:solidFill>
              <w14:schemeClr w14:val="tx1"/>
            </w14:solidFill>
          </w14:textFill>
        </w:rPr>
      </w:pPr>
      <w:r>
        <w:rPr>
          <w:rFonts w:eastAsia="仿宋_GB2312"/>
          <w:color w:val="000000" w:themeColor="text1"/>
          <w:sz w:val="32"/>
          <w:szCs w:val="32"/>
          <w:shd w:val="clear" w:color="auto" w:fill="FFFFFF"/>
          <w:lang w:eastAsia="zh-CN"/>
          <w14:textFill>
            <w14:solidFill>
              <w14:schemeClr w14:val="tx1"/>
            </w14:solidFill>
          </w14:textFill>
        </w:rPr>
        <w:t>本报告所列数据的统计时限自202</w:t>
      </w:r>
      <w:r>
        <w:rPr>
          <w:rFonts w:hint="eastAsia" w:eastAsia="仿宋_GB2312"/>
          <w:color w:val="000000" w:themeColor="text1"/>
          <w:sz w:val="32"/>
          <w:szCs w:val="32"/>
          <w:shd w:val="clear" w:color="auto" w:fill="FFFFFF"/>
          <w:lang w:val="en-US" w:eastAsia="zh-CN"/>
          <w14:textFill>
            <w14:solidFill>
              <w14:schemeClr w14:val="tx1"/>
            </w14:solidFill>
          </w14:textFill>
        </w:rPr>
        <w:t>1</w:t>
      </w:r>
      <w:r>
        <w:rPr>
          <w:rFonts w:eastAsia="仿宋_GB2312"/>
          <w:color w:val="000000" w:themeColor="text1"/>
          <w:sz w:val="32"/>
          <w:szCs w:val="32"/>
          <w:shd w:val="clear" w:color="auto" w:fill="FFFFFF"/>
          <w:lang w:eastAsia="zh-CN"/>
          <w14:textFill>
            <w14:solidFill>
              <w14:schemeClr w14:val="tx1"/>
            </w14:solidFill>
          </w14:textFill>
        </w:rPr>
        <w:t>年1月1日</w:t>
      </w:r>
      <w:r>
        <w:rPr>
          <w:rFonts w:hint="eastAsia" w:eastAsia="仿宋_GB2312"/>
          <w:color w:val="000000" w:themeColor="text1"/>
          <w:sz w:val="32"/>
          <w:szCs w:val="32"/>
          <w:shd w:val="clear" w:color="auto" w:fill="FFFFFF"/>
          <w:lang w:val="en-US" w:eastAsia="zh-CN"/>
          <w14:textFill>
            <w14:solidFill>
              <w14:schemeClr w14:val="tx1"/>
            </w14:solidFill>
          </w14:textFill>
        </w:rPr>
        <w:t>起</w:t>
      </w:r>
      <w:r>
        <w:rPr>
          <w:rFonts w:eastAsia="仿宋_GB2312"/>
          <w:color w:val="000000" w:themeColor="text1"/>
          <w:sz w:val="32"/>
          <w:szCs w:val="32"/>
          <w:shd w:val="clear" w:color="auto" w:fill="FFFFFF"/>
          <w:lang w:eastAsia="zh-CN"/>
          <w14:textFill>
            <w14:solidFill>
              <w14:schemeClr w14:val="tx1"/>
            </w14:solidFill>
          </w14:textFill>
        </w:rPr>
        <w:t>至202</w:t>
      </w:r>
      <w:r>
        <w:rPr>
          <w:rFonts w:hint="eastAsia" w:eastAsia="仿宋_GB2312"/>
          <w:color w:val="000000" w:themeColor="text1"/>
          <w:sz w:val="32"/>
          <w:szCs w:val="32"/>
          <w:shd w:val="clear" w:color="auto" w:fill="FFFFFF"/>
          <w:lang w:val="en-US" w:eastAsia="zh-CN"/>
          <w14:textFill>
            <w14:solidFill>
              <w14:schemeClr w14:val="tx1"/>
            </w14:solidFill>
          </w14:textFill>
        </w:rPr>
        <w:t>1</w:t>
      </w:r>
      <w:r>
        <w:rPr>
          <w:rFonts w:eastAsia="仿宋_GB2312"/>
          <w:color w:val="000000" w:themeColor="text1"/>
          <w:sz w:val="32"/>
          <w:szCs w:val="32"/>
          <w:shd w:val="clear" w:color="auto" w:fill="FFFFFF"/>
          <w:lang w:eastAsia="zh-CN"/>
          <w14:textFill>
            <w14:solidFill>
              <w14:schemeClr w14:val="tx1"/>
            </w14:solidFill>
          </w14:textFill>
        </w:rPr>
        <w:t>年12月31日</w:t>
      </w:r>
      <w:r>
        <w:rPr>
          <w:rFonts w:hint="eastAsia" w:eastAsia="仿宋_GB2312"/>
          <w:color w:val="000000" w:themeColor="text1"/>
          <w:sz w:val="32"/>
          <w:szCs w:val="32"/>
          <w:shd w:val="clear" w:color="auto" w:fill="FFFFFF"/>
          <w:lang w:val="en-US" w:eastAsia="zh-CN"/>
          <w14:textFill>
            <w14:solidFill>
              <w14:schemeClr w14:val="tx1"/>
            </w14:solidFill>
          </w14:textFill>
        </w:rPr>
        <w:t>止</w:t>
      </w:r>
      <w:r>
        <w:rPr>
          <w:rFonts w:eastAsia="仿宋_GB2312"/>
          <w:color w:val="000000" w:themeColor="text1"/>
          <w:sz w:val="32"/>
          <w:szCs w:val="32"/>
          <w:shd w:val="clear" w:color="auto" w:fill="FFFFFF"/>
          <w:lang w:eastAsia="zh-CN"/>
          <w14:textFill>
            <w14:solidFill>
              <w14:schemeClr w14:val="tx1"/>
            </w14:solidFill>
          </w14:textFill>
        </w:rPr>
        <w:t>。如对本报告有疑问，可与</w:t>
      </w:r>
      <w:r>
        <w:rPr>
          <w:rFonts w:hint="eastAsia" w:eastAsia="仿宋_GB2312"/>
          <w:color w:val="000000" w:themeColor="text1"/>
          <w:sz w:val="32"/>
          <w:szCs w:val="32"/>
          <w:shd w:val="clear" w:color="auto" w:fill="FFFFFF"/>
          <w:lang w:val="en-US" w:eastAsia="zh-CN"/>
          <w14:textFill>
            <w14:solidFill>
              <w14:schemeClr w14:val="tx1"/>
            </w14:solidFill>
          </w14:textFill>
        </w:rPr>
        <w:t>市中区教育和体育局</w:t>
      </w:r>
      <w:r>
        <w:rPr>
          <w:rFonts w:eastAsia="仿宋_GB2312"/>
          <w:color w:val="000000" w:themeColor="text1"/>
          <w:sz w:val="32"/>
          <w:szCs w:val="32"/>
          <w:shd w:val="clear" w:color="auto" w:fill="FFFFFF"/>
          <w:lang w:eastAsia="zh-CN"/>
          <w14:textFill>
            <w14:solidFill>
              <w14:schemeClr w14:val="tx1"/>
            </w14:solidFill>
          </w14:textFill>
        </w:rPr>
        <w:t>联系（地址:</w:t>
      </w:r>
      <w:r>
        <w:rPr>
          <w:rFonts w:hint="eastAsia" w:eastAsia="仿宋_GB2312"/>
          <w:color w:val="000000" w:themeColor="text1"/>
          <w:sz w:val="32"/>
          <w:szCs w:val="32"/>
          <w:shd w:val="clear" w:color="auto" w:fill="FFFFFF"/>
          <w:lang w:val="en-US" w:eastAsia="zh-CN"/>
          <w14:textFill>
            <w14:solidFill>
              <w14:schemeClr w14:val="tx1"/>
            </w14:solidFill>
          </w14:textFill>
        </w:rPr>
        <w:t>兴华西路实验中学南门对过</w:t>
      </w:r>
      <w:r>
        <w:rPr>
          <w:rFonts w:eastAsia="仿宋_GB2312"/>
          <w:color w:val="000000" w:themeColor="text1"/>
          <w:sz w:val="32"/>
          <w:szCs w:val="32"/>
          <w:shd w:val="clear" w:color="auto" w:fill="FFFFFF"/>
          <w:lang w:eastAsia="zh-CN"/>
          <w14:textFill>
            <w14:solidFill>
              <w14:schemeClr w14:val="tx1"/>
            </w14:solidFill>
          </w14:textFill>
        </w:rPr>
        <w:t>，邮编：</w:t>
      </w:r>
      <w:r>
        <w:rPr>
          <w:rFonts w:hint="eastAsia" w:eastAsia="仿宋_GB2312"/>
          <w:color w:val="000000" w:themeColor="text1"/>
          <w:sz w:val="32"/>
          <w:szCs w:val="32"/>
          <w:shd w:val="clear" w:color="auto" w:fill="FFFFFF"/>
          <w:lang w:val="en-US" w:eastAsia="zh-CN"/>
          <w14:textFill>
            <w14:solidFill>
              <w14:schemeClr w14:val="tx1"/>
            </w14:solidFill>
          </w14:textFill>
        </w:rPr>
        <w:t>277100</w:t>
      </w:r>
      <w:r>
        <w:rPr>
          <w:rFonts w:eastAsia="仿宋_GB2312"/>
          <w:color w:val="000000" w:themeColor="text1"/>
          <w:sz w:val="32"/>
          <w:szCs w:val="32"/>
          <w:shd w:val="clear" w:color="auto" w:fill="FFFFFF"/>
          <w:lang w:eastAsia="zh-CN"/>
          <w14:textFill>
            <w14:solidFill>
              <w14:schemeClr w14:val="tx1"/>
            </w14:solidFill>
          </w14:textFill>
        </w:rPr>
        <w:t>，电话：</w:t>
      </w:r>
      <w:r>
        <w:rPr>
          <w:rFonts w:hint="eastAsia" w:eastAsia="仿宋_GB2312"/>
          <w:color w:val="000000" w:themeColor="text1"/>
          <w:sz w:val="32"/>
          <w:szCs w:val="32"/>
          <w:shd w:val="clear" w:color="auto" w:fill="FFFFFF"/>
          <w:lang w:val="en-US" w:eastAsia="zh-CN"/>
          <w14:textFill>
            <w14:solidFill>
              <w14:schemeClr w14:val="tx1"/>
            </w14:solidFill>
          </w14:textFill>
        </w:rPr>
        <w:t>0632-</w:t>
      </w:r>
      <w:r>
        <w:rPr>
          <w:rFonts w:hint="eastAsia" w:eastAsia="仿宋_GB2312"/>
          <w:color w:val="000000" w:themeColor="text1"/>
          <w:sz w:val="32"/>
          <w:szCs w:val="32"/>
          <w:lang w:val="en-US" w:eastAsia="zh-CN"/>
          <w14:textFill>
            <w14:solidFill>
              <w14:schemeClr w14:val="tx1"/>
            </w14:solidFill>
          </w14:textFill>
        </w:rPr>
        <w:t>3344217</w:t>
      </w:r>
      <w:r>
        <w:rPr>
          <w:rFonts w:eastAsia="仿宋_GB2312"/>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kern w:val="0"/>
          <w:sz w:val="32"/>
          <w:szCs w:val="32"/>
          <w:shd w:val="clear" w:color="auto" w:fill="FFFFFF"/>
          <w:lang w:val="en-US" w:eastAsia="zh-CN" w:bidi="ar"/>
          <w14:textFill>
            <w14:solidFill>
              <w14:schemeClr w14:val="tx1"/>
            </w14:solidFill>
          </w14:textFill>
        </w:rPr>
        <w:t>电子邮箱：</w:t>
      </w:r>
      <w:r>
        <w:rPr>
          <w:rFonts w:hint="eastAsia" w:eastAsia="仿宋_GB2312"/>
          <w:color w:val="000000" w:themeColor="text1"/>
          <w:sz w:val="32"/>
          <w:szCs w:val="32"/>
          <w:shd w:val="clear" w:color="auto" w:fill="FFFFFF"/>
          <w:lang w:val="en-US" w:eastAsia="zh-CN"/>
          <w14:textFill>
            <w14:solidFill>
              <w14:schemeClr w14:val="tx1"/>
            </w14:solidFill>
          </w14:textFill>
        </w:rPr>
        <w:t>zzsszqjyjadmin@zz.shandong.cn</w:t>
      </w:r>
      <w:r>
        <w:rPr>
          <w:rFonts w:eastAsia="仿宋_GB2312"/>
          <w:color w:val="000000" w:themeColor="text1"/>
          <w:sz w:val="32"/>
          <w:szCs w:val="32"/>
          <w:shd w:val="clear" w:color="auto" w:fill="FFFFFF"/>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000000" w:themeColor="text1"/>
          <w:sz w:val="32"/>
          <w:szCs w:val="32"/>
          <w:lang w:val="en-US" w:eastAsia="zh-CN"/>
          <w14:textFill>
            <w14:solidFill>
              <w14:schemeClr w14:val="tx1"/>
            </w14:solidFill>
          </w14:textFill>
        </w:rPr>
      </w:pPr>
      <w:r>
        <w:rPr>
          <w:rFonts w:hint="eastAsia" w:eastAsia="仿宋_GB2312"/>
          <w:b/>
          <w:bCs/>
          <w:color w:val="000000" w:themeColor="text1"/>
          <w:sz w:val="32"/>
          <w:szCs w:val="32"/>
          <w:shd w:val="clear" w:color="auto" w:fill="FFFFFF"/>
          <w:lang w:val="en-US" w:eastAsia="zh-CN"/>
          <w14:textFill>
            <w14:solidFill>
              <w14:schemeClr w14:val="tx1"/>
            </w14:solidFill>
          </w14:textFill>
        </w:rPr>
        <w:t>枣庄市市中区</w:t>
      </w:r>
      <w:r>
        <w:rPr>
          <w:rFonts w:hint="eastAsia" w:eastAsia="仿宋_GB2312"/>
          <w:b/>
          <w:bCs/>
          <w:color w:val="000000" w:themeColor="text1"/>
          <w:sz w:val="32"/>
          <w:szCs w:val="32"/>
          <w:lang w:val="en-US" w:eastAsia="zh-CN"/>
          <w14:textFill>
            <w14:solidFill>
              <w14:schemeClr w14:val="tx1"/>
            </w14:solidFill>
          </w14:textFill>
        </w:rPr>
        <w:t>教育和体育局</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center"/>
        <w:textAlignment w:val="auto"/>
        <w:rPr>
          <w:rFonts w:hint="default" w:eastAsia="仿宋_GB2312"/>
          <w:color w:val="000000" w:themeColor="text1"/>
          <w:sz w:val="32"/>
          <w:szCs w:val="32"/>
          <w:shd w:val="clear" w:color="auto" w:fill="FFFFFF"/>
          <w:lang w:val="en-US" w:eastAsia="zh-CN"/>
          <w14:textFill>
            <w14:solidFill>
              <w14:schemeClr w14:val="tx1"/>
            </w14:solidFill>
          </w14:textFill>
        </w:rPr>
      </w:pPr>
      <w:r>
        <w:rPr>
          <w:rFonts w:hint="eastAsia" w:eastAsia="仿宋_GB2312"/>
          <w:b/>
          <w:bCs/>
          <w:color w:val="000000" w:themeColor="text1"/>
          <w:sz w:val="32"/>
          <w:szCs w:val="32"/>
          <w:shd w:val="clear" w:color="auto" w:fill="FFFFFF"/>
          <w:lang w:val="en-US" w:eastAsia="zh-CN"/>
          <w14:textFill>
            <w14:solidFill>
              <w14:schemeClr w14:val="tx1"/>
            </w14:solidFill>
          </w14:textFill>
        </w:rPr>
        <w:t xml:space="preserve">                        2022年1月13日</w:t>
      </w:r>
    </w:p>
    <w:p>
      <w:pPr>
        <w:rPr>
          <w:rFonts w:hint="eastAsia" w:eastAsiaTheme="minorEastAsia"/>
          <w:color w:val="auto"/>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KaBI8oBAAB5AwAADgAAAAAAAAABACAAAAAeAQAAZHJzL2Uyb0Rv&#10;Yy54bWxQSwUGAAAAAAYABgBZAQAAWgUAAAAA&#10;">
              <v:fill on="f" focussize="0,0"/>
              <v:stroke on="f"/>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1313180</wp:posOffset>
              </wp:positionH>
              <wp:positionV relativeFrom="page">
                <wp:posOffset>9942195</wp:posOffset>
              </wp:positionV>
              <wp:extent cx="786130" cy="118745"/>
              <wp:effectExtent l="0" t="0" r="0" b="0"/>
              <wp:wrapNone/>
              <wp:docPr id="23" name="Shape 23"/>
              <wp:cNvGraphicFramePr/>
              <a:graphic xmlns:a="http://schemas.openxmlformats.org/drawingml/2006/main">
                <a:graphicData uri="http://schemas.microsoft.com/office/word/2010/wordprocessingShape">
                  <wps:wsp>
                    <wps:cNvSpPr txBox="1"/>
                    <wps:spPr>
                      <a:xfrm>
                        <a:off x="0" y="0"/>
                        <a:ext cx="786130" cy="118745"/>
                      </a:xfrm>
                      <a:prstGeom prst="rect">
                        <a:avLst/>
                      </a:prstGeom>
                      <a:noFill/>
                      <a:ln>
                        <a:noFill/>
                      </a:ln>
                      <a:effectLst/>
                    </wps:spPr>
                    <wps:txbx>
                      <w:txbxContent>
                        <w:p>
                          <w:pPr>
                            <w:pStyle w:val="7"/>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wps:txbx>
                    <wps:bodyPr wrap="none" lIns="0" tIns="0" rIns="0" bIns="0">
                      <a:spAutoFit/>
                    </wps:bodyPr>
                  </wps:wsp>
                </a:graphicData>
              </a:graphic>
            </wp:anchor>
          </w:drawing>
        </mc:Choice>
        <mc:Fallback>
          <w:pict>
            <v:shape id="Shape 23" o:spid="_x0000_s1026" o:spt="202" type="#_x0000_t202" style="position:absolute;left:0pt;margin-left:103.4pt;margin-top:782.85pt;height:9.35pt;width:61.9pt;mso-position-horizontal-relative:page;mso-position-vertical-relative:page;mso-wrap-style:none;z-index:-251657216;mso-width-relative:page;mso-height-relative:page;" filled="f" stroked="f" coordsize="21600,21600" o:gfxdata="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1QpuN2AAAAA0BAAAPAAAAAAAA&#10;AAEAIAAAACIAAABkcnMvZG93bnJldi54bWxQSwECFAAUAAAACACHTuJAcy/QQqABAABJAwAADgAA&#10;AAAAAAABACAAAAAnAQAAZHJzL2Uyb0RvYy54bWxQSwUGAAAAAAYABgBZAQAAOQUAAAAA&#10;">
              <v:fill on="f" focussize="0,0"/>
              <v:stroke on="f"/>
              <v:imagedata o:title=""/>
              <o:lock v:ext="edit" aspectratio="f"/>
              <v:textbox inset="0mm,0mm,0mm,0mm" style="mso-fit-shape-to-text:t;">
                <w:txbxContent>
                  <w:p>
                    <w:pPr>
                      <w:pStyle w:val="7"/>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69"/>
    <w:rsid w:val="00081823"/>
    <w:rsid w:val="00112B69"/>
    <w:rsid w:val="005A70FF"/>
    <w:rsid w:val="00B03096"/>
    <w:rsid w:val="00F0539A"/>
    <w:rsid w:val="021D046B"/>
    <w:rsid w:val="025E0CC2"/>
    <w:rsid w:val="0A3E1141"/>
    <w:rsid w:val="0B8F2AB2"/>
    <w:rsid w:val="101A475B"/>
    <w:rsid w:val="1AAF71B2"/>
    <w:rsid w:val="1D276D79"/>
    <w:rsid w:val="1EA0447A"/>
    <w:rsid w:val="2007106B"/>
    <w:rsid w:val="24B65C7B"/>
    <w:rsid w:val="271F6DB2"/>
    <w:rsid w:val="28BE4FD8"/>
    <w:rsid w:val="2A366FA5"/>
    <w:rsid w:val="2B247393"/>
    <w:rsid w:val="2B7E7F7A"/>
    <w:rsid w:val="2FC02A00"/>
    <w:rsid w:val="317F1CB8"/>
    <w:rsid w:val="32451E6F"/>
    <w:rsid w:val="33955D57"/>
    <w:rsid w:val="34C27E73"/>
    <w:rsid w:val="34D115AF"/>
    <w:rsid w:val="36643862"/>
    <w:rsid w:val="372B44B7"/>
    <w:rsid w:val="37DD4F2A"/>
    <w:rsid w:val="3CA63654"/>
    <w:rsid w:val="3F0D3A3B"/>
    <w:rsid w:val="3FE35B52"/>
    <w:rsid w:val="41700EC3"/>
    <w:rsid w:val="424E6C95"/>
    <w:rsid w:val="459C604F"/>
    <w:rsid w:val="469C2D8C"/>
    <w:rsid w:val="47F209E1"/>
    <w:rsid w:val="4A263FB9"/>
    <w:rsid w:val="5A11369D"/>
    <w:rsid w:val="5A891C07"/>
    <w:rsid w:val="5AE6494C"/>
    <w:rsid w:val="5C8F3D8F"/>
    <w:rsid w:val="5EA95810"/>
    <w:rsid w:val="62A02DE5"/>
    <w:rsid w:val="62DF0CAC"/>
    <w:rsid w:val="64490C92"/>
    <w:rsid w:val="65C47C31"/>
    <w:rsid w:val="72BB477E"/>
    <w:rsid w:val="743334DA"/>
    <w:rsid w:val="754C48A1"/>
    <w:rsid w:val="7D726BF8"/>
    <w:rsid w:val="7F2D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pPr>
    <w:rPr>
      <w:rFonts w:ascii="宋体" w:hAnsi="宋体" w:cs="宋体"/>
    </w:rPr>
  </w:style>
  <w:style w:type="character" w:styleId="6">
    <w:name w:val="Hyperlink"/>
    <w:basedOn w:val="5"/>
    <w:semiHidden/>
    <w:unhideWhenUsed/>
    <w:qFormat/>
    <w:uiPriority w:val="99"/>
    <w:rPr>
      <w:color w:val="0000FF"/>
      <w:u w:val="single"/>
    </w:rPr>
  </w:style>
  <w:style w:type="paragraph" w:customStyle="1" w:styleId="7">
    <w:name w:val="Header or footer|1"/>
    <w:basedOn w:val="1"/>
    <w:qFormat/>
    <w:uiPriority w:val="0"/>
    <w:rPr>
      <w:sz w:val="26"/>
      <w:szCs w:val="26"/>
      <w:lang w:val="zh-TW" w:eastAsia="zh-TW" w:bidi="zh-TW"/>
    </w:rPr>
  </w:style>
  <w:style w:type="paragraph" w:customStyle="1" w:styleId="8">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9">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0">
    <w:name w:val="Other|1"/>
    <w:basedOn w:val="1"/>
    <w:qFormat/>
    <w:uiPriority w:val="0"/>
    <w:pPr>
      <w:spacing w:line="44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1131</Words>
  <Characters>6452</Characters>
  <Lines>53</Lines>
  <Paragraphs>15</Paragraphs>
  <TotalTime>219</TotalTime>
  <ScaleCrop>false</ScaleCrop>
  <LinksUpToDate>false</LinksUpToDate>
  <CharactersWithSpaces>7568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2021-11-02T01:59:00Z</dcterms:created>
  <dc:creator>p</dc:creator>
  <cp:lastModifiedBy>lenovo</cp:lastModifiedBy>
  <cp:lastPrinted>2022-01-13T01:30:00Z</cp:lastPrinted>
  <dcterms:modified xsi:type="dcterms:W3CDTF">2022-01-14T03:06:37Z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F0459384B66645B48E06478F5204BCB1</vt:lpwstr>
  </property>
</Properties>
</file>