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315" w:lineRule="atLeast"/>
        <w:ind w:left="0" w:firstLine="645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市中区农业农村局2020年度政府信息公开工作年度报告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5"/>
        <w:jc w:val="both"/>
        <w:textAlignment w:val="auto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645"/>
        <w:jc w:val="both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为了提高农业行政工作的管理服务水平和办事效率，逐步实现政务公开工作规范化、制度化、经常化，我局按照“群众关注什么就公开什么”的原则，结合工作实际制定了一系列公开办事制度和内务管理制度，依据制度扎实做好了政务公开工作，为推进全年各项工作任务的顺利完成奠定了基础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645"/>
        <w:jc w:val="both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1、健全组织领导。政务公开是社会主义民主法制建设的一项基础性工作,是政府施政的一项基本制度,对于加强党的执政能力建设、促进社会主义和谐社会建设、从源头上预防和治理腐败具有积极的推动作用。为加强对局政务公开工作的组织领导，成立了以局长为组长的政务公开领导小组，并下设办公室，负责政务公开的日常工作。形成了一把手亲自抓、分管局长具体抓、一级抓一级、层层抓落实的领导体制。领导小组定期召开研究政务公开工作的有关会议，为岗位安排、领导分工调整、股站负责调整、财务工作通报及财政年度预算、农资打假、绩效考核目标、农业项目实施、农业政策落实、党风廉政建设、工作督查讲评、行政许可（审批）办事程序、政务公开栏目的更新、布置等工作加强了组织领导，确保政务工作顺利进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645"/>
        <w:jc w:val="both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2、明确职责，完善了工作责任制。政务公开涉及到区农业局工作的方方面面，因此我们将政务公开工作分解细化到局各室、下属单位，做到责任明确，各司其职。全局建立了室、所属单位月工作任务，月工作小结、季度工作大结的工作制度，局政务公开领导小组定期对各部门政务公开工作进行检查、监督，对工作不力的进行通报批评，责令限期整改，促进了整个政务公开工作的平衡发展，为确保权力在阳光下规范运行提供了制度保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645"/>
        <w:jc w:val="both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3、结合考评考核，提高服务水平。我局提出了“在思想上提神、服务上提速、工作上提效”、“建一流环境、树一流作风、强一流效能、创一流业绩”、“服务无止境”的服务理念，通过发放征求意见函的方式，接受服务对象和人民群众的评议、监督，将各项工作落实到实处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0"/>
        <w:jc w:val="both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二、主动公开政府信息情况</w:t>
      </w: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884"/>
        <w:gridCol w:w="319"/>
        <w:gridCol w:w="1980"/>
        <w:gridCol w:w="1423"/>
        <w:gridCol w:w="1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85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70" w:hRule="atLeast"/>
        </w:trPr>
        <w:tc>
          <w:tcPr>
            <w:tcW w:w="2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2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本年新制作数量</w:t>
            </w: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公开数量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对外公开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2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规章</w:t>
            </w:r>
          </w:p>
        </w:tc>
        <w:tc>
          <w:tcPr>
            <w:tcW w:w="2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 0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2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规范性文件</w:t>
            </w:r>
          </w:p>
        </w:tc>
        <w:tc>
          <w:tcPr>
            <w:tcW w:w="2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82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　</w:t>
            </w: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 5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5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</w:trPr>
        <w:tc>
          <w:tcPr>
            <w:tcW w:w="2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2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上一年项目数量</w:t>
            </w: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本年增/减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2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2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-28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2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其他对外管理服务事项</w:t>
            </w:r>
          </w:p>
        </w:tc>
        <w:tc>
          <w:tcPr>
            <w:tcW w:w="2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85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2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2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上一年项目数量</w:t>
            </w: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本年增/减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2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行政处罚</w:t>
            </w:r>
          </w:p>
        </w:tc>
        <w:tc>
          <w:tcPr>
            <w:tcW w:w="2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-2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2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行政强制</w:t>
            </w:r>
          </w:p>
        </w:tc>
        <w:tc>
          <w:tcPr>
            <w:tcW w:w="2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5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2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2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上一年项目数量</w:t>
            </w:r>
          </w:p>
        </w:tc>
        <w:tc>
          <w:tcPr>
            <w:tcW w:w="3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2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行政事业性收费</w:t>
            </w:r>
          </w:p>
        </w:tc>
        <w:tc>
          <w:tcPr>
            <w:tcW w:w="2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5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</w:trPr>
        <w:tc>
          <w:tcPr>
            <w:tcW w:w="3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采购项目数量</w:t>
            </w:r>
          </w:p>
        </w:tc>
        <w:tc>
          <w:tcPr>
            <w:tcW w:w="3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3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政府集中采购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804.51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0"/>
        <w:jc w:val="both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31"/>
          <w:szCs w:val="31"/>
          <w:shd w:val="clear" w:fill="FFFFFF"/>
        </w:rPr>
        <w:t>三、收到和处理政府信息公开申请情况</w:t>
      </w:r>
    </w:p>
    <w:tbl>
      <w:tblPr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90"/>
        <w:gridCol w:w="1413"/>
        <w:gridCol w:w="2794"/>
        <w:gridCol w:w="847"/>
        <w:gridCol w:w="567"/>
        <w:gridCol w:w="567"/>
        <w:gridCol w:w="567"/>
        <w:gridCol w:w="567"/>
        <w:gridCol w:w="537"/>
        <w:gridCol w:w="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</w:trPr>
        <w:tc>
          <w:tcPr>
            <w:tcW w:w="479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（本列数据的勾稽关系为：第一项加第二项之和，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等于第三项加第四项之和）</w:t>
            </w:r>
          </w:p>
        </w:tc>
        <w:tc>
          <w:tcPr>
            <w:tcW w:w="427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</w:trPr>
        <w:tc>
          <w:tcPr>
            <w:tcW w:w="479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自然人</w:t>
            </w:r>
          </w:p>
        </w:tc>
        <w:tc>
          <w:tcPr>
            <w:tcW w:w="28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法人或其他组织</w:t>
            </w:r>
          </w:p>
        </w:tc>
        <w:tc>
          <w:tcPr>
            <w:tcW w:w="6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125" w:hRule="atLeast"/>
        </w:trPr>
        <w:tc>
          <w:tcPr>
            <w:tcW w:w="479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商业企业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科研机构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社会公益组织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法律服务机构</w:t>
            </w: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6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7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7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三、本年度办理结果</w:t>
            </w:r>
          </w:p>
        </w:tc>
        <w:tc>
          <w:tcPr>
            <w:tcW w:w="4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（一）予以公开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（三）不予公开</w:t>
            </w:r>
          </w:p>
        </w:tc>
        <w:tc>
          <w:tcPr>
            <w:tcW w:w="2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1.属于国家秘密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2.其他法律行政法规禁止公开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3.危及“三安全一稳定”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4.保护第三方合法权益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5.属于三类内部事务信息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6.属于四类过程性信息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7.属于行政执法案卷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8.属于行政查询事项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（四）无法提供</w:t>
            </w:r>
          </w:p>
        </w:tc>
        <w:tc>
          <w:tcPr>
            <w:tcW w:w="2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1.本机关不掌握相关政府信息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2.没有现成信息需要另行制作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3.补正后申请内容仍不明确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（五）不予处理</w:t>
            </w:r>
          </w:p>
        </w:tc>
        <w:tc>
          <w:tcPr>
            <w:tcW w:w="2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1.信访举报投诉类申请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2.重复申请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3.要求提供公开出版物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4.无正当理由大量反复申请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5.要求行政机关确认或重新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195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出具已获取信息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（六）其他处理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（七）总计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7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四、结转下年度继续办理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420"/>
        <w:jc w:val="both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四、政府信息公开行政复议、行政诉讼情况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t> </w:t>
      </w: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63"/>
        <w:gridCol w:w="563"/>
        <w:gridCol w:w="563"/>
        <w:gridCol w:w="563"/>
        <w:gridCol w:w="625"/>
        <w:gridCol w:w="527"/>
        <w:gridCol w:w="564"/>
        <w:gridCol w:w="564"/>
        <w:gridCol w:w="564"/>
        <w:gridCol w:w="576"/>
        <w:gridCol w:w="564"/>
        <w:gridCol w:w="564"/>
        <w:gridCol w:w="564"/>
        <w:gridCol w:w="564"/>
        <w:gridCol w:w="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28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行政复议</w:t>
            </w:r>
          </w:p>
        </w:tc>
        <w:tc>
          <w:tcPr>
            <w:tcW w:w="563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5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维持</w:t>
            </w:r>
          </w:p>
        </w:tc>
        <w:tc>
          <w:tcPr>
            <w:tcW w:w="5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5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5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审结</w:t>
            </w:r>
          </w:p>
        </w:tc>
        <w:tc>
          <w:tcPr>
            <w:tcW w:w="6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</w:t>
            </w:r>
          </w:p>
        </w:tc>
        <w:tc>
          <w:tcPr>
            <w:tcW w:w="27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未经复议直接起诉</w:t>
            </w:r>
          </w:p>
        </w:tc>
        <w:tc>
          <w:tcPr>
            <w:tcW w:w="28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5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审结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纠正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0"/>
        <w:jc w:val="center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420"/>
        <w:jc w:val="both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630"/>
        <w:jc w:val="both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在信息公开工作中还存在着一些普遍问题，现代化信息化落后。一是专业人才较少。二是设备与软件比较落后。三是专业培训少。我们也在工作、边学习、边改进。在我们局各级领导的带领下，今年相比去年信息化有了很大的提升，一是设备和人员上增加了新鲜血液，二是加大信息化工作硬件投入。三是利用每周五的学习时间来普及、培训信息公开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12A1C"/>
    <w:rsid w:val="04E722E7"/>
    <w:rsid w:val="070F1631"/>
    <w:rsid w:val="0A3114CB"/>
    <w:rsid w:val="1AE43721"/>
    <w:rsid w:val="1EC32AB0"/>
    <w:rsid w:val="1F4644CE"/>
    <w:rsid w:val="2B351CD7"/>
    <w:rsid w:val="362942AD"/>
    <w:rsid w:val="3CF12A1C"/>
    <w:rsid w:val="3DBC4708"/>
    <w:rsid w:val="3E1772C7"/>
    <w:rsid w:val="42F11408"/>
    <w:rsid w:val="4D582EA5"/>
    <w:rsid w:val="516C0CC7"/>
    <w:rsid w:val="6DC41F01"/>
    <w:rsid w:val="7B1258C5"/>
    <w:rsid w:val="7BC9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2021-05-26T23:40:00Z</dcterms:created>
  <dc:creator>lenovo</dc:creator>
  <cp:lastModifiedBy>lenovo</cp:lastModifiedBy>
  <dcterms:modified xsi:type="dcterms:W3CDTF">2021-05-27T00:11:01Z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