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line="555" w:lineRule="atLeast"/>
        <w:ind w:left="0" w:firstLine="0"/>
        <w:jc w:val="center"/>
        <w:rPr>
          <w:rFonts w:hint="eastAsia" w:ascii="宋体" w:hAnsi="宋体" w:eastAsia="宋体" w:cs="宋体"/>
          <w:b/>
          <w:bCs/>
          <w:i w:val="0"/>
          <w:caps w:val="0"/>
          <w:color w:val="000000"/>
          <w:spacing w:val="0"/>
          <w:sz w:val="32"/>
          <w:szCs w:val="32"/>
        </w:rPr>
      </w:pPr>
      <w:r>
        <w:rPr>
          <w:rFonts w:hint="eastAsia" w:ascii="宋体" w:hAnsi="宋体" w:eastAsia="宋体" w:cs="宋体"/>
          <w:b/>
          <w:bCs/>
          <w:i w:val="0"/>
          <w:caps w:val="0"/>
          <w:color w:val="000000"/>
          <w:spacing w:val="0"/>
          <w:sz w:val="32"/>
          <w:szCs w:val="32"/>
        </w:rPr>
        <w:t>市中区国有资产监督管理局2020年度政府信息公开工作年度报告</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textAlignment w:val="auto"/>
        <w:rPr>
          <w:rFonts w:ascii="sans-serif" w:hAnsi="sans-serif" w:eastAsia="sans-serif" w:cs="sans-serif"/>
          <w:b w:val="0"/>
          <w:i w:val="0"/>
          <w:caps w:val="0"/>
          <w:color w:val="000000"/>
          <w:spacing w:val="0"/>
          <w:sz w:val="27"/>
          <w:szCs w:val="27"/>
        </w:rPr>
      </w:pPr>
      <w:bookmarkStart w:id="0" w:name="_GoBack"/>
      <w:r>
        <w:rPr>
          <w:rFonts w:hint="eastAsia" w:ascii="宋体" w:hAnsi="宋体" w:eastAsia="宋体" w:cs="宋体"/>
          <w:b w:val="0"/>
          <w:i w:val="0"/>
          <w:caps w:val="0"/>
          <w:color w:val="000000"/>
          <w:spacing w:val="0"/>
          <w:sz w:val="27"/>
          <w:szCs w:val="27"/>
        </w:rPr>
        <w:t>一、总体情况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705"/>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333333"/>
          <w:spacing w:val="0"/>
          <w:sz w:val="27"/>
          <w:szCs w:val="27"/>
          <w:shd w:val="clear" w:fill="FFFFFF"/>
        </w:rPr>
        <w:t>2020年，我局紧紧围绕中心工作，强化大局意识和服务意识，认真贯彻落实《中华人民共和国政府信息公开条例》，遵循公正、公平、合法、便民的原则，</w:t>
      </w:r>
      <w:r>
        <w:rPr>
          <w:rFonts w:hint="eastAsia" w:ascii="宋体" w:hAnsi="宋体" w:eastAsia="宋体" w:cs="宋体"/>
          <w:b w:val="0"/>
          <w:i w:val="0"/>
          <w:caps w:val="0"/>
          <w:color w:val="000000"/>
          <w:spacing w:val="0"/>
          <w:sz w:val="27"/>
          <w:szCs w:val="27"/>
          <w:shd w:val="clear" w:fill="FFFFFF"/>
        </w:rPr>
        <w:t>认真执行相关规定、要求和工作制度，严格审查工作程序和责任，</w:t>
      </w:r>
      <w:r>
        <w:rPr>
          <w:rFonts w:hint="eastAsia" w:ascii="宋体" w:hAnsi="宋体" w:eastAsia="宋体" w:cs="宋体"/>
          <w:b w:val="0"/>
          <w:i w:val="0"/>
          <w:caps w:val="0"/>
          <w:color w:val="333333"/>
          <w:spacing w:val="0"/>
          <w:sz w:val="27"/>
          <w:szCs w:val="27"/>
          <w:shd w:val="clear" w:fill="FFFFFF"/>
        </w:rPr>
        <w:t>积极做好政府信息公开工作。 </w:t>
      </w:r>
      <w:r>
        <w:rPr>
          <w:rFonts w:ascii="仿宋_GB2312" w:hAnsi="sans-serif" w:eastAsia="仿宋_GB2312" w:cs="仿宋_GB2312"/>
          <w:b w:val="0"/>
          <w:i w:val="0"/>
          <w:caps w:val="0"/>
          <w:color w:val="333333"/>
          <w:spacing w:val="0"/>
          <w:sz w:val="31"/>
          <w:szCs w:val="31"/>
          <w:shd w:val="clear" w:fill="FFFFFF"/>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ascii="黑体" w:hAnsi="宋体" w:eastAsia="黑体" w:cs="黑体"/>
          <w:b w:val="0"/>
          <w:i w:val="0"/>
          <w:caps w:val="0"/>
          <w:color w:val="000000"/>
          <w:spacing w:val="0"/>
          <w:sz w:val="31"/>
          <w:szCs w:val="31"/>
        </w:rPr>
        <w:t>二、主动公开政府信息情况</w:t>
      </w:r>
    </w:p>
    <w:tbl>
      <w:tblPr>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2989"/>
        <w:gridCol w:w="1804"/>
        <w:gridCol w:w="319"/>
        <w:gridCol w:w="1214"/>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8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本年新</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制作数量</w:t>
            </w:r>
          </w:p>
        </w:tc>
        <w:tc>
          <w:tcPr>
            <w:tcW w:w="15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本年新</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公开数量</w:t>
            </w:r>
          </w:p>
        </w:tc>
        <w:tc>
          <w:tcPr>
            <w:tcW w:w="18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2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规章</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5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8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6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规范性文件</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2</w:t>
            </w:r>
          </w:p>
        </w:tc>
        <w:tc>
          <w:tcPr>
            <w:tcW w:w="15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18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30"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上一年项目数量</w:t>
            </w:r>
          </w:p>
        </w:tc>
        <w:tc>
          <w:tcPr>
            <w:tcW w:w="15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本年增/减</w:t>
            </w:r>
          </w:p>
        </w:tc>
        <w:tc>
          <w:tcPr>
            <w:tcW w:w="18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2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行政许可</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21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8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其他对外管理服务事项</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21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8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0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上一年项目数量</w:t>
            </w:r>
          </w:p>
        </w:tc>
        <w:tc>
          <w:tcPr>
            <w:tcW w:w="15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本年增/减</w:t>
            </w:r>
          </w:p>
        </w:tc>
        <w:tc>
          <w:tcPr>
            <w:tcW w:w="18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3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行政处罚</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21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8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行政强制</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214"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18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70"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上一年项目数量</w:t>
            </w:r>
          </w:p>
        </w:tc>
        <w:tc>
          <w:tcPr>
            <w:tcW w:w="30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5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行政事业性收费</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30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5"/>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85"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采购项目数量</w:t>
            </w:r>
          </w:p>
        </w:tc>
        <w:tc>
          <w:tcPr>
            <w:tcW w:w="30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40" w:hRule="atLeast"/>
        </w:trPr>
        <w:tc>
          <w:tcPr>
            <w:tcW w:w="298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政府集中采购</w:t>
            </w:r>
          </w:p>
        </w:tc>
        <w:tc>
          <w:tcPr>
            <w:tcW w:w="212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3033"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298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180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3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1214"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18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三、收到和处理政府信息公开申请情况</w:t>
      </w:r>
    </w:p>
    <w:tbl>
      <w:tblP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15"/>
        <w:gridCol w:w="825"/>
        <w:gridCol w:w="2259"/>
        <w:gridCol w:w="719"/>
        <w:gridCol w:w="749"/>
        <w:gridCol w:w="749"/>
        <w:gridCol w:w="883"/>
        <w:gridCol w:w="898"/>
        <w:gridCol w:w="719"/>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699"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（本列数据的勾稽关系为：第一项加第二项之和，等于第三项加第四项之和）</w:t>
            </w:r>
          </w:p>
        </w:tc>
        <w:tc>
          <w:tcPr>
            <w:tcW w:w="5436" w:type="dxa"/>
            <w:gridSpan w:val="7"/>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369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19"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自然人</w:t>
            </w:r>
          </w:p>
        </w:tc>
        <w:tc>
          <w:tcPr>
            <w:tcW w:w="3998"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法人或其他组织</w:t>
            </w:r>
          </w:p>
        </w:tc>
        <w:tc>
          <w:tcPr>
            <w:tcW w:w="719"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369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19"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商业企业</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科研机构</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社会公益组织</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法律服务机构</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w:t>
            </w:r>
          </w:p>
        </w:tc>
        <w:tc>
          <w:tcPr>
            <w:tcW w:w="719"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3699"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一、本年新收政府信息公开申请数量</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3699"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二、上年结转政府信息公开申请数量</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三、本年度办理结果</w:t>
            </w:r>
          </w:p>
        </w:tc>
        <w:tc>
          <w:tcPr>
            <w:tcW w:w="30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ascii="楷体" w:hAnsi="楷体" w:eastAsia="楷体" w:cs="楷体"/>
                <w:b w:val="0"/>
                <w:i w:val="0"/>
                <w:caps w:val="0"/>
                <w:color w:val="000000"/>
                <w:spacing w:val="0"/>
                <w:sz w:val="19"/>
                <w:szCs w:val="19"/>
                <w:bdr w:val="none" w:color="auto" w:sz="0" w:space="0"/>
              </w:rPr>
              <w:t>（一）予以公开</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（二）部分公开（区分处理的，只计这一情形，不计其他情形）</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（三）不予公开</w:t>
            </w: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1.属于国家秘密</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2.其他法律行政法规禁止公开</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3.危及“三安全一稳定”</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4.保护第三方合法权益</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5.属于三类内部事务信息</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6.属于四类过程性信息</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7.属于行政执法案卷</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8.属于行政查询事项</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70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（四）无法提供</w:t>
            </w: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1.本机关不掌握相关政府信息</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2.没有现成信息需要另行制作</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70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3.补正后申请内容仍不明确</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4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（五）不予处理</w:t>
            </w: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1.信访举报投诉类申请</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2.重复申请</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3.要求提供公开出版物</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4.无正当理由大量反复申请</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5.要求行政机关确认或重新出具已获取信息</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（六）其他处理</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楷体" w:hAnsi="楷体" w:eastAsia="楷体" w:cs="楷体"/>
                <w:b w:val="0"/>
                <w:i w:val="0"/>
                <w:caps w:val="0"/>
                <w:color w:val="000000"/>
                <w:spacing w:val="0"/>
                <w:sz w:val="19"/>
                <w:szCs w:val="19"/>
                <w:bdr w:val="none" w:color="auto" w:sz="0" w:space="0"/>
              </w:rPr>
              <w:t>（七）总计</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3699" w:type="dxa"/>
            <w:gridSpan w:val="3"/>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pPr>
            <w:r>
              <w:rPr>
                <w:rFonts w:hint="eastAsia" w:ascii="宋体" w:hAnsi="宋体" w:eastAsia="宋体" w:cs="宋体"/>
                <w:b w:val="0"/>
                <w:i w:val="0"/>
                <w:caps w:val="0"/>
                <w:color w:val="000000"/>
                <w:spacing w:val="0"/>
                <w:sz w:val="19"/>
                <w:szCs w:val="19"/>
                <w:bdr w:val="none" w:color="auto" w:sz="0" w:space="0"/>
              </w:rPr>
              <w:t>四、结转下年度继续办理</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88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898"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c>
          <w:tcPr>
            <w:tcW w:w="71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61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225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4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83"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898"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719"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四、政府信息公开行政复议、行政诉讼情况</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19"/>
          <w:szCs w:val="19"/>
        </w:rPr>
        <w:t>     </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结果维持</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尚未审结</w:t>
            </w:r>
          </w:p>
        </w:tc>
        <w:tc>
          <w:tcPr>
            <w:tcW w:w="67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c>
          <w:tcPr>
            <w:tcW w:w="297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7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结果维持</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结果纠正</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其他结果</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尚未审结</w:t>
            </w:r>
          </w:p>
        </w:tc>
        <w:tc>
          <w:tcPr>
            <w:tcW w:w="6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结果维持</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结果纠正</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其他结果</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尚未审结</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945" w:hRule="atLeast"/>
        </w:trPr>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1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7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55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1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0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tc>
        <w:tc>
          <w:tcPr>
            <w:tcW w:w="6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default" w:ascii="sans-serif" w:hAnsi="sans-serif" w:eastAsia="sans-serif" w:cs="sans-serif"/>
                <w:b w:val="0"/>
                <w:i w:val="0"/>
                <w:caps w:val="0"/>
                <w:color w:val="000000"/>
                <w:spacing w:val="0"/>
                <w:kern w:val="0"/>
                <w:sz w:val="27"/>
                <w:szCs w:val="27"/>
                <w:bdr w:val="none" w:color="auto" w:sz="0" w:space="0"/>
                <w:lang w:val="en-US" w:eastAsia="zh-CN" w:bidi="ar"/>
              </w:rPr>
              <w:t>    </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27"/>
          <w:szCs w:val="27"/>
        </w:rPr>
        <w:t>五、存在的主要问题及改进情况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705"/>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27"/>
          <w:szCs w:val="27"/>
          <w:shd w:val="clear" w:fill="FFFFFF"/>
        </w:rPr>
        <w:t>一是各股室政府信息公开意识有待进一步加强；二是政务公开工作力量薄弱，没有专人负责。针对以上问题，我局将在以后的工作，对照问题，积极做好整改工作。一是进一步加强宣传培训。组织责任股室负责人及相关工作人员认真学习上级对政府信息公开工作的新精神、新要求，进一步增强对政府信息公开工作重要性的认识，把政府信息公开工作认真抓好抓落实。二是进一步加大人员培训力度。积极参加区政府组织的政府信息公开业务相关培训，不断提高政务信息工作人员的综合素质，增强处理信息能力，提高信息质量。</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27"/>
          <w:szCs w:val="27"/>
        </w:rPr>
        <w:t>六、其他需要报告的事项</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240" w:lineRule="auto"/>
        <w:ind w:left="0" w:firstLine="0"/>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27"/>
          <w:szCs w:val="27"/>
        </w:rPr>
        <w:t>无</w:t>
      </w:r>
    </w:p>
    <w:p>
      <w:pPr>
        <w:keepNext w:val="0"/>
        <w:keepLines w:val="0"/>
        <w:pageBreakBefore w:val="0"/>
        <w:kinsoku/>
        <w:overflowPunct/>
        <w:topLinePunct w:val="0"/>
        <w:autoSpaceDE/>
        <w:autoSpaceDN/>
        <w:bidi w:val="0"/>
        <w:adjustRightInd/>
        <w:snapToGrid/>
        <w:spacing w:beforeAutospacing="0" w:afterAutospacing="0" w:line="240" w:lineRule="auto"/>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04E722E7"/>
    <w:rsid w:val="0A3114CB"/>
    <w:rsid w:val="1AE43721"/>
    <w:rsid w:val="1EC32AB0"/>
    <w:rsid w:val="1F4644CE"/>
    <w:rsid w:val="2B351CD7"/>
    <w:rsid w:val="362942AD"/>
    <w:rsid w:val="3CF12A1C"/>
    <w:rsid w:val="3DBC4708"/>
    <w:rsid w:val="3E1772C7"/>
    <w:rsid w:val="4D582EA5"/>
    <w:rsid w:val="516C0CC7"/>
    <w:rsid w:val="6DC41F01"/>
    <w:rsid w:val="7B12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2021-05-27T00:06:56Z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