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0"/>
        <w:jc w:val="center"/>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val="0"/>
          <w:i w:val="0"/>
          <w:caps w:val="0"/>
          <w:color w:val="000000"/>
          <w:spacing w:val="0"/>
          <w:sz w:val="27"/>
          <w:szCs w:val="27"/>
        </w:rPr>
        <w:t> </w:t>
      </w:r>
      <w:r>
        <w:rPr>
          <w:rFonts w:hint="eastAsia" w:ascii="仿宋" w:hAnsi="仿宋" w:eastAsia="仿宋" w:cs="仿宋"/>
          <w:b/>
          <w:bCs/>
          <w:i w:val="0"/>
          <w:caps w:val="0"/>
          <w:color w:val="000000"/>
          <w:spacing w:val="0"/>
          <w:sz w:val="32"/>
          <w:szCs w:val="32"/>
        </w:rPr>
        <w:t>市中区地方金融监督管理局2020年度政府信息公开工作年度报告</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645"/>
        <w:jc w:val="both"/>
        <w:textAlignment w:val="auto"/>
        <w:rPr>
          <w:rFonts w:hint="eastAsia" w:ascii="仿宋" w:hAnsi="仿宋" w:eastAsia="仿宋" w:cs="仿宋"/>
          <w:b w:val="0"/>
          <w:i w:val="0"/>
          <w:caps w:val="0"/>
          <w:color w:val="000000"/>
          <w:spacing w:val="0"/>
          <w:sz w:val="27"/>
          <w:szCs w:val="27"/>
        </w:rPr>
      </w:pPr>
      <w:r>
        <w:rPr>
          <w:rFonts w:hint="eastAsia" w:ascii="仿宋" w:hAnsi="仿宋" w:eastAsia="仿宋" w:cs="仿宋"/>
          <w:b w:val="0"/>
          <w:i w:val="0"/>
          <w:caps w:val="0"/>
          <w:color w:val="000000"/>
          <w:spacing w:val="0"/>
          <w:sz w:val="27"/>
          <w:szCs w:val="27"/>
        </w:rPr>
        <w:t>2020</w:t>
      </w:r>
      <w:r>
        <w:rPr>
          <w:rFonts w:hint="eastAsia" w:ascii="仿宋" w:hAnsi="仿宋" w:eastAsia="仿宋" w:cs="仿宋"/>
          <w:b w:val="0"/>
          <w:i w:val="0"/>
          <w:caps w:val="0"/>
          <w:color w:val="000000"/>
          <w:spacing w:val="0"/>
          <w:sz w:val="27"/>
          <w:szCs w:val="27"/>
        </w:rPr>
        <w:t>年，我局认真贯彻落实中央、省、市、区有关政务信息公开工作会议和文件的要求，紧紧围绕人民群众最关心、最关注、最需要的问题，本着服务大局、服务百姓的理念，开展</w:t>
      </w:r>
      <w:r>
        <w:rPr>
          <w:rFonts w:hint="eastAsia" w:ascii="仿宋" w:hAnsi="仿宋" w:eastAsia="仿宋" w:cs="仿宋"/>
          <w:b w:val="0"/>
          <w:i w:val="0"/>
          <w:caps w:val="0"/>
          <w:color w:val="000000"/>
          <w:spacing w:val="0"/>
          <w:sz w:val="27"/>
          <w:szCs w:val="27"/>
        </w:rPr>
        <w:t>金融政务信息公开工作。深入贯彻落实《中华人民共和国政府信息公开条例》</w:t>
      </w:r>
      <w:r>
        <w:rPr>
          <w:rFonts w:hint="eastAsia" w:ascii="仿宋" w:hAnsi="仿宋" w:eastAsia="仿宋" w:cs="仿宋"/>
          <w:b w:val="0"/>
          <w:i w:val="0"/>
          <w:caps w:val="0"/>
          <w:color w:val="000000"/>
          <w:spacing w:val="0"/>
          <w:sz w:val="27"/>
          <w:szCs w:val="27"/>
        </w:rPr>
        <w:t>(</w:t>
      </w:r>
      <w:r>
        <w:rPr>
          <w:rFonts w:hint="eastAsia" w:ascii="仿宋" w:hAnsi="仿宋" w:eastAsia="仿宋" w:cs="仿宋"/>
          <w:b w:val="0"/>
          <w:i w:val="0"/>
          <w:caps w:val="0"/>
          <w:color w:val="000000"/>
          <w:spacing w:val="0"/>
          <w:sz w:val="27"/>
          <w:szCs w:val="27"/>
        </w:rPr>
        <w:t>以下简称《条例》</w:t>
      </w:r>
      <w:r>
        <w:rPr>
          <w:rFonts w:hint="eastAsia" w:ascii="仿宋" w:hAnsi="仿宋" w:eastAsia="仿宋" w:cs="仿宋"/>
          <w:b w:val="0"/>
          <w:i w:val="0"/>
          <w:caps w:val="0"/>
          <w:color w:val="000000"/>
          <w:spacing w:val="0"/>
          <w:sz w:val="27"/>
          <w:szCs w:val="27"/>
        </w:rPr>
        <w:t>)</w:t>
      </w:r>
      <w:r>
        <w:rPr>
          <w:rFonts w:hint="eastAsia" w:ascii="仿宋" w:hAnsi="仿宋" w:eastAsia="仿宋" w:cs="仿宋"/>
          <w:b w:val="0"/>
          <w:i w:val="0"/>
          <w:caps w:val="0"/>
          <w:color w:val="000000"/>
          <w:spacing w:val="0"/>
          <w:sz w:val="27"/>
          <w:szCs w:val="27"/>
        </w:rPr>
        <w:t>，统筹推进金融信息公开，加强信息发布、解读和回应工作，强化制度机制建设，不断增强金融信息公开实效，进一步提高金融公信力，更好的发挥金融信息公开对建设法治政府、创新政府、廉洁政府的促进作用，推动经济持续健康发展和和谐稳定。</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jc w:val="left"/>
        <w:textAlignment w:val="auto"/>
        <w:rPr>
          <w:rFonts w:hint="eastAsia" w:ascii="仿宋" w:hAnsi="仿宋" w:eastAsia="仿宋" w:cs="仿宋"/>
          <w:color w:val="000000"/>
        </w:rPr>
      </w:pPr>
      <w:r>
        <w:rPr>
          <w:rFonts w:hint="eastAsia" w:ascii="仿宋" w:hAnsi="仿宋" w:eastAsia="仿宋" w:cs="仿宋"/>
          <w:b w:val="0"/>
          <w:i w:val="0"/>
          <w:caps w:val="0"/>
          <w:color w:val="000000"/>
          <w:spacing w:val="0"/>
          <w:sz w:val="27"/>
          <w:szCs w:val="27"/>
          <w:bdr w:val="none" w:color="auto" w:sz="0" w:space="0"/>
          <w:lang w:val="en-US" w:eastAsia="zh-CN"/>
        </w:rPr>
        <w:t>一、</w:t>
      </w:r>
      <w:r>
        <w:rPr>
          <w:rFonts w:hint="eastAsia" w:ascii="仿宋" w:hAnsi="仿宋" w:eastAsia="仿宋" w:cs="仿宋"/>
          <w:b w:val="0"/>
          <w:i w:val="0"/>
          <w:caps w:val="0"/>
          <w:color w:val="000000"/>
          <w:spacing w:val="0"/>
          <w:sz w:val="27"/>
          <w:szCs w:val="27"/>
          <w:bdr w:val="none" w:color="auto" w:sz="0" w:space="0"/>
        </w:rPr>
        <w:t>总体情况</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jc w:val="left"/>
        <w:textAlignment w:val="auto"/>
        <w:rPr>
          <w:rFonts w:hint="eastAsia" w:ascii="仿宋" w:hAnsi="仿宋" w:eastAsia="仿宋" w:cs="仿宋"/>
          <w:color w:val="000000"/>
        </w:rPr>
      </w:pPr>
      <w:r>
        <w:rPr>
          <w:rFonts w:hint="eastAsia" w:ascii="仿宋" w:hAnsi="仿宋" w:eastAsia="仿宋" w:cs="仿宋"/>
          <w:b w:val="0"/>
          <w:i w:val="0"/>
          <w:caps w:val="0"/>
          <w:color w:val="000000"/>
          <w:spacing w:val="0"/>
          <w:sz w:val="27"/>
          <w:szCs w:val="27"/>
          <w:bdr w:val="none" w:color="auto" w:sz="0" w:space="0"/>
        </w:rPr>
        <w:t>（</w:t>
      </w:r>
      <w:r>
        <w:rPr>
          <w:rFonts w:hint="eastAsia" w:ascii="仿宋" w:hAnsi="仿宋" w:eastAsia="仿宋" w:cs="仿宋"/>
          <w:b w:val="0"/>
          <w:i w:val="0"/>
          <w:caps w:val="0"/>
          <w:color w:val="000000"/>
          <w:spacing w:val="0"/>
          <w:sz w:val="27"/>
          <w:szCs w:val="27"/>
          <w:bdr w:val="none" w:color="auto" w:sz="0" w:space="0"/>
        </w:rPr>
        <w:t>一）加强领导，统筹安排部署各项工作。</w:t>
      </w:r>
      <w:r>
        <w:rPr>
          <w:rFonts w:hint="eastAsia" w:ascii="仿宋" w:hAnsi="仿宋" w:eastAsia="仿宋" w:cs="仿宋"/>
          <w:b w:val="0"/>
          <w:i w:val="0"/>
          <w:caps w:val="0"/>
          <w:color w:val="000000"/>
          <w:spacing w:val="0"/>
          <w:sz w:val="27"/>
          <w:szCs w:val="27"/>
          <w:bdr w:val="none" w:color="auto" w:sz="0" w:space="0"/>
        </w:rPr>
        <w:t>我局成立了由主要负责人任组长、分管负责人任副组长，各股室负责人为成员的政府信息公开工作领导小组，提供高效、便民的金融行政服务，不断强化金融服务职能，确保信息公开工作持续良好开展，使信息公开工作进一步规范化、制度化。</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jc w:val="left"/>
        <w:textAlignment w:val="auto"/>
        <w:rPr>
          <w:rFonts w:hint="eastAsia" w:ascii="仿宋" w:hAnsi="仿宋" w:eastAsia="仿宋" w:cs="仿宋"/>
          <w:color w:val="000000"/>
        </w:rPr>
      </w:pPr>
      <w:r>
        <w:rPr>
          <w:rFonts w:hint="eastAsia" w:ascii="仿宋" w:hAnsi="仿宋" w:eastAsia="仿宋" w:cs="仿宋"/>
          <w:b w:val="0"/>
          <w:i w:val="0"/>
          <w:caps w:val="0"/>
          <w:color w:val="000000"/>
          <w:spacing w:val="0"/>
          <w:sz w:val="27"/>
          <w:szCs w:val="27"/>
          <w:bdr w:val="none" w:color="auto" w:sz="0" w:space="0"/>
        </w:rPr>
        <w:t>（二）落实责任，推动信息公开工作有序开展。</w:t>
      </w:r>
      <w:r>
        <w:rPr>
          <w:rFonts w:hint="eastAsia" w:ascii="仿宋" w:hAnsi="仿宋" w:eastAsia="仿宋" w:cs="仿宋"/>
          <w:b w:val="0"/>
          <w:i w:val="0"/>
          <w:caps w:val="0"/>
          <w:color w:val="000000"/>
          <w:spacing w:val="0"/>
          <w:sz w:val="27"/>
          <w:szCs w:val="27"/>
          <w:bdr w:val="none" w:color="auto" w:sz="0" w:space="0"/>
        </w:rPr>
        <w:t>我局实行</w:t>
      </w:r>
      <w:r>
        <w:rPr>
          <w:rFonts w:hint="eastAsia" w:ascii="仿宋" w:hAnsi="仿宋" w:eastAsia="仿宋" w:cs="仿宋"/>
          <w:b w:val="0"/>
          <w:i w:val="0"/>
          <w:caps w:val="0"/>
          <w:color w:val="000000"/>
          <w:spacing w:val="0"/>
          <w:sz w:val="27"/>
          <w:szCs w:val="27"/>
          <w:bdr w:val="none" w:color="auto" w:sz="0" w:space="0"/>
        </w:rPr>
        <w:t>“</w:t>
      </w:r>
      <w:r>
        <w:rPr>
          <w:rFonts w:hint="eastAsia" w:ascii="仿宋" w:hAnsi="仿宋" w:eastAsia="仿宋" w:cs="仿宋"/>
          <w:b w:val="0"/>
          <w:i w:val="0"/>
          <w:caps w:val="0"/>
          <w:color w:val="000000"/>
          <w:spacing w:val="0"/>
          <w:sz w:val="27"/>
          <w:szCs w:val="27"/>
          <w:bdr w:val="none" w:color="auto" w:sz="0" w:space="0"/>
        </w:rPr>
        <w:t>一把手亲自抓、分管领导具体抓、责任到各个金融业务股室、任务分解到人头</w:t>
      </w:r>
      <w:r>
        <w:rPr>
          <w:rFonts w:hint="eastAsia" w:ascii="仿宋" w:hAnsi="仿宋" w:eastAsia="仿宋" w:cs="仿宋"/>
          <w:b w:val="0"/>
          <w:i w:val="0"/>
          <w:caps w:val="0"/>
          <w:color w:val="000000"/>
          <w:spacing w:val="0"/>
          <w:sz w:val="27"/>
          <w:szCs w:val="27"/>
          <w:bdr w:val="none" w:color="auto" w:sz="0" w:space="0"/>
        </w:rPr>
        <w:t>”</w:t>
      </w:r>
      <w:r>
        <w:rPr>
          <w:rFonts w:hint="eastAsia" w:ascii="仿宋" w:hAnsi="仿宋" w:eastAsia="仿宋" w:cs="仿宋"/>
          <w:b w:val="0"/>
          <w:i w:val="0"/>
          <w:caps w:val="0"/>
          <w:color w:val="000000"/>
          <w:spacing w:val="0"/>
          <w:sz w:val="27"/>
          <w:szCs w:val="27"/>
          <w:bdr w:val="none" w:color="auto" w:sz="0" w:space="0"/>
        </w:rPr>
        <w:t>的联动工作机制，明确专人负责制，收集汇总后由综合股统一报送。建立健全金融信息主动公开、依申请公开、责任追究等项规章制度，形成比较系统完整的工作制度体系，保证金融信息公开工作扎实有效开展。</w:t>
      </w:r>
    </w:p>
    <w:p>
      <w:pPr>
        <w:keepNext w:val="0"/>
        <w:keepLines w:val="0"/>
        <w:pageBreakBefore w:val="0"/>
        <w:widowControl/>
        <w:numPr>
          <w:numId w:val="0"/>
        </w:numPr>
        <w:suppressLineNumbers w:val="0"/>
        <w:kinsoku/>
        <w:overflowPunct/>
        <w:topLinePunct w:val="0"/>
        <w:autoSpaceDE/>
        <w:autoSpaceDN/>
        <w:bidi w:val="0"/>
        <w:adjustRightInd/>
        <w:snapToGrid/>
        <w:spacing w:beforeAutospacing="0" w:afterAutospacing="0" w:line="240" w:lineRule="auto"/>
        <w:ind w:left="-360" w:leftChars="0"/>
        <w:jc w:val="left"/>
        <w:textAlignment w:val="auto"/>
        <w:rPr>
          <w:rFonts w:hint="eastAsia" w:ascii="仿宋" w:hAnsi="仿宋" w:eastAsia="仿宋" w:cs="仿宋"/>
        </w:rPr>
      </w:pP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　　</w:t>
      </w:r>
      <w:r>
        <w:rPr>
          <w:rFonts w:hint="eastAsia" w:ascii="仿宋" w:hAnsi="仿宋" w:eastAsia="仿宋" w:cs="仿宋"/>
          <w:b w:val="0"/>
          <w:i w:val="0"/>
          <w:caps w:val="0"/>
          <w:color w:val="000000"/>
          <w:spacing w:val="0"/>
          <w:sz w:val="27"/>
          <w:szCs w:val="27"/>
          <w:bdr w:val="none" w:color="auto" w:sz="0" w:space="0"/>
        </w:rPr>
        <w:t>（三）按期培训，保证信息公开工作符合规定。</w:t>
      </w:r>
      <w:r>
        <w:rPr>
          <w:rFonts w:hint="eastAsia" w:ascii="仿宋" w:hAnsi="仿宋" w:eastAsia="仿宋" w:cs="仿宋"/>
          <w:b w:val="0"/>
          <w:i w:val="0"/>
          <w:caps w:val="0"/>
          <w:color w:val="000000"/>
          <w:spacing w:val="0"/>
          <w:sz w:val="27"/>
          <w:szCs w:val="27"/>
          <w:bdr w:val="none" w:color="auto" w:sz="0" w:space="0"/>
        </w:rPr>
        <w:t>按照区政府要求，及时参加政府组织的《条例》、信息公开各类培训和会议，要求信息员基本掌握政府信息公开的主要内容和信息公开的相关常识，熟练操作信息公开平台对外发布金融数据、宣传金融法律法规、促进信息公开、服务公众、实现数据共享、提高工作效率、促进信息交流，不断建设现代化服务型金融，努力为社会各界提供更加及时丰富翔实的金融信息。</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jc w:val="left"/>
        <w:textAlignment w:val="auto"/>
        <w:rPr>
          <w:rFonts w:hint="eastAsia" w:ascii="仿宋" w:hAnsi="仿宋" w:eastAsia="仿宋" w:cs="仿宋"/>
          <w:color w:val="000000"/>
        </w:rPr>
      </w:pPr>
      <w:r>
        <w:rPr>
          <w:rFonts w:hint="eastAsia" w:ascii="仿宋" w:hAnsi="仿宋" w:eastAsia="仿宋" w:cs="仿宋"/>
          <w:b w:val="0"/>
          <w:i w:val="0"/>
          <w:caps w:val="0"/>
          <w:color w:val="000000"/>
          <w:spacing w:val="0"/>
          <w:sz w:val="27"/>
          <w:szCs w:val="27"/>
          <w:bdr w:val="none" w:color="auto" w:sz="0" w:space="0"/>
        </w:rPr>
        <w:t>二、主动公开政府信息情况</w:t>
      </w:r>
    </w:p>
    <w:p>
      <w:pPr>
        <w:keepNext w:val="0"/>
        <w:keepLines w:val="0"/>
        <w:pageBreakBefore w:val="0"/>
        <w:widowControl/>
        <w:numPr>
          <w:numId w:val="0"/>
        </w:numPr>
        <w:suppressLineNumbers w:val="0"/>
        <w:kinsoku/>
        <w:overflowPunct/>
        <w:topLinePunct w:val="0"/>
        <w:autoSpaceDE/>
        <w:autoSpaceDN/>
        <w:bidi w:val="0"/>
        <w:adjustRightInd/>
        <w:snapToGrid/>
        <w:spacing w:beforeAutospacing="0" w:afterAutospacing="0" w:line="240" w:lineRule="auto"/>
        <w:ind w:left="-360" w:leftChars="0"/>
        <w:jc w:val="left"/>
        <w:textAlignment w:val="auto"/>
        <w:rPr>
          <w:rFonts w:hint="eastAsia" w:ascii="仿宋" w:hAnsi="仿宋" w:eastAsia="仿宋" w:cs="仿宋"/>
        </w:rPr>
      </w:pPr>
      <w:bookmarkStart w:id="0" w:name="_GoBack"/>
      <w:bookmarkEnd w:id="0"/>
    </w:p>
    <w:tbl>
      <w:tblPr>
        <w:tblW w:w="8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3120"/>
        <w:gridCol w:w="1875"/>
        <w:gridCol w:w="127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95" w:hRule="atLeast"/>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88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本年新</w:t>
            </w:r>
            <w:r>
              <w:rPr>
                <w:rFonts w:hint="eastAsia" w:ascii="仿宋" w:hAnsi="仿宋" w:eastAsia="仿宋" w:cs="仿宋"/>
                <w:b w:val="0"/>
                <w:i w:val="0"/>
                <w:caps w:val="0"/>
                <w:color w:val="000000"/>
                <w:spacing w:val="0"/>
                <w:sz w:val="27"/>
                <w:szCs w:val="27"/>
                <w:bdr w:val="none" w:color="auto" w:sz="0" w:space="0"/>
              </w:rPr>
              <w:br w:type="textWrapping"/>
            </w:r>
            <w:r>
              <w:rPr>
                <w:rFonts w:hint="eastAsia" w:ascii="仿宋" w:hAnsi="仿宋" w:eastAsia="仿宋" w:cs="仿宋"/>
                <w:b w:val="0"/>
                <w:i w:val="0"/>
                <w:caps w:val="0"/>
                <w:color w:val="000000"/>
                <w:spacing w:val="0"/>
                <w:sz w:val="27"/>
                <w:szCs w:val="27"/>
                <w:bdr w:val="none" w:color="auto" w:sz="0" w:space="0"/>
              </w:rPr>
              <w:t>制作数量</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本年新</w:t>
            </w:r>
            <w:r>
              <w:rPr>
                <w:rFonts w:hint="eastAsia" w:ascii="仿宋" w:hAnsi="仿宋" w:eastAsia="仿宋" w:cs="仿宋"/>
                <w:b w:val="0"/>
                <w:i w:val="0"/>
                <w:caps w:val="0"/>
                <w:color w:val="000000"/>
                <w:spacing w:val="0"/>
                <w:sz w:val="27"/>
                <w:szCs w:val="27"/>
                <w:bdr w:val="none" w:color="auto" w:sz="0" w:space="0"/>
              </w:rPr>
              <w:br w:type="textWrapping"/>
            </w:r>
            <w:r>
              <w:rPr>
                <w:rFonts w:hint="eastAsia" w:ascii="仿宋" w:hAnsi="仿宋" w:eastAsia="仿宋" w:cs="仿宋"/>
                <w:b w:val="0"/>
                <w:i w:val="0"/>
                <w:caps w:val="0"/>
                <w:color w:val="000000"/>
                <w:spacing w:val="0"/>
                <w:sz w:val="27"/>
                <w:szCs w:val="27"/>
                <w:bdr w:val="none" w:color="auto" w:sz="0" w:space="0"/>
              </w:rPr>
              <w:t>公开数量</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规章</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6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规范性文件</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1</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05"/>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1</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上一年项目数量</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本年增</w:t>
            </w:r>
            <w:r>
              <w:rPr>
                <w:rFonts w:hint="eastAsia" w:ascii="仿宋" w:hAnsi="仿宋" w:eastAsia="仿宋" w:cs="仿宋"/>
                <w:b w:val="0"/>
                <w:i w:val="0"/>
                <w:caps w:val="0"/>
                <w:color w:val="000000"/>
                <w:spacing w:val="0"/>
                <w:sz w:val="27"/>
                <w:szCs w:val="27"/>
                <w:bdr w:val="none" w:color="auto" w:sz="0" w:space="0"/>
              </w:rPr>
              <w:t>/</w:t>
            </w:r>
            <w:r>
              <w:rPr>
                <w:rFonts w:hint="eastAsia" w:ascii="仿宋" w:hAnsi="仿宋" w:eastAsia="仿宋" w:cs="仿宋"/>
                <w:b w:val="0"/>
                <w:i w:val="0"/>
                <w:caps w:val="0"/>
                <w:color w:val="000000"/>
                <w:spacing w:val="0"/>
                <w:sz w:val="27"/>
                <w:szCs w:val="27"/>
                <w:bdr w:val="none" w:color="auto" w:sz="0" w:space="0"/>
              </w:rPr>
              <w:t>减</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行政许可</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其他对外管理服务事项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05"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上一年项目数量</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本年增</w:t>
            </w:r>
            <w:r>
              <w:rPr>
                <w:rFonts w:hint="eastAsia" w:ascii="仿宋" w:hAnsi="仿宋" w:eastAsia="仿宋" w:cs="仿宋"/>
                <w:b w:val="0"/>
                <w:i w:val="0"/>
                <w:caps w:val="0"/>
                <w:color w:val="000000"/>
                <w:spacing w:val="0"/>
                <w:sz w:val="27"/>
                <w:szCs w:val="27"/>
                <w:bdr w:val="none" w:color="auto" w:sz="0" w:space="0"/>
              </w:rPr>
              <w:t>/</w:t>
            </w:r>
            <w:r>
              <w:rPr>
                <w:rFonts w:hint="eastAsia" w:ascii="仿宋" w:hAnsi="仿宋" w:eastAsia="仿宋" w:cs="仿宋"/>
                <w:b w:val="0"/>
                <w:i w:val="0"/>
                <w:caps w:val="0"/>
                <w:color w:val="000000"/>
                <w:spacing w:val="0"/>
                <w:sz w:val="27"/>
                <w:szCs w:val="27"/>
                <w:bdr w:val="none" w:color="auto" w:sz="0" w:space="0"/>
              </w:rPr>
              <w:t>减</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3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行政处罚</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0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行政强制</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27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信息内容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上一年项目数量</w:t>
            </w:r>
          </w:p>
        </w:tc>
        <w:tc>
          <w:tcPr>
            <w:tcW w:w="3150" w:type="dxa"/>
            <w:gridSpan w:val="2"/>
            <w:tcBorders>
              <w:top w:val="single" w:color="auto" w:sz="6" w:space="0"/>
              <w:left w:val="nil"/>
              <w:bottom w:val="single" w:color="auto" w:sz="6" w:space="0"/>
              <w:right w:val="single" w:color="000000"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本年增</w:t>
            </w:r>
            <w:r>
              <w:rPr>
                <w:rFonts w:hint="eastAsia" w:ascii="仿宋" w:hAnsi="仿宋" w:eastAsia="仿宋" w:cs="仿宋"/>
                <w:b w:val="0"/>
                <w:i w:val="0"/>
                <w:caps w:val="0"/>
                <w:color w:val="000000"/>
                <w:spacing w:val="0"/>
                <w:sz w:val="27"/>
                <w:szCs w:val="27"/>
                <w:bdr w:val="none" w:color="auto" w:sz="0" w:space="0"/>
              </w:rPr>
              <w:t>/</w:t>
            </w:r>
            <w:r>
              <w:rPr>
                <w:rFonts w:hint="eastAsia" w:ascii="仿宋" w:hAnsi="仿宋" w:eastAsia="仿宋" w:cs="仿宋"/>
                <w:b w:val="0"/>
                <w:i w:val="0"/>
                <w:caps w:val="0"/>
                <w:color w:val="000000"/>
                <w:spacing w:val="0"/>
                <w:sz w:val="27"/>
                <w:szCs w:val="27"/>
                <w:bdr w:val="none" w:color="auto" w:sz="0" w:space="0"/>
              </w:rPr>
              <w:t>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行政事业性收费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c>
          <w:tcPr>
            <w:tcW w:w="3150"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58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信息内容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采购项目数量</w:t>
            </w:r>
          </w:p>
        </w:tc>
        <w:tc>
          <w:tcPr>
            <w:tcW w:w="3150" w:type="dxa"/>
            <w:gridSpan w:val="2"/>
            <w:tcBorders>
              <w:top w:val="single" w:color="auto" w:sz="6" w:space="0"/>
              <w:left w:val="nil"/>
              <w:bottom w:val="single" w:color="auto" w:sz="6" w:space="0"/>
              <w:right w:val="single" w:color="000000"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54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政府集中采购</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c>
          <w:tcPr>
            <w:tcW w:w="3150"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1395"/>
              <w:jc w:val="both"/>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r>
    </w:tbl>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r>
        <w:rPr>
          <w:rFonts w:hint="eastAsia" w:ascii="仿宋" w:hAnsi="仿宋" w:eastAsia="仿宋" w:cs="仿宋"/>
          <w:b w:val="0"/>
          <w:i w:val="0"/>
          <w:caps w:val="0"/>
          <w:color w:val="000000"/>
          <w:spacing w:val="0"/>
          <w:sz w:val="27"/>
          <w:szCs w:val="27"/>
        </w:rPr>
        <w:t> </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645"/>
        <w:jc w:val="left"/>
        <w:textAlignment w:val="auto"/>
        <w:rPr>
          <w:rFonts w:hint="eastAsia" w:ascii="仿宋" w:hAnsi="仿宋" w:eastAsia="仿宋" w:cs="仿宋"/>
          <w:b w:val="0"/>
          <w:i w:val="0"/>
          <w:caps w:val="0"/>
          <w:color w:val="000000"/>
          <w:spacing w:val="0"/>
          <w:sz w:val="27"/>
          <w:szCs w:val="27"/>
        </w:rPr>
      </w:pPr>
      <w:r>
        <w:rPr>
          <w:rFonts w:hint="eastAsia" w:ascii="仿宋" w:hAnsi="仿宋" w:eastAsia="仿宋" w:cs="仿宋"/>
          <w:b w:val="0"/>
          <w:i w:val="0"/>
          <w:caps w:val="0"/>
          <w:color w:val="000000"/>
          <w:spacing w:val="0"/>
          <w:sz w:val="27"/>
          <w:szCs w:val="27"/>
        </w:rPr>
        <w:t>三、收到和处理政府信息公开申请情况</w:t>
      </w:r>
    </w:p>
    <w:tbl>
      <w:tblPr>
        <w:tblW w:w="9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750"/>
        <w:gridCol w:w="1020"/>
        <w:gridCol w:w="2120"/>
        <w:gridCol w:w="697"/>
        <w:gridCol w:w="724"/>
        <w:gridCol w:w="724"/>
        <w:gridCol w:w="846"/>
        <w:gridCol w:w="860"/>
        <w:gridCol w:w="697"/>
        <w:gridCol w:w="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3890"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（本列数据的勾稽关系为：第一项加第二项之和，等于第三项加第四项之和）</w:t>
            </w:r>
          </w:p>
        </w:tc>
        <w:tc>
          <w:tcPr>
            <w:tcW w:w="5245" w:type="dxa"/>
            <w:gridSpan w:val="7"/>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trPr>
        <w:tc>
          <w:tcPr>
            <w:tcW w:w="3890"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697"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自然人</w:t>
            </w:r>
          </w:p>
        </w:tc>
        <w:tc>
          <w:tcPr>
            <w:tcW w:w="3851"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法人或其他组织</w:t>
            </w:r>
          </w:p>
        </w:tc>
        <w:tc>
          <w:tcPr>
            <w:tcW w:w="697"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90" w:hRule="atLeast"/>
        </w:trPr>
        <w:tc>
          <w:tcPr>
            <w:tcW w:w="3890"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697"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商业企业</w:t>
            </w: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科研机构</w:t>
            </w:r>
          </w:p>
        </w:tc>
        <w:tc>
          <w:tcPr>
            <w:tcW w:w="846"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社会公益组织</w:t>
            </w:r>
          </w:p>
        </w:tc>
        <w:tc>
          <w:tcPr>
            <w:tcW w:w="8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法律服务机构</w:t>
            </w:r>
          </w:p>
        </w:tc>
        <w:tc>
          <w:tcPr>
            <w:tcW w:w="697"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其他</w:t>
            </w:r>
          </w:p>
        </w:tc>
        <w:tc>
          <w:tcPr>
            <w:tcW w:w="697"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45" w:hRule="atLeast"/>
        </w:trPr>
        <w:tc>
          <w:tcPr>
            <w:tcW w:w="3890"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一、本年新收政府信息公开申请数量</w:t>
            </w: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 1</w:t>
            </w: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3890"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二、上年结转政府信息公开申请数量</w:t>
            </w: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 0</w:t>
            </w: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45" w:hRule="atLeast"/>
        </w:trPr>
        <w:tc>
          <w:tcPr>
            <w:tcW w:w="75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三、本年度办理结果</w:t>
            </w:r>
          </w:p>
        </w:tc>
        <w:tc>
          <w:tcPr>
            <w:tcW w:w="31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（一）予以公开</w:t>
            </w: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705"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31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（二）部分公开（区分处理的，只计这一情形，不计其他情形）</w:t>
            </w: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102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（三）不予公开</w:t>
            </w:r>
          </w:p>
        </w:tc>
        <w:tc>
          <w:tcPr>
            <w:tcW w:w="2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1.</w:t>
            </w:r>
            <w:r>
              <w:rPr>
                <w:rFonts w:hint="eastAsia" w:ascii="仿宋" w:hAnsi="仿宋" w:eastAsia="仿宋" w:cs="仿宋"/>
                <w:b w:val="0"/>
                <w:i w:val="0"/>
                <w:caps w:val="0"/>
                <w:color w:val="000000"/>
                <w:spacing w:val="0"/>
                <w:sz w:val="27"/>
                <w:szCs w:val="27"/>
                <w:bdr w:val="none" w:color="auto" w:sz="0" w:space="0"/>
              </w:rPr>
              <w:t>属于国家秘密</w:t>
            </w: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690"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10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2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2.</w:t>
            </w:r>
            <w:r>
              <w:rPr>
                <w:rFonts w:hint="eastAsia" w:ascii="仿宋" w:hAnsi="仿宋" w:eastAsia="仿宋" w:cs="仿宋"/>
                <w:b w:val="0"/>
                <w:i w:val="0"/>
                <w:caps w:val="0"/>
                <w:color w:val="000000"/>
                <w:spacing w:val="0"/>
                <w:sz w:val="27"/>
                <w:szCs w:val="27"/>
                <w:bdr w:val="none" w:color="auto" w:sz="0" w:space="0"/>
              </w:rPr>
              <w:t>其他法律行政法规禁止公开</w:t>
            </w: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10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2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3.</w:t>
            </w:r>
            <w:r>
              <w:rPr>
                <w:rFonts w:hint="eastAsia" w:ascii="仿宋" w:hAnsi="仿宋" w:eastAsia="仿宋" w:cs="仿宋"/>
                <w:b w:val="0"/>
                <w:i w:val="0"/>
                <w:caps w:val="0"/>
                <w:color w:val="000000"/>
                <w:spacing w:val="0"/>
                <w:sz w:val="27"/>
                <w:szCs w:val="27"/>
                <w:bdr w:val="none" w:color="auto" w:sz="0" w:space="0"/>
              </w:rPr>
              <w:t>危及</w:t>
            </w:r>
            <w:r>
              <w:rPr>
                <w:rFonts w:hint="eastAsia" w:ascii="仿宋" w:hAnsi="仿宋" w:eastAsia="仿宋" w:cs="仿宋"/>
                <w:b w:val="0"/>
                <w:i w:val="0"/>
                <w:caps w:val="0"/>
                <w:color w:val="000000"/>
                <w:spacing w:val="0"/>
                <w:sz w:val="27"/>
                <w:szCs w:val="27"/>
                <w:bdr w:val="none" w:color="auto" w:sz="0" w:space="0"/>
              </w:rPr>
              <w:t>“</w:t>
            </w:r>
            <w:r>
              <w:rPr>
                <w:rFonts w:hint="eastAsia" w:ascii="仿宋" w:hAnsi="仿宋" w:eastAsia="仿宋" w:cs="仿宋"/>
                <w:b w:val="0"/>
                <w:i w:val="0"/>
                <w:caps w:val="0"/>
                <w:color w:val="000000"/>
                <w:spacing w:val="0"/>
                <w:sz w:val="27"/>
                <w:szCs w:val="27"/>
                <w:bdr w:val="none" w:color="auto" w:sz="0" w:space="0"/>
              </w:rPr>
              <w:t>三安全一稳定</w:t>
            </w:r>
            <w:r>
              <w:rPr>
                <w:rFonts w:hint="eastAsia" w:ascii="仿宋" w:hAnsi="仿宋" w:eastAsia="仿宋" w:cs="仿宋"/>
                <w:b w:val="0"/>
                <w:i w:val="0"/>
                <w:caps w:val="0"/>
                <w:color w:val="000000"/>
                <w:spacing w:val="0"/>
                <w:sz w:val="27"/>
                <w:szCs w:val="27"/>
                <w:bdr w:val="none" w:color="auto" w:sz="0" w:space="0"/>
              </w:rPr>
              <w:t>”</w:t>
            </w: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10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2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4.</w:t>
            </w:r>
            <w:r>
              <w:rPr>
                <w:rFonts w:hint="eastAsia" w:ascii="仿宋" w:hAnsi="仿宋" w:eastAsia="仿宋" w:cs="仿宋"/>
                <w:b w:val="0"/>
                <w:i w:val="0"/>
                <w:caps w:val="0"/>
                <w:color w:val="000000"/>
                <w:spacing w:val="0"/>
                <w:sz w:val="27"/>
                <w:szCs w:val="27"/>
                <w:bdr w:val="none" w:color="auto" w:sz="0" w:space="0"/>
              </w:rPr>
              <w:t>保护第三方合法权益</w:t>
            </w: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 1</w:t>
            </w: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90"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10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2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5.</w:t>
            </w:r>
            <w:r>
              <w:rPr>
                <w:rFonts w:hint="eastAsia" w:ascii="仿宋" w:hAnsi="仿宋" w:eastAsia="仿宋" w:cs="仿宋"/>
                <w:b w:val="0"/>
                <w:i w:val="0"/>
                <w:caps w:val="0"/>
                <w:color w:val="000000"/>
                <w:spacing w:val="0"/>
                <w:sz w:val="27"/>
                <w:szCs w:val="27"/>
                <w:bdr w:val="none" w:color="auto" w:sz="0" w:space="0"/>
              </w:rPr>
              <w:t>属于三类内部事务信息</w:t>
            </w: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10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2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6.</w:t>
            </w:r>
            <w:r>
              <w:rPr>
                <w:rFonts w:hint="eastAsia" w:ascii="仿宋" w:hAnsi="仿宋" w:eastAsia="仿宋" w:cs="仿宋"/>
                <w:b w:val="0"/>
                <w:i w:val="0"/>
                <w:caps w:val="0"/>
                <w:color w:val="000000"/>
                <w:spacing w:val="0"/>
                <w:sz w:val="27"/>
                <w:szCs w:val="27"/>
                <w:bdr w:val="none" w:color="auto" w:sz="0" w:space="0"/>
              </w:rPr>
              <w:t>属于四类过程性信息</w:t>
            </w: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45"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10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2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7.</w:t>
            </w:r>
            <w:r>
              <w:rPr>
                <w:rFonts w:hint="eastAsia" w:ascii="仿宋" w:hAnsi="仿宋" w:eastAsia="仿宋" w:cs="仿宋"/>
                <w:b w:val="0"/>
                <w:i w:val="0"/>
                <w:caps w:val="0"/>
                <w:color w:val="000000"/>
                <w:spacing w:val="0"/>
                <w:sz w:val="27"/>
                <w:szCs w:val="27"/>
                <w:bdr w:val="none" w:color="auto" w:sz="0" w:space="0"/>
              </w:rPr>
              <w:t>属于行政执法案卷</w:t>
            </w: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10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2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8.</w:t>
            </w:r>
            <w:r>
              <w:rPr>
                <w:rFonts w:hint="eastAsia" w:ascii="仿宋" w:hAnsi="仿宋" w:eastAsia="仿宋" w:cs="仿宋"/>
                <w:b w:val="0"/>
                <w:i w:val="0"/>
                <w:caps w:val="0"/>
                <w:color w:val="000000"/>
                <w:spacing w:val="0"/>
                <w:sz w:val="27"/>
                <w:szCs w:val="27"/>
                <w:bdr w:val="none" w:color="auto" w:sz="0" w:space="0"/>
              </w:rPr>
              <w:t>属于行政查询事项</w:t>
            </w: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705"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102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（四）无法提供</w:t>
            </w:r>
          </w:p>
        </w:tc>
        <w:tc>
          <w:tcPr>
            <w:tcW w:w="2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1.</w:t>
            </w:r>
            <w:r>
              <w:rPr>
                <w:rFonts w:hint="eastAsia" w:ascii="仿宋" w:hAnsi="仿宋" w:eastAsia="仿宋" w:cs="仿宋"/>
                <w:b w:val="0"/>
                <w:i w:val="0"/>
                <w:caps w:val="0"/>
                <w:color w:val="000000"/>
                <w:spacing w:val="0"/>
                <w:sz w:val="27"/>
                <w:szCs w:val="27"/>
                <w:bdr w:val="none" w:color="auto" w:sz="0" w:space="0"/>
              </w:rPr>
              <w:t>本机关不掌握相关政府信息</w:t>
            </w: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690"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10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2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2.</w:t>
            </w:r>
            <w:r>
              <w:rPr>
                <w:rFonts w:hint="eastAsia" w:ascii="仿宋" w:hAnsi="仿宋" w:eastAsia="仿宋" w:cs="仿宋"/>
                <w:b w:val="0"/>
                <w:i w:val="0"/>
                <w:caps w:val="0"/>
                <w:color w:val="000000"/>
                <w:spacing w:val="0"/>
                <w:sz w:val="27"/>
                <w:szCs w:val="27"/>
                <w:bdr w:val="none" w:color="auto" w:sz="0" w:space="0"/>
              </w:rPr>
              <w:t>没有现成信息需要另行制作</w:t>
            </w: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705"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10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2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3.</w:t>
            </w:r>
            <w:r>
              <w:rPr>
                <w:rFonts w:hint="eastAsia" w:ascii="仿宋" w:hAnsi="仿宋" w:eastAsia="仿宋" w:cs="仿宋"/>
                <w:b w:val="0"/>
                <w:i w:val="0"/>
                <w:caps w:val="0"/>
                <w:color w:val="000000"/>
                <w:spacing w:val="0"/>
                <w:sz w:val="27"/>
                <w:szCs w:val="27"/>
                <w:bdr w:val="none" w:color="auto" w:sz="0" w:space="0"/>
              </w:rPr>
              <w:t>补正后申请内容仍不明确</w:t>
            </w: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45"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102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（五）不予处理</w:t>
            </w:r>
          </w:p>
        </w:tc>
        <w:tc>
          <w:tcPr>
            <w:tcW w:w="2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1.</w:t>
            </w:r>
            <w:r>
              <w:rPr>
                <w:rFonts w:hint="eastAsia" w:ascii="仿宋" w:hAnsi="仿宋" w:eastAsia="仿宋" w:cs="仿宋"/>
                <w:b w:val="0"/>
                <w:i w:val="0"/>
                <w:caps w:val="0"/>
                <w:color w:val="000000"/>
                <w:spacing w:val="0"/>
                <w:sz w:val="27"/>
                <w:szCs w:val="27"/>
                <w:bdr w:val="none" w:color="auto" w:sz="0" w:space="0"/>
              </w:rPr>
              <w:t>信访举报投诉类申请</w:t>
            </w: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10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2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2.</w:t>
            </w:r>
            <w:r>
              <w:rPr>
                <w:rFonts w:hint="eastAsia" w:ascii="仿宋" w:hAnsi="仿宋" w:eastAsia="仿宋" w:cs="仿宋"/>
                <w:b w:val="0"/>
                <w:i w:val="0"/>
                <w:caps w:val="0"/>
                <w:color w:val="000000"/>
                <w:spacing w:val="0"/>
                <w:sz w:val="27"/>
                <w:szCs w:val="27"/>
                <w:bdr w:val="none" w:color="auto" w:sz="0" w:space="0"/>
              </w:rPr>
              <w:t>重复申请</w:t>
            </w: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10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2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3.</w:t>
            </w:r>
            <w:r>
              <w:rPr>
                <w:rFonts w:hint="eastAsia" w:ascii="仿宋" w:hAnsi="仿宋" w:eastAsia="仿宋" w:cs="仿宋"/>
                <w:b w:val="0"/>
                <w:i w:val="0"/>
                <w:caps w:val="0"/>
                <w:color w:val="000000"/>
                <w:spacing w:val="0"/>
                <w:sz w:val="27"/>
                <w:szCs w:val="27"/>
                <w:bdr w:val="none" w:color="auto" w:sz="0" w:space="0"/>
              </w:rPr>
              <w:t>要求提供公开出版物</w:t>
            </w: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705"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10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2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4.</w:t>
            </w:r>
            <w:r>
              <w:rPr>
                <w:rFonts w:hint="eastAsia" w:ascii="仿宋" w:hAnsi="仿宋" w:eastAsia="仿宋" w:cs="仿宋"/>
                <w:b w:val="0"/>
                <w:i w:val="0"/>
                <w:caps w:val="0"/>
                <w:color w:val="000000"/>
                <w:spacing w:val="0"/>
                <w:sz w:val="27"/>
                <w:szCs w:val="27"/>
                <w:bdr w:val="none" w:color="auto" w:sz="0" w:space="0"/>
              </w:rPr>
              <w:t>无正当理由大量反复申请</w:t>
            </w: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90"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10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21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5.</w:t>
            </w:r>
            <w:r>
              <w:rPr>
                <w:rFonts w:hint="eastAsia" w:ascii="仿宋" w:hAnsi="仿宋" w:eastAsia="仿宋" w:cs="仿宋"/>
                <w:b w:val="0"/>
                <w:i w:val="0"/>
                <w:caps w:val="0"/>
                <w:color w:val="000000"/>
                <w:spacing w:val="0"/>
                <w:sz w:val="27"/>
                <w:szCs w:val="27"/>
                <w:bdr w:val="none" w:color="auto" w:sz="0" w:space="0"/>
              </w:rPr>
              <w:t>要求行政机关确认或重新出具已获取信息</w:t>
            </w: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31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（六）其他处理</w:t>
            </w: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31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（七）总计</w:t>
            </w: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 1</w:t>
            </w: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80" w:hRule="atLeast"/>
        </w:trPr>
        <w:tc>
          <w:tcPr>
            <w:tcW w:w="3890"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四、结转下年度继续办理</w:t>
            </w: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72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c>
          <w:tcPr>
            <w:tcW w:w="69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p>
        </w:tc>
      </w:tr>
    </w:tbl>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r>
        <w:rPr>
          <w:rFonts w:hint="eastAsia" w:ascii="仿宋" w:hAnsi="仿宋" w:eastAsia="仿宋" w:cs="仿宋"/>
          <w:b w:val="0"/>
          <w:i w:val="0"/>
          <w:caps w:val="0"/>
          <w:color w:val="000000"/>
          <w:spacing w:val="0"/>
          <w:sz w:val="27"/>
          <w:szCs w:val="27"/>
        </w:rPr>
        <w:t> </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645"/>
        <w:jc w:val="left"/>
        <w:textAlignment w:val="auto"/>
        <w:rPr>
          <w:rFonts w:hint="eastAsia" w:ascii="仿宋" w:hAnsi="仿宋" w:eastAsia="仿宋" w:cs="仿宋"/>
          <w:b w:val="0"/>
          <w:i w:val="0"/>
          <w:caps w:val="0"/>
          <w:color w:val="000000"/>
          <w:spacing w:val="0"/>
          <w:sz w:val="27"/>
          <w:szCs w:val="27"/>
        </w:rPr>
      </w:pPr>
      <w:r>
        <w:rPr>
          <w:rFonts w:hint="eastAsia" w:ascii="仿宋" w:hAnsi="仿宋" w:eastAsia="仿宋" w:cs="仿宋"/>
          <w:b w:val="0"/>
          <w:i w:val="0"/>
          <w:caps w:val="0"/>
          <w:color w:val="000000"/>
          <w:spacing w:val="0"/>
          <w:sz w:val="27"/>
          <w:szCs w:val="27"/>
        </w:rPr>
        <w:t>四、政府信息公开行政复议、行政诉讼情况</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r>
        <w:rPr>
          <w:rFonts w:hint="eastAsia" w:ascii="仿宋" w:hAnsi="仿宋" w:eastAsia="仿宋" w:cs="仿宋"/>
          <w:b w:val="0"/>
          <w:i w:val="0"/>
          <w:caps w:val="0"/>
          <w:color w:val="000000"/>
          <w:spacing w:val="0"/>
          <w:sz w:val="27"/>
          <w:szCs w:val="27"/>
        </w:rPr>
        <w:t> </w:t>
      </w:r>
    </w:p>
    <w:tbl>
      <w:tblPr>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307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行政复议</w:t>
            </w:r>
          </w:p>
        </w:tc>
        <w:tc>
          <w:tcPr>
            <w:tcW w:w="6000"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结果维持</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结果纠正</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其他结果</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尚未审结</w:t>
            </w:r>
          </w:p>
        </w:tc>
        <w:tc>
          <w:tcPr>
            <w:tcW w:w="675"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总计</w:t>
            </w:r>
          </w:p>
        </w:tc>
        <w:tc>
          <w:tcPr>
            <w:tcW w:w="297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未经复议直接起诉</w:t>
            </w:r>
          </w:p>
        </w:tc>
        <w:tc>
          <w:tcPr>
            <w:tcW w:w="303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675"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i w:val="0"/>
                <w:caps w:val="0"/>
                <w:color w:val="000000"/>
                <w:spacing w:val="0"/>
                <w:sz w:val="27"/>
                <w:szCs w:val="27"/>
              </w:rPr>
            </w:pP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结果维持</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尚未审结</w:t>
            </w:r>
          </w:p>
        </w:tc>
        <w:tc>
          <w:tcPr>
            <w:tcW w:w="61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总计</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结果维持</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尚未审结</w:t>
            </w:r>
          </w:p>
        </w:tc>
        <w:tc>
          <w:tcPr>
            <w:tcW w:w="6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945" w:hRule="atLeast"/>
        </w:trPr>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1</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1</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rPr>
            </w:pPr>
            <w:r>
              <w:rPr>
                <w:rFonts w:hint="eastAsia" w:ascii="仿宋" w:hAnsi="仿宋" w:eastAsia="仿宋" w:cs="仿宋"/>
                <w:b w:val="0"/>
                <w:i w:val="0"/>
                <w:caps w:val="0"/>
                <w:color w:val="000000"/>
                <w:spacing w:val="0"/>
                <w:sz w:val="27"/>
                <w:szCs w:val="27"/>
                <w:bdr w:val="none" w:color="auto" w:sz="0" w:space="0"/>
              </w:rPr>
              <w:t>0</w:t>
            </w:r>
          </w:p>
        </w:tc>
      </w:tr>
    </w:tbl>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0"/>
        <w:jc w:val="left"/>
        <w:textAlignment w:val="auto"/>
        <w:rPr>
          <w:rFonts w:hint="eastAsia" w:ascii="仿宋" w:hAnsi="仿宋" w:eastAsia="仿宋" w:cs="仿宋"/>
          <w:b w:val="0"/>
          <w:i w:val="0"/>
          <w:caps w:val="0"/>
          <w:color w:val="000000"/>
          <w:spacing w:val="0"/>
          <w:sz w:val="27"/>
          <w:szCs w:val="27"/>
        </w:rPr>
      </w:pPr>
      <w:r>
        <w:rPr>
          <w:rFonts w:hint="eastAsia" w:ascii="仿宋" w:hAnsi="仿宋" w:eastAsia="仿宋" w:cs="仿宋"/>
          <w:b w:val="0"/>
          <w:i w:val="0"/>
          <w:caps w:val="0"/>
          <w:color w:val="000000"/>
          <w:spacing w:val="0"/>
          <w:sz w:val="27"/>
          <w:szCs w:val="27"/>
        </w:rPr>
        <w:t> </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645"/>
        <w:jc w:val="left"/>
        <w:textAlignment w:val="auto"/>
        <w:rPr>
          <w:rFonts w:hint="eastAsia" w:ascii="仿宋" w:hAnsi="仿宋" w:eastAsia="仿宋" w:cs="仿宋"/>
          <w:b w:val="0"/>
          <w:i w:val="0"/>
          <w:caps w:val="0"/>
          <w:color w:val="000000"/>
          <w:spacing w:val="0"/>
          <w:sz w:val="27"/>
          <w:szCs w:val="27"/>
        </w:rPr>
      </w:pPr>
      <w:r>
        <w:rPr>
          <w:rFonts w:hint="eastAsia" w:ascii="仿宋" w:hAnsi="仿宋" w:eastAsia="仿宋" w:cs="仿宋"/>
          <w:b w:val="0"/>
          <w:i w:val="0"/>
          <w:caps w:val="0"/>
          <w:color w:val="000000"/>
          <w:spacing w:val="0"/>
          <w:sz w:val="27"/>
          <w:szCs w:val="27"/>
        </w:rPr>
        <w:t>五、存在的主要问题及改进情况</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645"/>
        <w:textAlignment w:val="auto"/>
        <w:rPr>
          <w:rFonts w:hint="eastAsia" w:ascii="仿宋" w:hAnsi="仿宋" w:eastAsia="仿宋" w:cs="仿宋"/>
          <w:b w:val="0"/>
          <w:i w:val="0"/>
          <w:caps w:val="0"/>
          <w:color w:val="000000"/>
          <w:spacing w:val="0"/>
          <w:sz w:val="27"/>
          <w:szCs w:val="27"/>
        </w:rPr>
      </w:pPr>
      <w:r>
        <w:rPr>
          <w:rFonts w:hint="eastAsia" w:ascii="仿宋" w:hAnsi="仿宋" w:eastAsia="仿宋" w:cs="仿宋"/>
          <w:b w:val="0"/>
          <w:i w:val="0"/>
          <w:caps w:val="0"/>
          <w:color w:val="000000"/>
          <w:spacing w:val="0"/>
          <w:sz w:val="27"/>
          <w:szCs w:val="27"/>
        </w:rPr>
        <w:t>2020</w:t>
      </w:r>
      <w:r>
        <w:rPr>
          <w:rFonts w:hint="eastAsia" w:ascii="仿宋" w:hAnsi="仿宋" w:eastAsia="仿宋" w:cs="仿宋"/>
          <w:b w:val="0"/>
          <w:i w:val="0"/>
          <w:caps w:val="0"/>
          <w:color w:val="333333"/>
          <w:spacing w:val="0"/>
          <w:sz w:val="27"/>
          <w:szCs w:val="27"/>
          <w:shd w:val="clear" w:fill="FFFFFF"/>
        </w:rPr>
        <w:t>年我局信息公开工作取得了一定成绩，但也存在一些问题和不足：</w:t>
      </w:r>
      <w:r>
        <w:rPr>
          <w:rFonts w:hint="eastAsia" w:ascii="仿宋" w:hAnsi="仿宋" w:eastAsia="仿宋" w:cs="仿宋"/>
          <w:b w:val="0"/>
          <w:i w:val="0"/>
          <w:caps w:val="0"/>
          <w:color w:val="000000"/>
          <w:spacing w:val="0"/>
          <w:sz w:val="27"/>
          <w:szCs w:val="27"/>
        </w:rPr>
        <w:t>一是</w:t>
      </w:r>
      <w:r>
        <w:rPr>
          <w:rFonts w:hint="eastAsia" w:ascii="仿宋" w:hAnsi="仿宋" w:eastAsia="仿宋" w:cs="仿宋"/>
          <w:b w:val="0"/>
          <w:i w:val="0"/>
          <w:caps w:val="0"/>
          <w:color w:val="000000"/>
          <w:spacing w:val="0"/>
          <w:sz w:val="27"/>
          <w:szCs w:val="27"/>
        </w:rPr>
        <w:t>对信息公开重要性的认识还不到位；</w:t>
      </w:r>
      <w:r>
        <w:rPr>
          <w:rFonts w:hint="eastAsia" w:ascii="仿宋" w:hAnsi="仿宋" w:eastAsia="仿宋" w:cs="仿宋"/>
          <w:b w:val="0"/>
          <w:i w:val="0"/>
          <w:caps w:val="0"/>
          <w:color w:val="000000"/>
          <w:spacing w:val="0"/>
          <w:sz w:val="27"/>
          <w:szCs w:val="27"/>
        </w:rPr>
        <w:t>二是</w:t>
      </w:r>
      <w:r>
        <w:rPr>
          <w:rFonts w:hint="eastAsia" w:ascii="仿宋" w:hAnsi="仿宋" w:eastAsia="仿宋" w:cs="仿宋"/>
          <w:b w:val="0"/>
          <w:i w:val="0"/>
          <w:caps w:val="0"/>
          <w:color w:val="000000"/>
          <w:spacing w:val="0"/>
          <w:sz w:val="27"/>
          <w:szCs w:val="27"/>
        </w:rPr>
        <w:t>公开的形式和内容还有待于进一步改进和完善，公开信息的质量还有待提高。</w:t>
      </w:r>
      <w:r>
        <w:rPr>
          <w:rFonts w:hint="eastAsia" w:ascii="仿宋" w:hAnsi="仿宋" w:eastAsia="仿宋" w:cs="仿宋"/>
          <w:b w:val="0"/>
          <w:i w:val="0"/>
          <w:caps w:val="0"/>
          <w:color w:val="333333"/>
          <w:spacing w:val="0"/>
          <w:sz w:val="27"/>
          <w:szCs w:val="27"/>
          <w:shd w:val="clear" w:fill="FFFFFF"/>
        </w:rPr>
        <w:t>下一步，我局将有针对性地改进信息公开工作的薄弱环节，着重做好以下工作：</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right="0" w:firstLine="630"/>
        <w:textAlignment w:val="auto"/>
        <w:rPr>
          <w:rFonts w:hint="eastAsia" w:ascii="仿宋" w:hAnsi="仿宋" w:eastAsia="仿宋" w:cs="仿宋"/>
          <w:i w:val="0"/>
          <w:caps w:val="0"/>
          <w:color w:val="000000"/>
          <w:spacing w:val="0"/>
        </w:rPr>
      </w:pPr>
      <w:r>
        <w:rPr>
          <w:rFonts w:hint="eastAsia" w:ascii="仿宋" w:hAnsi="仿宋" w:eastAsia="仿宋" w:cs="仿宋"/>
          <w:i w:val="0"/>
          <w:caps w:val="0"/>
          <w:color w:val="000000"/>
          <w:spacing w:val="0"/>
          <w:shd w:val="clear" w:fill="FFFFFF"/>
        </w:rPr>
        <w:t>（一）统一思想，提高认识。</w:t>
      </w:r>
      <w:r>
        <w:rPr>
          <w:rFonts w:hint="eastAsia" w:ascii="仿宋" w:hAnsi="仿宋" w:eastAsia="仿宋" w:cs="仿宋"/>
          <w:i w:val="0"/>
          <w:caps w:val="0"/>
          <w:color w:val="000000"/>
          <w:spacing w:val="0"/>
          <w:shd w:val="clear" w:fill="FFFFFF"/>
        </w:rPr>
        <w:t>坚定不移地做好政府信息公开工作，把其作为服务社会、服务群众的重要途径，与具体工作结合起来。做到机构健全、制度完善、责任到人，建立起各负其责、运转协调的政府信息公开长效机制。</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right="0" w:firstLine="630"/>
        <w:textAlignment w:val="auto"/>
        <w:rPr>
          <w:rFonts w:hint="eastAsia" w:ascii="仿宋" w:hAnsi="仿宋" w:eastAsia="仿宋" w:cs="仿宋"/>
          <w:i w:val="0"/>
          <w:caps w:val="0"/>
          <w:color w:val="000000"/>
          <w:spacing w:val="0"/>
        </w:rPr>
      </w:pPr>
      <w:r>
        <w:rPr>
          <w:rFonts w:hint="eastAsia" w:ascii="仿宋" w:hAnsi="仿宋" w:eastAsia="仿宋" w:cs="仿宋"/>
          <w:i w:val="0"/>
          <w:caps w:val="0"/>
          <w:color w:val="000000"/>
          <w:spacing w:val="0"/>
          <w:shd w:val="clear" w:fill="FFFFFF"/>
        </w:rPr>
        <w:t>（二）进一步深化信息公开内容，服务公众。</w:t>
      </w:r>
      <w:r>
        <w:rPr>
          <w:rFonts w:hint="eastAsia" w:ascii="仿宋" w:hAnsi="仿宋" w:eastAsia="仿宋" w:cs="仿宋"/>
          <w:i w:val="0"/>
          <w:caps w:val="0"/>
          <w:color w:val="000000"/>
          <w:spacing w:val="0"/>
          <w:shd w:val="clear" w:fill="FFFFFF"/>
        </w:rPr>
        <w:t>在继续增强政府信息公开信息时效性的基础上，结合区政府年度信息公开工作要点，加大主动公开力度，认真做好解读，积极回应社会关切问题，以政府信息公开促进办事公开，以办事公开带动便民服务。</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645"/>
        <w:textAlignment w:val="auto"/>
        <w:rPr>
          <w:rFonts w:hint="eastAsia" w:ascii="仿宋" w:hAnsi="仿宋" w:eastAsia="仿宋" w:cs="仿宋"/>
          <w:b w:val="0"/>
          <w:i w:val="0"/>
          <w:caps w:val="0"/>
          <w:color w:val="000000"/>
          <w:spacing w:val="0"/>
          <w:sz w:val="27"/>
          <w:szCs w:val="27"/>
        </w:rPr>
      </w:pPr>
      <w:r>
        <w:rPr>
          <w:rFonts w:hint="eastAsia" w:ascii="仿宋" w:hAnsi="仿宋" w:eastAsia="仿宋" w:cs="仿宋"/>
          <w:b w:val="0"/>
          <w:i w:val="0"/>
          <w:caps w:val="0"/>
          <w:color w:val="000000"/>
          <w:spacing w:val="0"/>
          <w:sz w:val="27"/>
          <w:szCs w:val="27"/>
        </w:rPr>
        <w:t>（三）完善政务公开信息监督、考核机制，确保公开信息准确及时。</w:t>
      </w:r>
      <w:r>
        <w:rPr>
          <w:rFonts w:hint="eastAsia" w:ascii="仿宋" w:hAnsi="仿宋" w:eastAsia="仿宋" w:cs="仿宋"/>
          <w:b w:val="0"/>
          <w:i w:val="0"/>
          <w:caps w:val="0"/>
          <w:color w:val="000000"/>
          <w:spacing w:val="0"/>
          <w:sz w:val="27"/>
          <w:szCs w:val="27"/>
        </w:rPr>
        <w:t>进一步规范规范信息公开制度，提高信息公开时效，不断加大信息公开力度，在规范化、制度化、流程化等方面取得新进展。</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645"/>
        <w:jc w:val="left"/>
        <w:textAlignment w:val="auto"/>
        <w:rPr>
          <w:rFonts w:hint="eastAsia" w:ascii="仿宋" w:hAnsi="仿宋" w:eastAsia="仿宋" w:cs="仿宋"/>
          <w:b w:val="0"/>
          <w:i w:val="0"/>
          <w:caps w:val="0"/>
          <w:color w:val="000000"/>
          <w:spacing w:val="0"/>
          <w:sz w:val="27"/>
          <w:szCs w:val="27"/>
        </w:rPr>
      </w:pPr>
      <w:r>
        <w:rPr>
          <w:rFonts w:hint="eastAsia" w:ascii="仿宋" w:hAnsi="仿宋" w:eastAsia="仿宋" w:cs="仿宋"/>
          <w:b w:val="0"/>
          <w:i w:val="0"/>
          <w:caps w:val="0"/>
          <w:color w:val="000000"/>
          <w:spacing w:val="0"/>
          <w:sz w:val="27"/>
          <w:szCs w:val="27"/>
        </w:rPr>
        <w:t>六、其他需要报告的事项</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645"/>
        <w:jc w:val="left"/>
        <w:textAlignment w:val="auto"/>
        <w:rPr>
          <w:rFonts w:hint="eastAsia" w:ascii="仿宋" w:hAnsi="仿宋" w:eastAsia="仿宋" w:cs="仿宋"/>
          <w:b w:val="0"/>
          <w:i w:val="0"/>
          <w:caps w:val="0"/>
          <w:color w:val="000000"/>
          <w:spacing w:val="0"/>
          <w:sz w:val="27"/>
          <w:szCs w:val="27"/>
        </w:rPr>
      </w:pPr>
      <w:r>
        <w:rPr>
          <w:rFonts w:hint="eastAsia" w:ascii="仿宋" w:hAnsi="仿宋" w:eastAsia="仿宋" w:cs="仿宋"/>
          <w:b w:val="0"/>
          <w:i w:val="0"/>
          <w:caps w:val="0"/>
          <w:color w:val="000000"/>
          <w:spacing w:val="0"/>
          <w:sz w:val="27"/>
          <w:szCs w:val="27"/>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12A1C"/>
    <w:rsid w:val="1AE43721"/>
    <w:rsid w:val="2B351CD7"/>
    <w:rsid w:val="362942AD"/>
    <w:rsid w:val="3CF12A1C"/>
    <w:rsid w:val="3DBC4708"/>
    <w:rsid w:val="4D582EA5"/>
    <w:rsid w:val="6DC41F01"/>
    <w:rsid w:val="7B125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2021-05-26T23:40:00Z</dcterms:created>
  <dc:creator>lenovo</dc:creator>
  <cp:lastModifiedBy>lenovo</cp:lastModifiedBy>
  <dcterms:modified xsi:type="dcterms:W3CDTF">2021-05-26T23:56:52Z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