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7E" w:rsidRPr="00131114" w:rsidRDefault="00446E7E" w:rsidP="000D246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31114">
        <w:rPr>
          <w:rFonts w:ascii="方正小标宋简体" w:eastAsia="方正小标宋简体" w:hAnsi="黑体" w:hint="eastAsia"/>
          <w:b/>
          <w:sz w:val="44"/>
          <w:szCs w:val="44"/>
        </w:rPr>
        <w:t>201</w:t>
      </w:r>
      <w:r w:rsidR="0040234C">
        <w:rPr>
          <w:rFonts w:ascii="方正小标宋简体" w:eastAsia="方正小标宋简体" w:hAnsi="黑体" w:hint="eastAsia"/>
          <w:b/>
          <w:sz w:val="44"/>
          <w:szCs w:val="44"/>
        </w:rPr>
        <w:t>7</w:t>
      </w:r>
      <w:r w:rsidRPr="00131114">
        <w:rPr>
          <w:rFonts w:ascii="方正小标宋简体" w:eastAsia="方正小标宋简体" w:hAnsi="黑体" w:hint="eastAsia"/>
          <w:b/>
          <w:sz w:val="44"/>
          <w:szCs w:val="44"/>
        </w:rPr>
        <w:t>年度信息公开工作年度报告</w:t>
      </w:r>
    </w:p>
    <w:p w:rsidR="00446E7E" w:rsidRPr="000D246C" w:rsidRDefault="00446E7E" w:rsidP="000D246C">
      <w:pPr>
        <w:adjustRightInd w:val="0"/>
        <w:snapToGrid w:val="0"/>
        <w:spacing w:line="560" w:lineRule="exact"/>
        <w:jc w:val="center"/>
        <w:rPr>
          <w:rFonts w:ascii="楷体_GB2312" w:eastAsia="楷体_GB2312" w:hAnsi="黑体"/>
          <w:b/>
          <w:sz w:val="32"/>
          <w:szCs w:val="32"/>
        </w:rPr>
      </w:pPr>
      <w:r w:rsidRPr="000D246C">
        <w:rPr>
          <w:rFonts w:ascii="楷体_GB2312" w:eastAsia="楷体_GB2312" w:hAnsi="黑体" w:hint="eastAsia"/>
          <w:b/>
          <w:sz w:val="32"/>
          <w:szCs w:val="32"/>
        </w:rPr>
        <w:t>枣庄市国土资源局市中分局</w:t>
      </w:r>
    </w:p>
    <w:p w:rsidR="0012603B" w:rsidRPr="000D246C" w:rsidRDefault="0040234C" w:rsidP="000D246C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2017年，市中国土资源分局认真贯彻落实党的十八大、十八届历次全会及十九大会议精神，深入学习领会</w:t>
      </w:r>
      <w:r w:rsidR="00D62574">
        <w:rPr>
          <w:rFonts w:ascii="仿宋_GB2312" w:eastAsia="仿宋_GB2312" w:hint="eastAsia"/>
          <w:b/>
          <w:sz w:val="32"/>
          <w:szCs w:val="32"/>
        </w:rPr>
        <w:t>习近平总书记系列重要讲话</w:t>
      </w:r>
      <w:r w:rsidRPr="0040234C">
        <w:rPr>
          <w:rFonts w:ascii="仿宋_GB2312" w:eastAsia="仿宋_GB2312" w:hint="eastAsia"/>
          <w:b/>
          <w:sz w:val="32"/>
          <w:szCs w:val="32"/>
        </w:rPr>
        <w:t>和治国</w:t>
      </w:r>
      <w:proofErr w:type="gramStart"/>
      <w:r w:rsidRPr="0040234C">
        <w:rPr>
          <w:rFonts w:ascii="仿宋_GB2312" w:eastAsia="仿宋_GB2312" w:hint="eastAsia"/>
          <w:b/>
          <w:sz w:val="32"/>
          <w:szCs w:val="32"/>
        </w:rPr>
        <w:t>理政新理念</w:t>
      </w:r>
      <w:proofErr w:type="gramEnd"/>
      <w:r w:rsidRPr="0040234C">
        <w:rPr>
          <w:rFonts w:ascii="仿宋_GB2312" w:eastAsia="仿宋_GB2312" w:hint="eastAsia"/>
          <w:b/>
          <w:sz w:val="32"/>
          <w:szCs w:val="32"/>
        </w:rPr>
        <w:t>新思想新战略，</w:t>
      </w:r>
      <w:r>
        <w:rPr>
          <w:rFonts w:ascii="仿宋_GB2312" w:eastAsia="仿宋_GB2312" w:hint="eastAsia"/>
          <w:b/>
          <w:sz w:val="32"/>
          <w:szCs w:val="32"/>
        </w:rPr>
        <w:t>按照部、省厅《</w:t>
      </w:r>
      <w:r w:rsidRPr="0040234C">
        <w:rPr>
          <w:rFonts w:ascii="仿宋_GB2312" w:eastAsia="仿宋_GB2312"/>
          <w:b/>
          <w:bCs/>
          <w:sz w:val="32"/>
          <w:szCs w:val="32"/>
        </w:rPr>
        <w:t>2017年政务公开工作要点</w:t>
      </w:r>
      <w:r>
        <w:rPr>
          <w:rFonts w:ascii="仿宋_GB2312" w:eastAsia="仿宋_GB2312" w:hint="eastAsia"/>
          <w:b/>
          <w:bCs/>
          <w:sz w:val="32"/>
          <w:szCs w:val="32"/>
        </w:rPr>
        <w:t>》</w:t>
      </w:r>
      <w:r w:rsidRPr="0040234C">
        <w:rPr>
          <w:rFonts w:ascii="仿宋_GB2312" w:eastAsia="仿宋_GB2312" w:hint="eastAsia"/>
          <w:b/>
          <w:bCs/>
          <w:sz w:val="32"/>
          <w:szCs w:val="32"/>
        </w:rPr>
        <w:t>、《2017年新闻宣传工作</w:t>
      </w:r>
      <w:r w:rsidRPr="0040234C">
        <w:rPr>
          <w:rFonts w:ascii="仿宋_GB2312" w:eastAsia="仿宋_GB2312" w:hAnsi="宋体" w:cs="宋体" w:hint="eastAsia"/>
          <w:b/>
          <w:bCs/>
          <w:sz w:val="32"/>
          <w:szCs w:val="32"/>
        </w:rPr>
        <w:t>要点》及市局2017年工作要点和</w:t>
      </w:r>
      <w:r w:rsidRPr="0040234C">
        <w:rPr>
          <w:rFonts w:ascii="仿宋_GB2312" w:eastAsia="仿宋_GB2312" w:hint="eastAsia"/>
          <w:b/>
          <w:sz w:val="32"/>
          <w:szCs w:val="32"/>
        </w:rPr>
        <w:t>区委、区政府相关政务信息公开文件要求</w:t>
      </w:r>
      <w:r w:rsidRPr="0040234C">
        <w:rPr>
          <w:rFonts w:ascii="仿宋_GB2312" w:eastAsia="仿宋_GB2312" w:hAnsi="宋体" w:cs="宋体" w:hint="eastAsia"/>
          <w:b/>
          <w:bCs/>
          <w:sz w:val="32"/>
          <w:szCs w:val="32"/>
        </w:rPr>
        <w:t>，</w:t>
      </w:r>
      <w:r w:rsidR="00B039AB" w:rsidRPr="0040234C">
        <w:rPr>
          <w:rFonts w:ascii="仿宋_GB2312" w:eastAsia="仿宋_GB2312" w:hint="eastAsia"/>
          <w:b/>
          <w:sz w:val="32"/>
          <w:szCs w:val="32"/>
        </w:rPr>
        <w:t>对照《中华人民共和国政府信</w:t>
      </w:r>
      <w:r w:rsidR="00B039AB" w:rsidRPr="000D246C">
        <w:rPr>
          <w:rFonts w:ascii="仿宋_GB2312" w:eastAsia="仿宋_GB2312" w:hint="eastAsia"/>
          <w:b/>
          <w:sz w:val="32"/>
          <w:szCs w:val="32"/>
        </w:rPr>
        <w:t>息公开条例》、《中华人民共和国行政许可法》等有关法规，</w:t>
      </w:r>
      <w:r w:rsidR="00B039AB" w:rsidRPr="000D246C">
        <w:rPr>
          <w:rFonts w:ascii="仿宋_GB2312" w:eastAsia="仿宋_GB2312"/>
          <w:b/>
          <w:sz w:val="32"/>
          <w:szCs w:val="32"/>
        </w:rPr>
        <w:t>以</w:t>
      </w:r>
      <w:r>
        <w:rPr>
          <w:rFonts w:ascii="仿宋_GB2312" w:eastAsia="仿宋_GB2312" w:hint="eastAsia"/>
          <w:b/>
          <w:sz w:val="32"/>
          <w:szCs w:val="32"/>
        </w:rPr>
        <w:t>市</w:t>
      </w:r>
      <w:r w:rsidR="00B039AB" w:rsidRPr="000D246C">
        <w:rPr>
          <w:rFonts w:ascii="仿宋_GB2312" w:eastAsia="仿宋_GB2312"/>
          <w:b/>
          <w:sz w:val="32"/>
          <w:szCs w:val="32"/>
        </w:rPr>
        <w:t>局</w:t>
      </w:r>
      <w:r w:rsidR="00B039AB" w:rsidRPr="000D246C">
        <w:rPr>
          <w:rFonts w:ascii="仿宋_GB2312" w:eastAsia="仿宋_GB2312" w:hint="eastAsia"/>
          <w:b/>
          <w:sz w:val="32"/>
          <w:szCs w:val="32"/>
        </w:rPr>
        <w:t>门户</w:t>
      </w:r>
      <w:r w:rsidR="00B039AB" w:rsidRPr="000D246C">
        <w:rPr>
          <w:rFonts w:ascii="仿宋_GB2312" w:eastAsia="仿宋_GB2312"/>
          <w:b/>
          <w:sz w:val="32"/>
          <w:szCs w:val="32"/>
        </w:rPr>
        <w:t>网站</w:t>
      </w:r>
      <w:r>
        <w:rPr>
          <w:rFonts w:ascii="仿宋_GB2312" w:eastAsia="仿宋_GB2312" w:hint="eastAsia"/>
          <w:b/>
          <w:sz w:val="32"/>
          <w:szCs w:val="32"/>
        </w:rPr>
        <w:t>、区政府信息公开网站</w:t>
      </w:r>
      <w:r w:rsidR="00B039AB" w:rsidRPr="000D246C">
        <w:rPr>
          <w:rFonts w:ascii="仿宋_GB2312" w:eastAsia="仿宋_GB2312"/>
          <w:b/>
          <w:sz w:val="32"/>
          <w:szCs w:val="32"/>
        </w:rPr>
        <w:t>为平台，</w:t>
      </w:r>
      <w:r w:rsidR="00B039AB" w:rsidRPr="000D246C">
        <w:rPr>
          <w:rFonts w:ascii="仿宋_GB2312" w:eastAsia="仿宋_GB2312" w:hint="eastAsia"/>
          <w:b/>
          <w:sz w:val="32"/>
          <w:szCs w:val="32"/>
        </w:rPr>
        <w:t>结合</w:t>
      </w:r>
      <w:r>
        <w:rPr>
          <w:rFonts w:ascii="仿宋_GB2312" w:eastAsia="仿宋_GB2312" w:hint="eastAsia"/>
          <w:b/>
          <w:sz w:val="32"/>
          <w:szCs w:val="32"/>
        </w:rPr>
        <w:t>推进</w:t>
      </w:r>
      <w:r w:rsidR="00B039AB" w:rsidRPr="000D246C">
        <w:rPr>
          <w:rFonts w:ascii="仿宋_GB2312" w:eastAsia="仿宋_GB2312" w:hint="eastAsia"/>
          <w:b/>
          <w:sz w:val="32"/>
          <w:szCs w:val="32"/>
        </w:rPr>
        <w:t>“两</w:t>
      </w:r>
      <w:r w:rsidR="002F1037">
        <w:rPr>
          <w:rFonts w:ascii="仿宋_GB2312" w:eastAsia="仿宋_GB2312" w:hint="eastAsia"/>
          <w:b/>
          <w:sz w:val="32"/>
          <w:szCs w:val="32"/>
        </w:rPr>
        <w:t>学一做”学习教育</w:t>
      </w:r>
      <w:r>
        <w:rPr>
          <w:rFonts w:ascii="仿宋_GB2312" w:eastAsia="仿宋_GB2312" w:hint="eastAsia"/>
          <w:b/>
          <w:sz w:val="32"/>
          <w:szCs w:val="32"/>
        </w:rPr>
        <w:t>常态化制度化</w:t>
      </w:r>
      <w:r w:rsidR="002F1037">
        <w:rPr>
          <w:rFonts w:ascii="仿宋_GB2312" w:eastAsia="仿宋_GB2312" w:hint="eastAsia"/>
          <w:b/>
          <w:sz w:val="32"/>
          <w:szCs w:val="32"/>
        </w:rPr>
        <w:t>活动，</w:t>
      </w:r>
      <w:r>
        <w:rPr>
          <w:rFonts w:ascii="仿宋_GB2312" w:eastAsia="仿宋_GB2312" w:hint="eastAsia"/>
          <w:b/>
          <w:sz w:val="32"/>
          <w:szCs w:val="32"/>
        </w:rPr>
        <w:t>切实抓好信息公开工作</w:t>
      </w:r>
      <w:r w:rsidR="00B039AB" w:rsidRPr="000D246C">
        <w:rPr>
          <w:rFonts w:ascii="仿宋_GB2312" w:eastAsia="仿宋_GB2312" w:hint="eastAsia"/>
          <w:b/>
          <w:sz w:val="32"/>
          <w:szCs w:val="32"/>
        </w:rPr>
        <w:t>。</w:t>
      </w:r>
    </w:p>
    <w:p w:rsidR="00A8101C" w:rsidRPr="000D246C" w:rsidRDefault="00A8101C" w:rsidP="000D246C">
      <w:pPr>
        <w:spacing w:line="560" w:lineRule="exact"/>
        <w:ind w:firstLineChars="200" w:firstLine="643"/>
        <w:rPr>
          <w:rFonts w:ascii="黑体" w:eastAsia="黑体" w:hAnsi="黑体" w:cs="Arial"/>
          <w:b/>
          <w:sz w:val="32"/>
          <w:szCs w:val="32"/>
        </w:rPr>
      </w:pPr>
      <w:r w:rsidRPr="000D246C">
        <w:rPr>
          <w:rFonts w:ascii="黑体" w:eastAsia="黑体" w:hAnsi="黑体" w:cs="Arial" w:hint="eastAsia"/>
          <w:b/>
          <w:sz w:val="32"/>
          <w:szCs w:val="32"/>
        </w:rPr>
        <w:t>一、</w:t>
      </w:r>
      <w:r w:rsidR="00E61BDC">
        <w:rPr>
          <w:rFonts w:ascii="黑体" w:eastAsia="黑体" w:hAnsi="黑体" w:cs="Arial" w:hint="eastAsia"/>
          <w:b/>
          <w:sz w:val="32"/>
          <w:szCs w:val="32"/>
        </w:rPr>
        <w:t>政务信息公开基本情况</w:t>
      </w:r>
    </w:p>
    <w:p w:rsidR="00A8101C" w:rsidRPr="000D246C" w:rsidRDefault="00E61BDC" w:rsidP="00E61BDC">
      <w:pPr>
        <w:widowControl/>
        <w:shd w:val="clear" w:color="auto" w:fill="FFFFFF"/>
        <w:spacing w:line="560" w:lineRule="exact"/>
        <w:ind w:firstLine="645"/>
        <w:jc w:val="left"/>
        <w:textAlignment w:val="baseline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 w:cs="Tahoma" w:hint="eastAsia"/>
          <w:b/>
          <w:kern w:val="0"/>
          <w:sz w:val="32"/>
          <w:szCs w:val="32"/>
        </w:rPr>
        <w:t>分</w:t>
      </w:r>
      <w:r w:rsidRPr="00E61BDC">
        <w:rPr>
          <w:rFonts w:ascii="仿宋_GB2312" w:eastAsia="仿宋_GB2312" w:hAnsi="宋体" w:cs="Tahoma" w:hint="eastAsia"/>
          <w:b/>
          <w:kern w:val="0"/>
          <w:sz w:val="32"/>
          <w:szCs w:val="32"/>
        </w:rPr>
        <w:t>局领导高度重视政务公开和政府信息公开工作，</w:t>
      </w:r>
      <w:r>
        <w:rPr>
          <w:rFonts w:ascii="仿宋_GB2312" w:eastAsia="仿宋_GB2312" w:hAnsi="宋体" w:cs="Tahoma" w:hint="eastAsia"/>
          <w:b/>
          <w:kern w:val="0"/>
          <w:sz w:val="32"/>
          <w:szCs w:val="32"/>
        </w:rPr>
        <w:t>将之作为一项重要国土资源管理工作来抓，增加不动产信息信访股负责人和各国土资源所所长为领导小组组员，进一步加强政务信息公开工作组织领导，</w:t>
      </w:r>
      <w:r w:rsidR="00A8101C" w:rsidRPr="000D246C">
        <w:rPr>
          <w:rFonts w:ascii="仿宋_GB2312" w:eastAsia="仿宋_GB2312" w:hint="eastAsia"/>
          <w:b/>
          <w:sz w:val="32"/>
          <w:szCs w:val="32"/>
        </w:rPr>
        <w:t>继续落实信息联络员报送制度，强化信息公开内容收集、上报。</w:t>
      </w:r>
    </w:p>
    <w:p w:rsidR="00E61BDC" w:rsidRDefault="00A8101C" w:rsidP="00A424BF">
      <w:pPr>
        <w:widowControl/>
        <w:shd w:val="clear" w:color="auto" w:fill="FFFFFF"/>
        <w:spacing w:line="560" w:lineRule="exact"/>
        <w:ind w:firstLine="645"/>
        <w:jc w:val="left"/>
        <w:textAlignment w:val="baseline"/>
        <w:rPr>
          <w:rFonts w:ascii="仿宋_GB2312" w:eastAsia="仿宋_GB2312"/>
          <w:b/>
          <w:sz w:val="32"/>
          <w:szCs w:val="32"/>
        </w:rPr>
      </w:pPr>
      <w:r w:rsidRPr="000D246C">
        <w:rPr>
          <w:rFonts w:ascii="仿宋_GB2312" w:eastAsia="仿宋_GB2312" w:hint="eastAsia"/>
          <w:b/>
          <w:sz w:val="32"/>
          <w:szCs w:val="32"/>
        </w:rPr>
        <w:t>完善落实由股室负责人同意、信息中心负责人审核、分管领导签字的三级审核制度，明确审查工作程序和责任，坚持“先审查、后公开”、“一事一审”原则，确保“上网信息不涉密，涉密信息</w:t>
      </w:r>
      <w:proofErr w:type="gramStart"/>
      <w:r w:rsidRPr="000D246C">
        <w:rPr>
          <w:rFonts w:ascii="仿宋_GB2312" w:eastAsia="仿宋_GB2312" w:hint="eastAsia"/>
          <w:b/>
          <w:sz w:val="32"/>
          <w:szCs w:val="32"/>
        </w:rPr>
        <w:t>不</w:t>
      </w:r>
      <w:proofErr w:type="gramEnd"/>
      <w:r w:rsidRPr="000D246C">
        <w:rPr>
          <w:rFonts w:ascii="仿宋_GB2312" w:eastAsia="仿宋_GB2312" w:hint="eastAsia"/>
          <w:b/>
          <w:sz w:val="32"/>
          <w:szCs w:val="32"/>
        </w:rPr>
        <w:t>上网”，强化泄密防范</w:t>
      </w:r>
      <w:r w:rsidR="00E61BDC">
        <w:rPr>
          <w:rFonts w:ascii="仿宋_GB2312" w:eastAsia="仿宋_GB2312" w:hint="eastAsia"/>
          <w:b/>
          <w:sz w:val="32"/>
          <w:szCs w:val="32"/>
        </w:rPr>
        <w:t>，并于2017年10月份顺利通过区委组织的政务信息公开保密检查，信息公开保密工作得到了区委的</w:t>
      </w:r>
      <w:r w:rsidR="00334A7D">
        <w:rPr>
          <w:rFonts w:ascii="仿宋_GB2312" w:eastAsia="仿宋_GB2312" w:hint="eastAsia"/>
          <w:b/>
          <w:sz w:val="32"/>
          <w:szCs w:val="32"/>
        </w:rPr>
        <w:t>充分</w:t>
      </w:r>
      <w:r w:rsidR="00E61BDC">
        <w:rPr>
          <w:rFonts w:ascii="仿宋_GB2312" w:eastAsia="仿宋_GB2312" w:hint="eastAsia"/>
          <w:b/>
          <w:sz w:val="32"/>
          <w:szCs w:val="32"/>
        </w:rPr>
        <w:t>肯定。</w:t>
      </w:r>
    </w:p>
    <w:p w:rsidR="00A424BF" w:rsidRPr="000D246C" w:rsidRDefault="00A424BF" w:rsidP="00A424BF">
      <w:pPr>
        <w:widowControl/>
        <w:shd w:val="clear" w:color="auto" w:fill="FFFFFF"/>
        <w:spacing w:line="560" w:lineRule="exact"/>
        <w:ind w:firstLine="645"/>
        <w:jc w:val="left"/>
        <w:textAlignment w:val="baseline"/>
        <w:rPr>
          <w:rFonts w:ascii="仿宋_GB2312" w:eastAsia="仿宋_GB2312"/>
          <w:b/>
          <w:sz w:val="32"/>
          <w:szCs w:val="32"/>
        </w:rPr>
      </w:pPr>
      <w:r w:rsidRPr="000D246C">
        <w:rPr>
          <w:rFonts w:ascii="仿宋_GB2312" w:eastAsia="仿宋_GB2312" w:hAnsi="宋体" w:cs="Tahoma" w:hint="eastAsia"/>
          <w:b/>
          <w:kern w:val="0"/>
          <w:sz w:val="32"/>
          <w:szCs w:val="32"/>
        </w:rPr>
        <w:lastRenderedPageBreak/>
        <w:t>依法做好</w:t>
      </w:r>
      <w:r w:rsidRPr="000D246C">
        <w:rPr>
          <w:rFonts w:ascii="仿宋_GB2312" w:eastAsia="仿宋_GB2312" w:hint="eastAsia"/>
          <w:b/>
          <w:sz w:val="32"/>
          <w:szCs w:val="32"/>
        </w:rPr>
        <w:t>本部门的职能职责、服务内容、法律依据、办事程序、办理条件、收费标准、办结时限、办理结果等政务信息内容公开。</w:t>
      </w:r>
    </w:p>
    <w:p w:rsidR="00A8101C" w:rsidRPr="000D246C" w:rsidRDefault="00A8101C" w:rsidP="000D246C">
      <w:pPr>
        <w:spacing w:line="560" w:lineRule="exact"/>
        <w:ind w:firstLineChars="200" w:firstLine="643"/>
        <w:rPr>
          <w:rFonts w:ascii="黑体" w:eastAsia="黑体" w:hAnsi="黑体" w:cs="Arial"/>
          <w:b/>
          <w:sz w:val="32"/>
          <w:szCs w:val="32"/>
        </w:rPr>
      </w:pPr>
      <w:r w:rsidRPr="000D246C">
        <w:rPr>
          <w:rFonts w:ascii="黑体" w:eastAsia="黑体" w:hAnsi="黑体" w:cs="Arial" w:hint="eastAsia"/>
          <w:b/>
          <w:sz w:val="32"/>
          <w:szCs w:val="32"/>
        </w:rPr>
        <w:t>二、认真落实政务公开</w:t>
      </w:r>
    </w:p>
    <w:p w:rsidR="00321D6A" w:rsidRDefault="00321D6A" w:rsidP="00321D6A">
      <w:pPr>
        <w:widowControl/>
        <w:shd w:val="clear" w:color="auto" w:fill="FFFFFF"/>
        <w:spacing w:line="560" w:lineRule="exact"/>
        <w:ind w:firstLine="645"/>
        <w:jc w:val="left"/>
        <w:textAlignment w:val="baseline"/>
        <w:rPr>
          <w:rFonts w:ascii="仿宋_GB2312" w:eastAsia="仿宋_GB2312"/>
          <w:b/>
          <w:bCs/>
          <w:sz w:val="32"/>
          <w:szCs w:val="32"/>
        </w:rPr>
      </w:pPr>
      <w:r w:rsidRPr="004F0910">
        <w:rPr>
          <w:rFonts w:ascii="楷体_GB2312" w:eastAsia="楷体_GB2312" w:hint="eastAsia"/>
          <w:b/>
          <w:sz w:val="32"/>
          <w:szCs w:val="32"/>
        </w:rPr>
        <w:t>一是抓好网站</w:t>
      </w:r>
      <w:r w:rsidRPr="004F0910">
        <w:rPr>
          <w:rFonts w:ascii="楷体_GB2312" w:eastAsia="楷体_GB2312" w:hAnsi="宋体" w:cs="宋体" w:hint="eastAsia"/>
          <w:b/>
          <w:sz w:val="32"/>
          <w:szCs w:val="32"/>
        </w:rPr>
        <w:t>信息公开</w:t>
      </w:r>
      <w:r w:rsidRPr="004F0910">
        <w:rPr>
          <w:rFonts w:ascii="楷体_GB2312" w:eastAsia="楷体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b/>
          <w:sz w:val="32"/>
          <w:szCs w:val="32"/>
        </w:rPr>
        <w:t>按要求，分局</w:t>
      </w:r>
      <w:r w:rsidRPr="000D246C">
        <w:rPr>
          <w:rFonts w:ascii="仿宋_GB2312" w:eastAsia="仿宋_GB2312" w:hint="eastAsia"/>
          <w:b/>
          <w:bCs/>
          <w:sz w:val="32"/>
          <w:szCs w:val="32"/>
        </w:rPr>
        <w:t>门户网站已于</w:t>
      </w:r>
      <w:r>
        <w:rPr>
          <w:rFonts w:ascii="仿宋_GB2312" w:eastAsia="仿宋_GB2312" w:hint="eastAsia"/>
          <w:b/>
          <w:bCs/>
          <w:sz w:val="32"/>
          <w:szCs w:val="32"/>
        </w:rPr>
        <w:t>2016年</w:t>
      </w:r>
      <w:r w:rsidRPr="000D246C">
        <w:rPr>
          <w:rFonts w:ascii="仿宋_GB2312" w:eastAsia="仿宋_GB2312" w:hint="eastAsia"/>
          <w:b/>
          <w:bCs/>
          <w:sz w:val="32"/>
          <w:szCs w:val="32"/>
        </w:rPr>
        <w:t>11月29日关停，相关</w:t>
      </w:r>
      <w:r>
        <w:rPr>
          <w:rFonts w:ascii="仿宋_GB2312" w:eastAsia="仿宋_GB2312" w:hint="eastAsia"/>
          <w:b/>
          <w:bCs/>
          <w:sz w:val="32"/>
          <w:szCs w:val="32"/>
        </w:rPr>
        <w:t>公共服务信息</w:t>
      </w:r>
      <w:r w:rsidRPr="000D246C">
        <w:rPr>
          <w:rFonts w:ascii="仿宋_GB2312" w:eastAsia="仿宋_GB2312" w:hint="eastAsia"/>
          <w:b/>
          <w:bCs/>
          <w:sz w:val="32"/>
          <w:szCs w:val="32"/>
        </w:rPr>
        <w:t>已转移</w:t>
      </w:r>
      <w:r>
        <w:rPr>
          <w:rFonts w:ascii="仿宋_GB2312" w:eastAsia="仿宋_GB2312" w:hint="eastAsia"/>
          <w:b/>
          <w:bCs/>
          <w:sz w:val="32"/>
          <w:szCs w:val="32"/>
        </w:rPr>
        <w:t>至</w:t>
      </w:r>
      <w:r w:rsidRPr="000D246C">
        <w:rPr>
          <w:rFonts w:ascii="仿宋_GB2312" w:eastAsia="仿宋_GB2312" w:hint="eastAsia"/>
          <w:b/>
          <w:bCs/>
          <w:sz w:val="32"/>
          <w:szCs w:val="32"/>
        </w:rPr>
        <w:t>市局门户网站。</w:t>
      </w:r>
      <w:r>
        <w:rPr>
          <w:rFonts w:ascii="仿宋_GB2312" w:eastAsia="仿宋_GB2312" w:hint="eastAsia"/>
          <w:b/>
          <w:bCs/>
          <w:sz w:val="32"/>
          <w:szCs w:val="32"/>
        </w:rPr>
        <w:t>重点抓好市局门户</w:t>
      </w:r>
      <w:proofErr w:type="gramStart"/>
      <w:r>
        <w:rPr>
          <w:rFonts w:ascii="仿宋_GB2312" w:eastAsia="仿宋_GB2312" w:hint="eastAsia"/>
          <w:b/>
          <w:bCs/>
          <w:sz w:val="32"/>
          <w:szCs w:val="32"/>
        </w:rPr>
        <w:t>网站市</w:t>
      </w:r>
      <w:proofErr w:type="gramEnd"/>
      <w:r>
        <w:rPr>
          <w:rFonts w:ascii="仿宋_GB2312" w:eastAsia="仿宋_GB2312" w:hint="eastAsia"/>
          <w:b/>
          <w:bCs/>
          <w:sz w:val="32"/>
          <w:szCs w:val="32"/>
        </w:rPr>
        <w:t>中分局模块、市中政府信息公开网站国土分局模块信息更新工作，累计更新工作动态35条、文件解读及相关法律法规5条、信息公开年度报告1条，</w:t>
      </w:r>
      <w:r w:rsidRPr="000D246C">
        <w:rPr>
          <w:rFonts w:ascii="仿宋_GB2312" w:eastAsia="仿宋_GB2312" w:hint="eastAsia"/>
          <w:b/>
          <w:sz w:val="32"/>
          <w:szCs w:val="32"/>
        </w:rPr>
        <w:t>配合市、区政府做好市政务公开平台、区政务公开平台信息公开及行政许可和行政处罚信息上报</w:t>
      </w:r>
      <w:r>
        <w:rPr>
          <w:rFonts w:ascii="仿宋_GB2312" w:eastAsia="仿宋_GB2312" w:hint="eastAsia"/>
          <w:b/>
          <w:sz w:val="32"/>
          <w:szCs w:val="32"/>
        </w:rPr>
        <w:t>，</w:t>
      </w:r>
      <w:r>
        <w:rPr>
          <w:rFonts w:ascii="仿宋_GB2312" w:eastAsia="仿宋_GB2312" w:hint="eastAsia"/>
          <w:b/>
          <w:bCs/>
          <w:sz w:val="32"/>
          <w:szCs w:val="32"/>
        </w:rPr>
        <w:t>有效保障群众权益。</w:t>
      </w:r>
      <w:r w:rsidR="00B84749">
        <w:rPr>
          <w:rFonts w:ascii="仿宋_GB2312" w:eastAsia="仿宋_GB2312" w:hint="eastAsia"/>
          <w:b/>
          <w:bCs/>
          <w:sz w:val="32"/>
          <w:szCs w:val="32"/>
        </w:rPr>
        <w:t>及时上报市国土资源局在枣庄市公共资源交易</w:t>
      </w:r>
      <w:proofErr w:type="gramStart"/>
      <w:r w:rsidR="00B84749">
        <w:rPr>
          <w:rFonts w:ascii="仿宋_GB2312" w:eastAsia="仿宋_GB2312" w:hint="eastAsia"/>
          <w:b/>
          <w:bCs/>
          <w:sz w:val="32"/>
          <w:szCs w:val="32"/>
        </w:rPr>
        <w:t>网做好</w:t>
      </w:r>
      <w:proofErr w:type="gramEnd"/>
      <w:r w:rsidR="00B84749">
        <w:rPr>
          <w:rFonts w:ascii="仿宋_GB2312" w:eastAsia="仿宋_GB2312" w:hint="eastAsia"/>
          <w:b/>
          <w:bCs/>
          <w:sz w:val="32"/>
          <w:szCs w:val="32"/>
        </w:rPr>
        <w:t>土地出让公告、成交公示和供应结果信息公示工作，</w:t>
      </w:r>
      <w:r w:rsidR="00B84749">
        <w:rPr>
          <w:rFonts w:ascii="仿宋_GB2312" w:eastAsia="仿宋_GB2312" w:hAnsi="宋体" w:cs="Tahoma" w:hint="eastAsia"/>
          <w:b/>
          <w:kern w:val="0"/>
          <w:sz w:val="32"/>
          <w:szCs w:val="32"/>
        </w:rPr>
        <w:t>认真做好省厅要求的</w:t>
      </w:r>
      <w:r w:rsidR="00B84749" w:rsidRPr="000D246C">
        <w:rPr>
          <w:rFonts w:ascii="仿宋_GB2312" w:eastAsia="仿宋_GB2312" w:hAnsi="宋体" w:cs="Tahoma" w:hint="eastAsia"/>
          <w:b/>
          <w:kern w:val="0"/>
          <w:sz w:val="32"/>
          <w:szCs w:val="32"/>
        </w:rPr>
        <w:t>征地信息公开</w:t>
      </w:r>
      <w:r w:rsidR="00B84749">
        <w:rPr>
          <w:rFonts w:ascii="仿宋_GB2312" w:eastAsia="仿宋_GB2312" w:hAnsi="宋体" w:cs="Tahoma" w:hint="eastAsia"/>
          <w:b/>
          <w:kern w:val="0"/>
          <w:sz w:val="32"/>
          <w:szCs w:val="32"/>
        </w:rPr>
        <w:t>工作</w:t>
      </w:r>
      <w:r w:rsidR="00B30DD8">
        <w:rPr>
          <w:rFonts w:ascii="仿宋_GB2312" w:eastAsia="仿宋_GB2312" w:hAnsi="宋体" w:cs="Tahoma" w:hint="eastAsia"/>
          <w:b/>
          <w:kern w:val="0"/>
          <w:sz w:val="32"/>
          <w:szCs w:val="32"/>
        </w:rPr>
        <w:t>。</w:t>
      </w:r>
    </w:p>
    <w:p w:rsidR="00321D6A" w:rsidRPr="000D246C" w:rsidRDefault="00321D6A" w:rsidP="00321D6A">
      <w:pPr>
        <w:widowControl/>
        <w:shd w:val="clear" w:color="auto" w:fill="FFFFFF"/>
        <w:spacing w:line="560" w:lineRule="exact"/>
        <w:ind w:firstLine="645"/>
        <w:jc w:val="left"/>
        <w:textAlignment w:val="baseline"/>
        <w:rPr>
          <w:rFonts w:ascii="仿宋_GB2312" w:eastAsia="仿宋_GB2312"/>
          <w:b/>
          <w:bCs/>
          <w:sz w:val="32"/>
          <w:szCs w:val="32"/>
        </w:rPr>
      </w:pPr>
      <w:r w:rsidRPr="004F0910">
        <w:rPr>
          <w:rFonts w:ascii="楷体_GB2312" w:eastAsia="楷体_GB2312" w:hint="eastAsia"/>
          <w:b/>
          <w:sz w:val="32"/>
          <w:szCs w:val="32"/>
        </w:rPr>
        <w:t>二是做好其他渠道信息公开工作。</w:t>
      </w:r>
      <w:r w:rsidRPr="000D246C">
        <w:rPr>
          <w:rFonts w:ascii="仿宋_GB2312" w:eastAsia="仿宋_GB2312" w:hint="eastAsia"/>
          <w:b/>
          <w:bCs/>
          <w:sz w:val="32"/>
          <w:szCs w:val="32"/>
        </w:rPr>
        <w:t>及时</w:t>
      </w:r>
      <w:r>
        <w:rPr>
          <w:rFonts w:ascii="仿宋_GB2312" w:eastAsia="仿宋_GB2312" w:hint="eastAsia"/>
          <w:b/>
          <w:bCs/>
          <w:sz w:val="32"/>
          <w:szCs w:val="32"/>
        </w:rPr>
        <w:t>处理</w:t>
      </w:r>
      <w:r w:rsidRPr="000D246C">
        <w:rPr>
          <w:rFonts w:ascii="仿宋_GB2312" w:eastAsia="仿宋_GB2312" w:hint="eastAsia"/>
          <w:b/>
          <w:bCs/>
          <w:sz w:val="32"/>
          <w:szCs w:val="32"/>
        </w:rPr>
        <w:t>网上信访</w:t>
      </w:r>
      <w:r>
        <w:rPr>
          <w:rFonts w:ascii="仿宋_GB2312" w:eastAsia="仿宋_GB2312" w:hint="eastAsia"/>
          <w:b/>
          <w:bCs/>
          <w:sz w:val="32"/>
          <w:szCs w:val="32"/>
        </w:rPr>
        <w:t>2</w:t>
      </w:r>
      <w:r w:rsidRPr="000D246C">
        <w:rPr>
          <w:rFonts w:ascii="仿宋_GB2312" w:eastAsia="仿宋_GB2312" w:hint="eastAsia"/>
          <w:b/>
          <w:bCs/>
          <w:sz w:val="32"/>
          <w:szCs w:val="32"/>
        </w:rPr>
        <w:t>条、网格</w:t>
      </w:r>
      <w:proofErr w:type="gramStart"/>
      <w:r w:rsidRPr="000D246C">
        <w:rPr>
          <w:rFonts w:ascii="仿宋_GB2312" w:eastAsia="仿宋_GB2312" w:hint="eastAsia"/>
          <w:b/>
          <w:bCs/>
          <w:sz w:val="32"/>
          <w:szCs w:val="32"/>
        </w:rPr>
        <w:t>化案件</w:t>
      </w:r>
      <w:proofErr w:type="gramEnd"/>
      <w:r>
        <w:rPr>
          <w:rFonts w:ascii="仿宋_GB2312" w:eastAsia="仿宋_GB2312" w:hint="eastAsia"/>
          <w:b/>
          <w:bCs/>
          <w:sz w:val="32"/>
          <w:szCs w:val="32"/>
        </w:rPr>
        <w:t>200</w:t>
      </w:r>
      <w:r w:rsidRPr="000D246C"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b/>
          <w:bCs/>
          <w:sz w:val="32"/>
          <w:szCs w:val="32"/>
        </w:rPr>
        <w:t>、信息公开申请3条</w:t>
      </w:r>
      <w:r w:rsidRPr="000D246C">
        <w:rPr>
          <w:rFonts w:ascii="仿宋_GB2312" w:eastAsia="仿宋_GB2312" w:hint="eastAsia"/>
          <w:b/>
          <w:bCs/>
          <w:sz w:val="32"/>
          <w:szCs w:val="32"/>
        </w:rPr>
        <w:t>，妥善</w:t>
      </w:r>
      <w:r>
        <w:rPr>
          <w:rFonts w:ascii="仿宋_GB2312" w:eastAsia="仿宋_GB2312" w:hint="eastAsia"/>
          <w:b/>
          <w:bCs/>
          <w:sz w:val="32"/>
          <w:szCs w:val="32"/>
        </w:rPr>
        <w:t>解决</w:t>
      </w:r>
      <w:r w:rsidRPr="000D246C">
        <w:rPr>
          <w:rFonts w:ascii="仿宋_GB2312" w:eastAsia="仿宋_GB2312" w:hint="eastAsia"/>
          <w:b/>
          <w:bCs/>
          <w:sz w:val="32"/>
          <w:szCs w:val="32"/>
        </w:rPr>
        <w:t>群众合理</w:t>
      </w:r>
      <w:r>
        <w:rPr>
          <w:rFonts w:ascii="仿宋_GB2312" w:eastAsia="仿宋_GB2312" w:hint="eastAsia"/>
          <w:b/>
          <w:bCs/>
          <w:sz w:val="32"/>
          <w:szCs w:val="32"/>
        </w:rPr>
        <w:t>诉</w:t>
      </w:r>
      <w:r w:rsidRPr="000D246C">
        <w:rPr>
          <w:rFonts w:ascii="仿宋_GB2312" w:eastAsia="仿宋_GB2312" w:hint="eastAsia"/>
          <w:b/>
          <w:bCs/>
          <w:sz w:val="32"/>
          <w:szCs w:val="32"/>
        </w:rPr>
        <w:t>求。全面做好应诉工作，</w:t>
      </w:r>
      <w:r w:rsidRPr="004B6F2B">
        <w:rPr>
          <w:rFonts w:ascii="仿宋_GB2312" w:eastAsia="仿宋_GB2312" w:hint="eastAsia"/>
          <w:b/>
          <w:sz w:val="32"/>
          <w:szCs w:val="30"/>
        </w:rPr>
        <w:t>承办案件15件</w:t>
      </w:r>
      <w:r w:rsidR="004F0910">
        <w:rPr>
          <w:rFonts w:ascii="仿宋_GB2312" w:eastAsia="仿宋_GB2312" w:hint="eastAsia"/>
          <w:b/>
          <w:sz w:val="32"/>
          <w:szCs w:val="30"/>
        </w:rPr>
        <w:t>，</w:t>
      </w:r>
      <w:r w:rsidRPr="004B6F2B">
        <w:rPr>
          <w:rFonts w:ascii="仿宋_GB2312" w:eastAsia="仿宋_GB2312" w:hint="eastAsia"/>
          <w:b/>
          <w:sz w:val="32"/>
          <w:szCs w:val="30"/>
        </w:rPr>
        <w:t>其中行政复议6件</w:t>
      </w:r>
      <w:r w:rsidR="004F0910">
        <w:rPr>
          <w:rFonts w:ascii="仿宋_GB2312" w:eastAsia="仿宋_GB2312" w:hint="eastAsia"/>
          <w:b/>
          <w:sz w:val="32"/>
          <w:szCs w:val="30"/>
        </w:rPr>
        <w:t>、</w:t>
      </w:r>
      <w:r w:rsidRPr="004B6F2B">
        <w:rPr>
          <w:rFonts w:ascii="仿宋_GB2312" w:eastAsia="仿宋_GB2312" w:hint="eastAsia"/>
          <w:b/>
          <w:sz w:val="32"/>
          <w:szCs w:val="30"/>
        </w:rPr>
        <w:t>行政诉讼9件</w:t>
      </w:r>
      <w:r w:rsidR="004F0910">
        <w:rPr>
          <w:rFonts w:ascii="仿宋_GB2312" w:eastAsia="仿宋_GB2312" w:hint="eastAsia"/>
          <w:b/>
          <w:sz w:val="32"/>
          <w:szCs w:val="30"/>
        </w:rPr>
        <w:t>，</w:t>
      </w:r>
      <w:r w:rsidRPr="004B6F2B">
        <w:rPr>
          <w:rFonts w:ascii="仿宋_GB2312" w:eastAsia="仿宋_GB2312" w:hint="eastAsia"/>
          <w:b/>
          <w:sz w:val="32"/>
          <w:szCs w:val="30"/>
        </w:rPr>
        <w:t>没有发生因行政复议被撤销、变更和行政诉讼败诉的案件，妥善化解了行政争议</w:t>
      </w:r>
      <w:r w:rsidRPr="000D246C">
        <w:rPr>
          <w:rFonts w:ascii="仿宋_GB2312" w:eastAsia="仿宋_GB2312" w:hAnsi="宋体" w:cs="宋体" w:hint="eastAsia"/>
          <w:b/>
          <w:sz w:val="32"/>
          <w:szCs w:val="32"/>
        </w:rPr>
        <w:t>。</w:t>
      </w:r>
      <w:r w:rsidRPr="000D246C">
        <w:rPr>
          <w:rFonts w:ascii="仿宋_GB2312" w:eastAsia="仿宋_GB2312" w:hint="eastAsia"/>
          <w:b/>
          <w:sz w:val="32"/>
          <w:szCs w:val="32"/>
        </w:rPr>
        <w:t>充分利用大屏幕、微博、论坛等宣传阵地强化宣传，同时加大中国国土资源报、枣庄日报、市中新报等报纸期刊的投稿力度</w:t>
      </w:r>
      <w:r>
        <w:rPr>
          <w:rFonts w:ascii="仿宋_GB2312" w:eastAsia="仿宋_GB2312" w:hint="eastAsia"/>
          <w:b/>
          <w:sz w:val="32"/>
          <w:szCs w:val="32"/>
        </w:rPr>
        <w:t>，全年累计投稿30余篇</w:t>
      </w:r>
      <w:r w:rsidRPr="000D246C">
        <w:rPr>
          <w:rFonts w:ascii="仿宋_GB2312" w:eastAsia="仿宋_GB2312" w:hint="eastAsia"/>
          <w:b/>
          <w:sz w:val="32"/>
          <w:szCs w:val="32"/>
        </w:rPr>
        <w:t>。</w:t>
      </w:r>
    </w:p>
    <w:p w:rsidR="00321D6A" w:rsidRPr="00321D6A" w:rsidRDefault="00321D6A" w:rsidP="00321D6A">
      <w:pPr>
        <w:widowControl/>
        <w:shd w:val="clear" w:color="auto" w:fill="FFFFFF"/>
        <w:spacing w:line="560" w:lineRule="exact"/>
        <w:ind w:firstLine="645"/>
        <w:jc w:val="left"/>
        <w:textAlignment w:val="baseline"/>
        <w:rPr>
          <w:rFonts w:ascii="仿宋_GB2312" w:eastAsia="仿宋_GB2312"/>
          <w:b/>
          <w:sz w:val="32"/>
          <w:szCs w:val="32"/>
        </w:rPr>
      </w:pPr>
      <w:r w:rsidRPr="004F0910">
        <w:rPr>
          <w:rFonts w:ascii="楷体_GB2312" w:eastAsia="楷体_GB2312" w:hint="eastAsia"/>
          <w:b/>
          <w:sz w:val="32"/>
          <w:szCs w:val="32"/>
        </w:rPr>
        <w:t>三是认真做好行政权力事项和公共服务事项完善调整工作。</w:t>
      </w:r>
      <w:r w:rsidRPr="00321D6A">
        <w:rPr>
          <w:rFonts w:ascii="仿宋_GB2312" w:eastAsia="仿宋_GB2312" w:hint="eastAsia"/>
          <w:b/>
          <w:sz w:val="32"/>
          <w:szCs w:val="32"/>
        </w:rPr>
        <w:t>编制行政许可事项业务手册和服务指南。做好政务服</w:t>
      </w:r>
      <w:r w:rsidRPr="00321D6A">
        <w:rPr>
          <w:rFonts w:ascii="仿宋_GB2312" w:eastAsia="仿宋_GB2312" w:hint="eastAsia"/>
          <w:b/>
          <w:sz w:val="32"/>
          <w:szCs w:val="32"/>
        </w:rPr>
        <w:lastRenderedPageBreak/>
        <w:t>务事项证明材料和中介服务事项清理规范工作。清理编制第一批“零跑腿”和“只跑一次”事项清单。</w:t>
      </w:r>
    </w:p>
    <w:p w:rsidR="00321D6A" w:rsidRPr="00321D6A" w:rsidRDefault="00321D6A" w:rsidP="00321D6A">
      <w:pPr>
        <w:widowControl/>
        <w:shd w:val="clear" w:color="auto" w:fill="FFFFFF"/>
        <w:spacing w:line="560" w:lineRule="exact"/>
        <w:ind w:firstLine="645"/>
        <w:jc w:val="left"/>
        <w:textAlignment w:val="baseline"/>
        <w:rPr>
          <w:rFonts w:ascii="仿宋_GB2312" w:eastAsia="仿宋_GB2312"/>
          <w:b/>
          <w:sz w:val="32"/>
          <w:szCs w:val="32"/>
        </w:rPr>
      </w:pPr>
      <w:r w:rsidRPr="004F0910">
        <w:rPr>
          <w:rFonts w:ascii="楷体_GB2312" w:eastAsia="楷体_GB2312" w:hint="eastAsia"/>
          <w:b/>
          <w:sz w:val="32"/>
          <w:szCs w:val="32"/>
        </w:rPr>
        <w:t>四是是积极组织开展法律法规宣传教育活动。</w:t>
      </w:r>
      <w:r w:rsidRPr="00321D6A">
        <w:rPr>
          <w:rFonts w:ascii="仿宋_GB2312" w:eastAsia="仿宋_GB2312" w:hint="eastAsia"/>
          <w:b/>
          <w:sz w:val="32"/>
          <w:szCs w:val="32"/>
        </w:rPr>
        <w:t>先后组织</w:t>
      </w:r>
      <w:r>
        <w:rPr>
          <w:rFonts w:ascii="仿宋_GB2312" w:eastAsia="仿宋_GB2312" w:hint="eastAsia"/>
          <w:b/>
          <w:sz w:val="32"/>
          <w:szCs w:val="32"/>
        </w:rPr>
        <w:t>地球日、土地日、测绘法宣传日等</w:t>
      </w:r>
      <w:r w:rsidRPr="00321D6A">
        <w:rPr>
          <w:rFonts w:ascii="仿宋_GB2312" w:eastAsia="仿宋_GB2312" w:hint="eastAsia"/>
          <w:b/>
          <w:sz w:val="32"/>
          <w:szCs w:val="32"/>
        </w:rPr>
        <w:t>宣传活动6</w:t>
      </w:r>
      <w:r>
        <w:rPr>
          <w:rFonts w:ascii="仿宋_GB2312" w:eastAsia="仿宋_GB2312" w:hint="eastAsia"/>
          <w:b/>
          <w:sz w:val="32"/>
          <w:szCs w:val="32"/>
        </w:rPr>
        <w:t>次，设立宣传点9处，</w:t>
      </w:r>
      <w:r w:rsidRPr="00321D6A">
        <w:rPr>
          <w:rFonts w:ascii="仿宋_GB2312" w:eastAsia="仿宋_GB2312" w:hint="eastAsia"/>
          <w:b/>
          <w:sz w:val="32"/>
          <w:szCs w:val="32"/>
        </w:rPr>
        <w:t>散发宣传材料</w:t>
      </w:r>
      <w:r>
        <w:rPr>
          <w:rFonts w:ascii="仿宋_GB2312" w:eastAsia="仿宋_GB2312" w:hint="eastAsia"/>
          <w:b/>
          <w:sz w:val="32"/>
          <w:szCs w:val="32"/>
        </w:rPr>
        <w:t>18</w:t>
      </w:r>
      <w:r w:rsidRPr="00321D6A">
        <w:rPr>
          <w:rFonts w:ascii="仿宋_GB2312" w:eastAsia="仿宋_GB2312" w:hint="eastAsia"/>
          <w:b/>
          <w:sz w:val="32"/>
          <w:szCs w:val="32"/>
        </w:rPr>
        <w:t>00多份，悬挂、播放宣传标语20余条幅，受理群众咨询</w:t>
      </w:r>
      <w:r>
        <w:rPr>
          <w:rFonts w:ascii="仿宋_GB2312" w:eastAsia="仿宋_GB2312" w:hint="eastAsia"/>
          <w:b/>
          <w:sz w:val="32"/>
          <w:szCs w:val="32"/>
        </w:rPr>
        <w:t>10</w:t>
      </w:r>
      <w:r w:rsidRPr="00321D6A">
        <w:rPr>
          <w:rFonts w:ascii="仿宋_GB2312" w:eastAsia="仿宋_GB2312" w:hint="eastAsia"/>
          <w:b/>
          <w:sz w:val="32"/>
          <w:szCs w:val="32"/>
        </w:rPr>
        <w:t>00余人次</w:t>
      </w:r>
      <w:r>
        <w:rPr>
          <w:rFonts w:ascii="仿宋_GB2312" w:eastAsia="仿宋_GB2312" w:hint="eastAsia"/>
          <w:b/>
          <w:sz w:val="32"/>
          <w:szCs w:val="32"/>
        </w:rPr>
        <w:t>，营造了</w:t>
      </w:r>
      <w:r w:rsidRPr="00321D6A">
        <w:rPr>
          <w:rFonts w:ascii="仿宋_GB2312" w:eastAsia="仿宋_GB2312" w:hint="eastAsia"/>
          <w:b/>
          <w:sz w:val="32"/>
          <w:szCs w:val="32"/>
        </w:rPr>
        <w:t>举行</w:t>
      </w:r>
      <w:r>
        <w:rPr>
          <w:rFonts w:ascii="仿宋_GB2312" w:eastAsia="仿宋_GB2312" w:hint="eastAsia"/>
          <w:b/>
          <w:sz w:val="32"/>
          <w:szCs w:val="32"/>
        </w:rPr>
        <w:t>良好的依法用地氛围。组织</w:t>
      </w:r>
      <w:r w:rsidRPr="00321D6A">
        <w:rPr>
          <w:rFonts w:ascii="仿宋_GB2312" w:eastAsia="仿宋_GB2312" w:hint="eastAsia"/>
          <w:b/>
          <w:sz w:val="32"/>
          <w:szCs w:val="32"/>
        </w:rPr>
        <w:t>“法治枣庄百人宣讲”活动1次。</w:t>
      </w:r>
    </w:p>
    <w:p w:rsidR="00A8101C" w:rsidRPr="000D246C" w:rsidRDefault="00A8101C" w:rsidP="000D246C">
      <w:pPr>
        <w:spacing w:line="560" w:lineRule="exact"/>
        <w:ind w:firstLineChars="200" w:firstLine="643"/>
        <w:rPr>
          <w:rFonts w:ascii="黑体" w:eastAsia="黑体" w:hAnsi="黑体" w:cs="Arial"/>
          <w:b/>
          <w:sz w:val="32"/>
          <w:szCs w:val="32"/>
        </w:rPr>
      </w:pPr>
      <w:r w:rsidRPr="000D246C">
        <w:rPr>
          <w:rFonts w:ascii="黑体" w:eastAsia="黑体" w:hAnsi="黑体" w:cs="Arial" w:hint="eastAsia"/>
          <w:b/>
          <w:sz w:val="32"/>
          <w:szCs w:val="32"/>
        </w:rPr>
        <w:t>三、存在的主要问题和改进措施</w:t>
      </w:r>
    </w:p>
    <w:p w:rsidR="00321D6A" w:rsidRDefault="00A8101C" w:rsidP="000D246C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D246C">
        <w:rPr>
          <w:rFonts w:ascii="仿宋_GB2312" w:eastAsia="仿宋_GB2312" w:hAnsi="Arial" w:cs="Arial" w:hint="eastAsia"/>
          <w:b/>
          <w:sz w:val="32"/>
          <w:szCs w:val="32"/>
        </w:rPr>
        <w:t>201</w:t>
      </w:r>
      <w:r w:rsidR="00321D6A">
        <w:rPr>
          <w:rFonts w:ascii="仿宋_GB2312" w:eastAsia="仿宋_GB2312" w:hAnsi="Arial" w:cs="Arial" w:hint="eastAsia"/>
          <w:b/>
          <w:sz w:val="32"/>
          <w:szCs w:val="32"/>
        </w:rPr>
        <w:t>7</w:t>
      </w:r>
      <w:r w:rsidRPr="000D246C">
        <w:rPr>
          <w:rFonts w:ascii="仿宋_GB2312" w:eastAsia="仿宋_GB2312" w:hAnsi="Arial" w:cs="Arial" w:hint="eastAsia"/>
          <w:b/>
          <w:sz w:val="32"/>
          <w:szCs w:val="32"/>
        </w:rPr>
        <w:t>年，</w:t>
      </w:r>
      <w:r w:rsidR="00321D6A">
        <w:rPr>
          <w:rFonts w:ascii="仿宋_GB2312" w:eastAsia="仿宋_GB2312" w:hAnsi="Arial" w:cs="Arial" w:hint="eastAsia"/>
          <w:b/>
          <w:sz w:val="32"/>
          <w:szCs w:val="32"/>
        </w:rPr>
        <w:t>分</w:t>
      </w:r>
      <w:r w:rsidR="00321D6A" w:rsidRPr="00321D6A">
        <w:rPr>
          <w:rFonts w:ascii="仿宋_GB2312" w:eastAsia="仿宋_GB2312" w:hAnsi="Arial" w:cs="Arial"/>
          <w:b/>
          <w:sz w:val="32"/>
          <w:szCs w:val="32"/>
        </w:rPr>
        <w:t>局信息公开工作有了较大改善，但仍然存在一些不足之处，主要表现在：一是有些股</w:t>
      </w:r>
      <w:r w:rsidR="00321D6A">
        <w:rPr>
          <w:rFonts w:ascii="仿宋_GB2312" w:eastAsia="仿宋_GB2312" w:hAnsi="Arial" w:cs="Arial"/>
          <w:b/>
          <w:sz w:val="32"/>
          <w:szCs w:val="32"/>
        </w:rPr>
        <w:t>室</w:t>
      </w:r>
      <w:r w:rsidR="00321D6A" w:rsidRPr="00321D6A">
        <w:rPr>
          <w:rFonts w:ascii="仿宋_GB2312" w:eastAsia="仿宋_GB2312" w:hAnsi="Arial" w:cs="Arial"/>
          <w:b/>
          <w:sz w:val="32"/>
          <w:szCs w:val="32"/>
        </w:rPr>
        <w:t>和</w:t>
      </w:r>
      <w:r w:rsidR="00321D6A">
        <w:rPr>
          <w:rFonts w:ascii="仿宋_GB2312" w:eastAsia="仿宋_GB2312" w:hAnsi="Arial" w:cs="Arial" w:hint="eastAsia"/>
          <w:b/>
          <w:sz w:val="32"/>
          <w:szCs w:val="32"/>
        </w:rPr>
        <w:t>国土所</w:t>
      </w:r>
      <w:r w:rsidR="00321D6A" w:rsidRPr="00321D6A">
        <w:rPr>
          <w:rFonts w:ascii="仿宋_GB2312" w:eastAsia="仿宋_GB2312" w:hAnsi="Arial" w:cs="Arial"/>
          <w:b/>
          <w:sz w:val="32"/>
          <w:szCs w:val="32"/>
        </w:rPr>
        <w:t>对政务信息网上公开工作的重要性认识不够，信息报送积极性</w:t>
      </w:r>
      <w:r w:rsidR="00321D6A">
        <w:rPr>
          <w:rFonts w:ascii="仿宋_GB2312" w:eastAsia="仿宋_GB2312" w:hAnsi="Arial" w:cs="Arial" w:hint="eastAsia"/>
          <w:b/>
          <w:sz w:val="32"/>
          <w:szCs w:val="32"/>
        </w:rPr>
        <w:t>不高，</w:t>
      </w:r>
      <w:r w:rsidR="00321D6A" w:rsidRPr="00321D6A">
        <w:rPr>
          <w:rFonts w:ascii="仿宋_GB2312" w:eastAsia="仿宋_GB2312" w:hAnsi="Arial" w:cs="Arial"/>
          <w:b/>
          <w:sz w:val="32"/>
          <w:szCs w:val="32"/>
        </w:rPr>
        <w:t>不能让群众及时了解最新的国土资源信息</w:t>
      </w:r>
      <w:r w:rsidR="00321D6A">
        <w:rPr>
          <w:rFonts w:ascii="仿宋_GB2312" w:eastAsia="仿宋_GB2312" w:hAnsi="Arial" w:cs="Arial" w:hint="eastAsia"/>
          <w:b/>
          <w:sz w:val="32"/>
          <w:szCs w:val="32"/>
        </w:rPr>
        <w:t>；二是</w:t>
      </w:r>
      <w:r w:rsidRPr="000D246C">
        <w:rPr>
          <w:rFonts w:ascii="仿宋_GB2312" w:eastAsia="仿宋_GB2312" w:hAnsi="Arial" w:cs="Arial" w:hint="eastAsia"/>
          <w:b/>
          <w:sz w:val="32"/>
          <w:szCs w:val="32"/>
        </w:rPr>
        <w:t>信息化建设工作中还存在薄弱环节，</w:t>
      </w:r>
      <w:r w:rsidRPr="000D246C">
        <w:rPr>
          <w:rFonts w:ascii="仿宋_GB2312" w:eastAsia="仿宋_GB2312" w:hint="eastAsia"/>
          <w:b/>
          <w:sz w:val="32"/>
          <w:szCs w:val="32"/>
        </w:rPr>
        <w:t>信息公开工作还缺少有效的</w:t>
      </w:r>
      <w:r w:rsidR="00321D6A">
        <w:rPr>
          <w:rFonts w:ascii="仿宋_GB2312" w:eastAsia="仿宋_GB2312" w:hint="eastAsia"/>
          <w:b/>
          <w:sz w:val="32"/>
          <w:szCs w:val="32"/>
        </w:rPr>
        <w:t>考核、</w:t>
      </w:r>
      <w:r w:rsidRPr="000D246C">
        <w:rPr>
          <w:rFonts w:ascii="仿宋_GB2312" w:eastAsia="仿宋_GB2312" w:hint="eastAsia"/>
          <w:b/>
          <w:sz w:val="32"/>
          <w:szCs w:val="32"/>
        </w:rPr>
        <w:t>激励机制。</w:t>
      </w:r>
    </w:p>
    <w:p w:rsidR="00321D6A" w:rsidRDefault="00A8101C" w:rsidP="00321D6A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D246C">
        <w:rPr>
          <w:rFonts w:ascii="仿宋_GB2312" w:eastAsia="仿宋_GB2312" w:hAnsi="Arial" w:cs="Arial" w:hint="eastAsia"/>
          <w:b/>
          <w:sz w:val="32"/>
          <w:szCs w:val="32"/>
        </w:rPr>
        <w:t>下一步我局将以更加有力措施推进政务信息公开工作，</w:t>
      </w:r>
      <w:r w:rsidRPr="000D246C">
        <w:rPr>
          <w:rFonts w:ascii="仿宋_GB2312" w:eastAsia="仿宋_GB2312" w:cs="Tahoma" w:hint="eastAsia"/>
          <w:b/>
          <w:sz w:val="32"/>
          <w:szCs w:val="32"/>
        </w:rPr>
        <w:t>一是</w:t>
      </w:r>
      <w:r w:rsidR="00321D6A" w:rsidRPr="00321D6A">
        <w:rPr>
          <w:rFonts w:ascii="仿宋_GB2312" w:eastAsia="仿宋_GB2312"/>
          <w:b/>
          <w:sz w:val="32"/>
          <w:szCs w:val="32"/>
        </w:rPr>
        <w:t>进一步明确政务信息和政府信息公开责任和时限，及时通过</w:t>
      </w:r>
      <w:r w:rsidR="00321D6A">
        <w:rPr>
          <w:rFonts w:ascii="仿宋_GB2312" w:eastAsia="仿宋_GB2312" w:hint="eastAsia"/>
          <w:b/>
          <w:sz w:val="32"/>
          <w:szCs w:val="32"/>
        </w:rPr>
        <w:t>市</w:t>
      </w:r>
      <w:r w:rsidR="00321D6A" w:rsidRPr="00321D6A">
        <w:rPr>
          <w:rFonts w:ascii="仿宋_GB2312" w:eastAsia="仿宋_GB2312"/>
          <w:b/>
          <w:sz w:val="32"/>
          <w:szCs w:val="32"/>
        </w:rPr>
        <w:t>局门户网站公开</w:t>
      </w:r>
      <w:r w:rsidR="00321D6A">
        <w:rPr>
          <w:rFonts w:ascii="仿宋_GB2312" w:eastAsia="仿宋_GB2312" w:hint="eastAsia"/>
          <w:b/>
          <w:sz w:val="32"/>
          <w:szCs w:val="32"/>
        </w:rPr>
        <w:t>相关信息</w:t>
      </w:r>
      <w:r w:rsidR="006011BA">
        <w:rPr>
          <w:rFonts w:ascii="仿宋_GB2312" w:eastAsia="仿宋_GB2312" w:hint="eastAsia"/>
          <w:b/>
          <w:sz w:val="32"/>
          <w:szCs w:val="32"/>
        </w:rPr>
        <w:t>，重点做好群众最关心、最直接的征地补偿、土地利用总体规划等信息公开</w:t>
      </w:r>
      <w:r w:rsidR="00321D6A">
        <w:rPr>
          <w:rFonts w:ascii="仿宋_GB2312" w:eastAsia="仿宋_GB2312" w:hint="eastAsia"/>
          <w:b/>
          <w:sz w:val="32"/>
          <w:szCs w:val="32"/>
        </w:rPr>
        <w:t>；二是继续</w:t>
      </w:r>
      <w:r w:rsidR="00321D6A" w:rsidRPr="00321D6A">
        <w:rPr>
          <w:rFonts w:ascii="仿宋_GB2312" w:eastAsia="仿宋_GB2312"/>
          <w:b/>
          <w:sz w:val="32"/>
          <w:szCs w:val="32"/>
        </w:rPr>
        <w:t>严格执行政务公开和政府信息公开保密审查制度，确保公开的信息不涉密、涉密的信息不公开</w:t>
      </w:r>
      <w:r w:rsidR="00321D6A">
        <w:rPr>
          <w:rFonts w:ascii="仿宋_GB2312" w:eastAsia="仿宋_GB2312" w:hint="eastAsia"/>
          <w:b/>
          <w:sz w:val="32"/>
          <w:szCs w:val="32"/>
        </w:rPr>
        <w:t>；三是</w:t>
      </w:r>
      <w:r w:rsidRPr="000D246C">
        <w:rPr>
          <w:rFonts w:ascii="仿宋_GB2312" w:eastAsia="仿宋_GB2312" w:cs="Tahoma" w:hint="eastAsia"/>
          <w:b/>
          <w:sz w:val="32"/>
          <w:szCs w:val="32"/>
        </w:rPr>
        <w:t>继续加大宣传力度，拓展公开渠道，丰富公开形式，深入、持续、高效地开展信息公开工作，</w:t>
      </w:r>
      <w:r w:rsidRPr="000D246C">
        <w:rPr>
          <w:rFonts w:ascii="仿宋_GB2312" w:eastAsia="仿宋_GB2312" w:hint="eastAsia"/>
          <w:b/>
          <w:sz w:val="32"/>
          <w:szCs w:val="32"/>
        </w:rPr>
        <w:t>切实提高办事透明度，树立国土资源良好形象。</w:t>
      </w:r>
    </w:p>
    <w:p w:rsidR="000D246C" w:rsidRDefault="00D94E9D" w:rsidP="002F58EE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附表：201</w:t>
      </w:r>
      <w:r w:rsidR="00E61BDC">
        <w:rPr>
          <w:rFonts w:ascii="仿宋_GB2312" w:eastAsia="仿宋_GB2312" w:hint="eastAsia"/>
          <w:b/>
          <w:sz w:val="32"/>
          <w:szCs w:val="32"/>
        </w:rPr>
        <w:t>7</w:t>
      </w:r>
      <w:r>
        <w:rPr>
          <w:rFonts w:ascii="仿宋_GB2312" w:eastAsia="仿宋_GB2312" w:hint="eastAsia"/>
          <w:b/>
          <w:sz w:val="32"/>
          <w:szCs w:val="32"/>
        </w:rPr>
        <w:t>年度政府信息公开工作情况统计表</w:t>
      </w:r>
    </w:p>
    <w:p w:rsidR="00D94E9D" w:rsidRDefault="00E0230C" w:rsidP="000D246C">
      <w:pPr>
        <w:spacing w:line="560" w:lineRule="exact"/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2018年1月22日</w:t>
      </w:r>
    </w:p>
    <w:p w:rsidR="00D94E9D" w:rsidRPr="009B7DFB" w:rsidRDefault="00D94E9D" w:rsidP="006011BA">
      <w:pPr>
        <w:widowControl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 w:rsidR="009D3F37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lastRenderedPageBreak/>
        <w:t>附件：</w:t>
      </w:r>
    </w:p>
    <w:p w:rsidR="00D94E9D" w:rsidRPr="00A32857" w:rsidRDefault="00D94E9D" w:rsidP="00D94E9D">
      <w:pPr>
        <w:spacing w:line="46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 w:rsidRPr="00A32857">
        <w:rPr>
          <w:rFonts w:ascii="宋体" w:hAnsi="宋体" w:hint="eastAsia"/>
          <w:b/>
          <w:color w:val="000000"/>
          <w:sz w:val="32"/>
          <w:szCs w:val="32"/>
        </w:rPr>
        <w:t>201</w:t>
      </w:r>
      <w:r w:rsidR="00321D6A">
        <w:rPr>
          <w:rFonts w:ascii="宋体" w:hAnsi="宋体" w:hint="eastAsia"/>
          <w:b/>
          <w:color w:val="000000"/>
          <w:sz w:val="32"/>
          <w:szCs w:val="32"/>
        </w:rPr>
        <w:t>7</w:t>
      </w:r>
      <w:r w:rsidRPr="00A32857">
        <w:rPr>
          <w:rFonts w:ascii="宋体" w:hAnsi="宋体" w:hint="eastAsia"/>
          <w:b/>
          <w:color w:val="000000"/>
          <w:sz w:val="32"/>
          <w:szCs w:val="32"/>
        </w:rPr>
        <w:t>年度政府信息公开工作情况统计表</w:t>
      </w:r>
    </w:p>
    <w:p w:rsidR="00D94E9D" w:rsidRDefault="00D94E9D" w:rsidP="00D94E9D">
      <w:pPr>
        <w:spacing w:line="460" w:lineRule="exact"/>
        <w:jc w:val="center"/>
        <w:rPr>
          <w:rFonts w:ascii="宋体" w:hAnsi="宋体"/>
          <w:b/>
          <w:color w:val="000000"/>
          <w:sz w:val="24"/>
        </w:rPr>
      </w:pPr>
      <w:r w:rsidRPr="00A32857">
        <w:rPr>
          <w:rFonts w:ascii="宋体" w:hAnsi="宋体" w:hint="eastAsia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市中国土资源分局</w:t>
      </w:r>
      <w:r w:rsidRPr="00A32857">
        <w:rPr>
          <w:rFonts w:ascii="宋体" w:hAnsi="宋体" w:hint="eastAsia"/>
          <w:b/>
          <w:color w:val="000000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4"/>
        <w:gridCol w:w="953"/>
        <w:gridCol w:w="1045"/>
      </w:tblGrid>
      <w:tr w:rsidR="00D94E9D" w:rsidRPr="00E85666" w:rsidTr="005B5031">
        <w:trPr>
          <w:trHeight w:val="242"/>
          <w:jc w:val="center"/>
        </w:trPr>
        <w:tc>
          <w:tcPr>
            <w:tcW w:w="6524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85666">
              <w:rPr>
                <w:rFonts w:ascii="宋体" w:hAnsi="宋体" w:hint="eastAsia"/>
                <w:b/>
                <w:szCs w:val="21"/>
              </w:rPr>
              <w:t>统计指标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85666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85666">
              <w:rPr>
                <w:rFonts w:ascii="宋体" w:hAnsi="宋体" w:hint="eastAsia"/>
                <w:b/>
                <w:szCs w:val="21"/>
              </w:rPr>
              <w:t>统计数</w:t>
            </w:r>
          </w:p>
        </w:tc>
      </w:tr>
      <w:tr w:rsidR="00D94E9D" w:rsidRPr="00E85666" w:rsidTr="005B5031">
        <w:trPr>
          <w:trHeight w:val="240"/>
          <w:jc w:val="center"/>
        </w:trPr>
        <w:tc>
          <w:tcPr>
            <w:tcW w:w="6524" w:type="dxa"/>
          </w:tcPr>
          <w:p w:rsidR="00D94E9D" w:rsidRPr="00E85666" w:rsidRDefault="00D94E9D" w:rsidP="005B5031">
            <w:pPr>
              <w:spacing w:before="240" w:line="150" w:lineRule="exact"/>
              <w:rPr>
                <w:rFonts w:ascii="黑体" w:eastAsia="黑体" w:hAnsi="宋体"/>
                <w:szCs w:val="21"/>
              </w:rPr>
            </w:pPr>
            <w:r w:rsidRPr="00E85666">
              <w:rPr>
                <w:rFonts w:ascii="黑体" w:eastAsia="黑体" w:hAnsi="宋体" w:hint="eastAsia"/>
                <w:szCs w:val="21"/>
              </w:rPr>
              <w:t>一、主动公开情况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9D" w:rsidRPr="00E85666" w:rsidTr="005B5031">
        <w:trPr>
          <w:trHeight w:val="240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（一）主动公开政府信息数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条</w:t>
            </w:r>
          </w:p>
        </w:tc>
        <w:tc>
          <w:tcPr>
            <w:tcW w:w="1045" w:type="dxa"/>
          </w:tcPr>
          <w:p w:rsidR="00D94E9D" w:rsidRPr="00E85666" w:rsidRDefault="00321D6A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其中：主动公开规范性文件数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条</w:t>
            </w:r>
          </w:p>
        </w:tc>
        <w:tc>
          <w:tcPr>
            <w:tcW w:w="1045" w:type="dxa"/>
          </w:tcPr>
          <w:p w:rsidR="00D94E9D" w:rsidRPr="00E85666" w:rsidRDefault="00321D6A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D94E9D" w:rsidRPr="00E85666" w:rsidTr="005B5031">
        <w:trPr>
          <w:trHeight w:val="240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制发规范性文件总数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0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（二）通过不同渠道和方式公开政府信息的情况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1、政府公报公开政府信息数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条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9D" w:rsidRPr="00E85666" w:rsidTr="005B5031">
        <w:trPr>
          <w:trHeight w:val="240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2、政府网站公开政府信息数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条</w:t>
            </w:r>
          </w:p>
        </w:tc>
        <w:tc>
          <w:tcPr>
            <w:tcW w:w="1045" w:type="dxa"/>
          </w:tcPr>
          <w:p w:rsidR="00D94E9D" w:rsidRPr="00E85666" w:rsidRDefault="00321D6A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</w:tr>
      <w:tr w:rsidR="00D94E9D" w:rsidRPr="00E85666" w:rsidTr="005B5031">
        <w:trPr>
          <w:trHeight w:val="240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3、政务</w:t>
            </w:r>
            <w:proofErr w:type="gramStart"/>
            <w:r w:rsidRPr="00E85666">
              <w:rPr>
                <w:rFonts w:ascii="宋体" w:hAnsi="宋体" w:hint="eastAsia"/>
                <w:szCs w:val="21"/>
              </w:rPr>
              <w:t>微博公开</w:t>
            </w:r>
            <w:proofErr w:type="gramEnd"/>
            <w:r w:rsidRPr="00E85666">
              <w:rPr>
                <w:rFonts w:ascii="宋体" w:hAnsi="宋体" w:hint="eastAsia"/>
                <w:szCs w:val="21"/>
              </w:rPr>
              <w:t>政府信息数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条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4、</w:t>
            </w:r>
            <w:proofErr w:type="gramStart"/>
            <w:r w:rsidRPr="00E85666">
              <w:rPr>
                <w:rFonts w:ascii="宋体" w:hAnsi="宋体" w:hint="eastAsia"/>
                <w:szCs w:val="21"/>
              </w:rPr>
              <w:t>政务微信公开</w:t>
            </w:r>
            <w:proofErr w:type="gramEnd"/>
            <w:r w:rsidRPr="00E85666">
              <w:rPr>
                <w:rFonts w:ascii="宋体" w:hAnsi="宋体" w:hint="eastAsia"/>
                <w:szCs w:val="21"/>
              </w:rPr>
              <w:t>政府信息数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条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9D" w:rsidRPr="00E85666" w:rsidTr="005B5031">
        <w:trPr>
          <w:trHeight w:val="240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5、其他方式公开政府信息数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条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9D" w:rsidRPr="00E85666" w:rsidTr="005B5031">
        <w:trPr>
          <w:trHeight w:val="240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rPr>
                <w:rFonts w:ascii="黑体" w:eastAsia="黑体" w:hAnsi="黑体"/>
                <w:szCs w:val="21"/>
              </w:rPr>
            </w:pPr>
            <w:r w:rsidRPr="00E85666">
              <w:rPr>
                <w:rFonts w:ascii="黑体" w:eastAsia="黑体" w:hAnsi="黑体" w:hint="eastAsia"/>
                <w:szCs w:val="21"/>
              </w:rPr>
              <w:t>二、回应解读情况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（一）回应公众关注热点或重大舆情数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次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0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（二）通过不同渠道和方式回应解读的情况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9D" w:rsidRPr="00E85666" w:rsidTr="005B5031">
        <w:trPr>
          <w:trHeight w:val="240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1、参加或举办新闻发布会总次数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次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其中：主要负责同志参加新闻发布会次数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次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9D" w:rsidRPr="00E85666" w:rsidTr="005B5031">
        <w:trPr>
          <w:trHeight w:val="240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2、政府网站在线访谈次数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次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0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其中：主要负责同志参加政府网站在线访谈次数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次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3、政策解读稿件发布数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篇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0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4、</w:t>
            </w:r>
            <w:proofErr w:type="gramStart"/>
            <w:r w:rsidRPr="00E85666">
              <w:rPr>
                <w:rFonts w:ascii="宋体" w:hAnsi="宋体" w:hint="eastAsia"/>
                <w:szCs w:val="21"/>
              </w:rPr>
              <w:t>微博微信回应</w:t>
            </w:r>
            <w:proofErr w:type="gramEnd"/>
            <w:r w:rsidRPr="00E85666">
              <w:rPr>
                <w:rFonts w:ascii="宋体" w:hAnsi="宋体" w:hint="eastAsia"/>
                <w:szCs w:val="21"/>
              </w:rPr>
              <w:t>事件数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次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0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5、其他方式回应事件数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次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rPr>
                <w:rFonts w:ascii="黑体" w:eastAsia="黑体" w:hAnsi="黑体"/>
                <w:szCs w:val="21"/>
              </w:rPr>
            </w:pPr>
            <w:r w:rsidRPr="00E85666">
              <w:rPr>
                <w:rFonts w:ascii="黑体" w:eastAsia="黑体" w:hAnsi="黑体" w:hint="eastAsia"/>
                <w:szCs w:val="21"/>
              </w:rPr>
              <w:t>三、依申请公开情况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9D" w:rsidRPr="00E85666" w:rsidTr="005B5031">
        <w:trPr>
          <w:trHeight w:val="240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（一）收到申请数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321D6A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D94E9D" w:rsidRPr="00E85666" w:rsidTr="005B5031">
        <w:trPr>
          <w:trHeight w:val="240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1、当面申请数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321D6A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2、传真申请数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9D3F37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0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3、网络申请数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9D3F37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0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4、信函申请数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321D6A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5、其他形式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9D3F37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0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（二）申请</w:t>
            </w:r>
            <w:proofErr w:type="gramStart"/>
            <w:r w:rsidRPr="00E85666">
              <w:rPr>
                <w:rFonts w:ascii="宋体" w:hAnsi="宋体" w:hint="eastAsia"/>
                <w:szCs w:val="21"/>
              </w:rPr>
              <w:t>办结数</w:t>
            </w:r>
            <w:proofErr w:type="gramEnd"/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321D6A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1、按时</w:t>
            </w:r>
            <w:proofErr w:type="gramStart"/>
            <w:r w:rsidRPr="00E85666">
              <w:rPr>
                <w:rFonts w:ascii="宋体" w:hAnsi="宋体" w:hint="eastAsia"/>
                <w:szCs w:val="21"/>
              </w:rPr>
              <w:t>办结数</w:t>
            </w:r>
            <w:proofErr w:type="gramEnd"/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321D6A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5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lastRenderedPageBreak/>
              <w:t>2、延期</w:t>
            </w:r>
            <w:proofErr w:type="gramStart"/>
            <w:r w:rsidRPr="00E85666">
              <w:rPr>
                <w:rFonts w:ascii="宋体" w:hAnsi="宋体" w:hint="eastAsia"/>
                <w:szCs w:val="21"/>
              </w:rPr>
              <w:t>办结数</w:t>
            </w:r>
            <w:proofErr w:type="gramEnd"/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9D3F37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（三）申请答复数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321D6A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1、属于已主动公开范围数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2、同意公开答复数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321D6A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3、同意部分公开答复数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9D3F37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4、不同意公开答复数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9D3F37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其中：涉及国家秘密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ind w:firstLineChars="501" w:firstLine="1052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涉及商业秘密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ind w:firstLineChars="501" w:firstLine="1052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涉及个人隐私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ind w:firstLineChars="501" w:firstLine="1052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危及国家安全、公共安全、经济安全和社会稳定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ind w:firstLineChars="501" w:firstLine="1052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不是《条例》所指政府信息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ind w:firstLineChars="501" w:firstLine="1052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法律法规规定的其他情形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5、不属于本行政机关公开数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9D3F37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6、申请信息不存在数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9D3F37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7、告知</w:t>
            </w:r>
            <w:proofErr w:type="gramStart"/>
            <w:r w:rsidRPr="00E85666">
              <w:rPr>
                <w:rFonts w:ascii="宋体" w:hAnsi="宋体" w:hint="eastAsia"/>
                <w:szCs w:val="21"/>
              </w:rPr>
              <w:t>作出</w:t>
            </w:r>
            <w:proofErr w:type="gramEnd"/>
            <w:r w:rsidRPr="00E85666">
              <w:rPr>
                <w:rFonts w:ascii="宋体" w:hAnsi="宋体" w:hint="eastAsia"/>
                <w:szCs w:val="21"/>
              </w:rPr>
              <w:t>更改补充数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9D3F37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8、告知通过其他途径办理数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9D3F37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黑体" w:eastAsia="黑体" w:hAnsi="黑体"/>
                <w:szCs w:val="21"/>
              </w:rPr>
            </w:pPr>
            <w:r w:rsidRPr="00E85666">
              <w:rPr>
                <w:rFonts w:ascii="黑体" w:eastAsia="黑体" w:hAnsi="黑体" w:hint="eastAsia"/>
                <w:szCs w:val="21"/>
              </w:rPr>
              <w:t>四、行政复议数量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3F7C43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（一）维持具体行政行为数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（二）被依法纠错数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（三）其他情形数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3F7C43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黑体" w:eastAsia="黑体" w:hAnsi="黑体"/>
                <w:szCs w:val="21"/>
              </w:rPr>
            </w:pPr>
            <w:r w:rsidRPr="00E85666">
              <w:rPr>
                <w:rFonts w:ascii="黑体" w:eastAsia="黑体" w:hAnsi="黑体" w:hint="eastAsia"/>
                <w:szCs w:val="21"/>
              </w:rPr>
              <w:t>五、行政诉讼数量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3F7C43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（一）维持具体行政行为或者驳回原告诉讼请求数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3F7C43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（二）被依法纠错数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（三）其他情形数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3F7C43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黑体" w:eastAsia="黑体" w:hAnsi="黑体"/>
                <w:szCs w:val="21"/>
              </w:rPr>
            </w:pPr>
            <w:r w:rsidRPr="00E85666">
              <w:rPr>
                <w:rFonts w:ascii="黑体" w:eastAsia="黑体" w:hAnsi="黑体" w:hint="eastAsia"/>
                <w:szCs w:val="21"/>
              </w:rPr>
              <w:t>六、被举报投诉数量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321D6A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（一）维持具体行政行为数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321D6A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（二）被纠错数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（三）其他情形数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黑体" w:eastAsia="黑体" w:hAnsi="黑体"/>
                <w:szCs w:val="21"/>
              </w:rPr>
            </w:pPr>
            <w:r w:rsidRPr="00E85666">
              <w:rPr>
                <w:rFonts w:ascii="黑体" w:eastAsia="黑体" w:hAnsi="黑体" w:hint="eastAsia"/>
                <w:szCs w:val="21"/>
              </w:rPr>
              <w:t>七、向图书馆、档案馆等查阅场所报送信息数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条</w:t>
            </w:r>
          </w:p>
        </w:tc>
        <w:tc>
          <w:tcPr>
            <w:tcW w:w="1045" w:type="dxa"/>
          </w:tcPr>
          <w:p w:rsidR="00D94E9D" w:rsidRPr="00E85666" w:rsidRDefault="00321D6A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（一）纸质文件数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条</w:t>
            </w:r>
          </w:p>
        </w:tc>
        <w:tc>
          <w:tcPr>
            <w:tcW w:w="1045" w:type="dxa"/>
          </w:tcPr>
          <w:p w:rsidR="00D94E9D" w:rsidRPr="00E85666" w:rsidRDefault="00321D6A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（二）电子文件数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条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黑体" w:eastAsia="黑体" w:hAnsi="黑体"/>
                <w:szCs w:val="21"/>
              </w:rPr>
            </w:pPr>
            <w:r w:rsidRPr="00E85666">
              <w:rPr>
                <w:rFonts w:ascii="黑体" w:eastAsia="黑体" w:hAnsi="黑体" w:hint="eastAsia"/>
                <w:szCs w:val="21"/>
              </w:rPr>
              <w:t>八、依申请公开信息收取的费用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黑体" w:eastAsia="黑体" w:hAnsi="黑体"/>
                <w:szCs w:val="21"/>
              </w:rPr>
            </w:pPr>
            <w:r w:rsidRPr="00E85666">
              <w:rPr>
                <w:rFonts w:ascii="黑体" w:eastAsia="黑体" w:hAnsi="黑体" w:hint="eastAsia"/>
                <w:szCs w:val="21"/>
              </w:rPr>
              <w:t>九、机构建设和保障经费情况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（一）政府信息公开工作专门机构数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85666"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lastRenderedPageBreak/>
              <w:t>（二）设置政府信息公开查阅点数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85666"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（三）从事政府信息公开工作人员数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045" w:type="dxa"/>
          </w:tcPr>
          <w:p w:rsidR="00D94E9D" w:rsidRPr="00E85666" w:rsidRDefault="00321D6A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1、专职人员数（不包括政府公报及政府网站工作人员数）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045" w:type="dxa"/>
          </w:tcPr>
          <w:p w:rsidR="00D94E9D" w:rsidRPr="00E85666" w:rsidRDefault="00321D6A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2、兼职人员数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黑体" w:eastAsia="黑体" w:hAnsi="黑体"/>
                <w:szCs w:val="21"/>
              </w:rPr>
            </w:pPr>
            <w:r w:rsidRPr="00E85666">
              <w:rPr>
                <w:rFonts w:ascii="黑体" w:eastAsia="黑体" w:hAnsi="黑体" w:hint="eastAsia"/>
                <w:szCs w:val="21"/>
              </w:rPr>
              <w:t>十、政府信息公开会议和培训情况</w:t>
            </w:r>
          </w:p>
        </w:tc>
        <w:tc>
          <w:tcPr>
            <w:tcW w:w="953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（一）召开政府信息公开工作会议或专题会议数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次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（二）举办各类培训班数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次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94E9D" w:rsidRPr="00E85666" w:rsidTr="005B5031">
        <w:trPr>
          <w:trHeight w:val="248"/>
          <w:jc w:val="center"/>
        </w:trPr>
        <w:tc>
          <w:tcPr>
            <w:tcW w:w="6524" w:type="dxa"/>
            <w:vAlign w:val="center"/>
          </w:tcPr>
          <w:p w:rsidR="00D94E9D" w:rsidRPr="00E85666" w:rsidRDefault="00D94E9D" w:rsidP="005B5031">
            <w:pPr>
              <w:spacing w:before="240" w:line="140" w:lineRule="exact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（三）接受培训人员数</w:t>
            </w:r>
          </w:p>
        </w:tc>
        <w:tc>
          <w:tcPr>
            <w:tcW w:w="953" w:type="dxa"/>
          </w:tcPr>
          <w:p w:rsidR="00D94E9D" w:rsidRPr="00E85666" w:rsidRDefault="00D94E9D" w:rsidP="005B5031">
            <w:pPr>
              <w:spacing w:before="240" w:line="140" w:lineRule="exact"/>
              <w:jc w:val="center"/>
              <w:rPr>
                <w:rFonts w:ascii="宋体" w:hAnsi="宋体"/>
                <w:szCs w:val="21"/>
              </w:rPr>
            </w:pPr>
            <w:r w:rsidRPr="00E85666">
              <w:rPr>
                <w:rFonts w:ascii="宋体" w:hAnsi="宋体" w:hint="eastAsia"/>
                <w:szCs w:val="21"/>
              </w:rPr>
              <w:t>人次</w:t>
            </w:r>
          </w:p>
        </w:tc>
        <w:tc>
          <w:tcPr>
            <w:tcW w:w="1045" w:type="dxa"/>
          </w:tcPr>
          <w:p w:rsidR="00D94E9D" w:rsidRPr="00E85666" w:rsidRDefault="00D94E9D" w:rsidP="005B5031">
            <w:pPr>
              <w:spacing w:before="240" w:line="15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</w:tbl>
    <w:p w:rsidR="000D246C" w:rsidRPr="00D94E9D" w:rsidRDefault="000D246C" w:rsidP="009D3F37">
      <w:pPr>
        <w:spacing w:line="580" w:lineRule="exact"/>
        <w:rPr>
          <w:rFonts w:ascii="仿宋_GB2312" w:eastAsia="仿宋_GB2312"/>
          <w:b/>
          <w:sz w:val="32"/>
          <w:szCs w:val="32"/>
        </w:rPr>
      </w:pPr>
    </w:p>
    <w:sectPr w:rsidR="000D246C" w:rsidRPr="00D94E9D" w:rsidSect="0012603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15" w:rsidRDefault="00A42115" w:rsidP="00446E7E">
      <w:r>
        <w:separator/>
      </w:r>
    </w:p>
  </w:endnote>
  <w:endnote w:type="continuationSeparator" w:id="0">
    <w:p w:rsidR="00A42115" w:rsidRDefault="00A42115" w:rsidP="0044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9153"/>
      <w:docPartObj>
        <w:docPartGallery w:val="Page Numbers (Bottom of Page)"/>
        <w:docPartUnique/>
      </w:docPartObj>
    </w:sdtPr>
    <w:sdtContent>
      <w:p w:rsidR="00A8101C" w:rsidRDefault="00A8101C">
        <w:pPr>
          <w:pStyle w:val="a4"/>
          <w:jc w:val="center"/>
        </w:pPr>
        <w:r w:rsidRPr="00A8101C">
          <w:rPr>
            <w:rFonts w:hint="eastAsia"/>
            <w:sz w:val="24"/>
            <w:szCs w:val="24"/>
          </w:rPr>
          <w:t>—</w:t>
        </w:r>
        <w:r w:rsidR="00CE6464" w:rsidRPr="00A8101C">
          <w:rPr>
            <w:sz w:val="24"/>
            <w:szCs w:val="24"/>
          </w:rPr>
          <w:fldChar w:fldCharType="begin"/>
        </w:r>
        <w:r w:rsidRPr="00A8101C">
          <w:rPr>
            <w:sz w:val="24"/>
            <w:szCs w:val="24"/>
          </w:rPr>
          <w:instrText xml:space="preserve"> PAGE   \* MERGEFORMAT </w:instrText>
        </w:r>
        <w:r w:rsidR="00CE6464" w:rsidRPr="00A8101C">
          <w:rPr>
            <w:sz w:val="24"/>
            <w:szCs w:val="24"/>
          </w:rPr>
          <w:fldChar w:fldCharType="separate"/>
        </w:r>
        <w:r w:rsidR="003F7C43" w:rsidRPr="003F7C43">
          <w:rPr>
            <w:noProof/>
            <w:sz w:val="24"/>
            <w:szCs w:val="24"/>
            <w:lang w:val="zh-CN"/>
          </w:rPr>
          <w:t>6</w:t>
        </w:r>
        <w:r w:rsidR="00CE6464" w:rsidRPr="00A8101C">
          <w:rPr>
            <w:sz w:val="24"/>
            <w:szCs w:val="24"/>
          </w:rPr>
          <w:fldChar w:fldCharType="end"/>
        </w:r>
        <w:r w:rsidRPr="00A8101C">
          <w:rPr>
            <w:rFonts w:hint="eastAsia"/>
            <w:sz w:val="24"/>
            <w:szCs w:val="24"/>
          </w:rPr>
          <w:t>—</w:t>
        </w:r>
      </w:p>
    </w:sdtContent>
  </w:sdt>
  <w:p w:rsidR="00A8101C" w:rsidRDefault="00A810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15" w:rsidRDefault="00A42115" w:rsidP="00446E7E">
      <w:r>
        <w:separator/>
      </w:r>
    </w:p>
  </w:footnote>
  <w:footnote w:type="continuationSeparator" w:id="0">
    <w:p w:rsidR="00A42115" w:rsidRDefault="00A42115" w:rsidP="00446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E7E"/>
    <w:rsid w:val="00065752"/>
    <w:rsid w:val="000800A0"/>
    <w:rsid w:val="0009329F"/>
    <w:rsid w:val="000D246C"/>
    <w:rsid w:val="0012603B"/>
    <w:rsid w:val="00131114"/>
    <w:rsid w:val="00165E4E"/>
    <w:rsid w:val="0018484C"/>
    <w:rsid w:val="002065FE"/>
    <w:rsid w:val="00235485"/>
    <w:rsid w:val="002C2B1F"/>
    <w:rsid w:val="002F1037"/>
    <w:rsid w:val="002F58EE"/>
    <w:rsid w:val="00321D6A"/>
    <w:rsid w:val="00334A7D"/>
    <w:rsid w:val="00343E6C"/>
    <w:rsid w:val="003F7C43"/>
    <w:rsid w:val="00402252"/>
    <w:rsid w:val="0040234C"/>
    <w:rsid w:val="00406E75"/>
    <w:rsid w:val="00446E7E"/>
    <w:rsid w:val="004F0910"/>
    <w:rsid w:val="00507D22"/>
    <w:rsid w:val="005968B9"/>
    <w:rsid w:val="006011BA"/>
    <w:rsid w:val="00754150"/>
    <w:rsid w:val="00931DD3"/>
    <w:rsid w:val="00953CF7"/>
    <w:rsid w:val="00975542"/>
    <w:rsid w:val="009D3F37"/>
    <w:rsid w:val="00A42115"/>
    <w:rsid w:val="00A424BF"/>
    <w:rsid w:val="00A741FF"/>
    <w:rsid w:val="00A8101C"/>
    <w:rsid w:val="00AF6522"/>
    <w:rsid w:val="00B039AB"/>
    <w:rsid w:val="00B30DD8"/>
    <w:rsid w:val="00B42EEE"/>
    <w:rsid w:val="00B84749"/>
    <w:rsid w:val="00B97771"/>
    <w:rsid w:val="00C10809"/>
    <w:rsid w:val="00C405FC"/>
    <w:rsid w:val="00C82748"/>
    <w:rsid w:val="00CE6464"/>
    <w:rsid w:val="00D34F6D"/>
    <w:rsid w:val="00D62574"/>
    <w:rsid w:val="00D8388B"/>
    <w:rsid w:val="00D94E9D"/>
    <w:rsid w:val="00DB113D"/>
    <w:rsid w:val="00E0230C"/>
    <w:rsid w:val="00E238F7"/>
    <w:rsid w:val="00E61BDC"/>
    <w:rsid w:val="00EC28E6"/>
    <w:rsid w:val="00EE1161"/>
    <w:rsid w:val="00EF2BC9"/>
    <w:rsid w:val="00F61690"/>
    <w:rsid w:val="00FC0369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6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6E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E7E"/>
    <w:rPr>
      <w:sz w:val="18"/>
      <w:szCs w:val="18"/>
    </w:rPr>
  </w:style>
  <w:style w:type="character" w:styleId="a5">
    <w:name w:val="Strong"/>
    <w:basedOn w:val="a0"/>
    <w:uiPriority w:val="22"/>
    <w:qFormat/>
    <w:rsid w:val="00B039AB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9D3F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3F3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21D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5925">
          <w:marLeft w:val="0"/>
          <w:marRight w:val="0"/>
          <w:marTop w:val="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759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28</cp:revision>
  <cp:lastPrinted>2018-01-22T02:36:00Z</cp:lastPrinted>
  <dcterms:created xsi:type="dcterms:W3CDTF">2017-02-24T01:53:00Z</dcterms:created>
  <dcterms:modified xsi:type="dcterms:W3CDTF">2018-01-24T06:45:00Z</dcterms:modified>
</cp:coreProperties>
</file>