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spacing w:val="0"/>
          <w:w w:val="100"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spacing w:val="0"/>
          <w:w w:val="100"/>
          <w:sz w:val="44"/>
        </w:rPr>
        <w:t>税郭镇 2020 年度法治政府建设情况报告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12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112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2020年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税郭镇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lang w:eastAsia="zh-CN"/>
        </w:rPr>
        <w:t>严格落实省、市、区法治政府建设各项部署，按照创建法治政府的总体目标，围绕中心、服务大局、多措并举、狠抓落实。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坚持把法治政府建设摆在全镇工作的突出位置，坚持以法治教育为先导，以制度建设为保障，以规范执法为抓手，创新思路，丰富载体，狠抓落实，推动法治政府建设取得显著成效。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left="760"/>
        <w:textAlignment w:val="auto"/>
        <w:rPr>
          <w:rFonts w:hint="default" w:ascii="Times New Roman" w:hAnsi="Times New Roman" w:eastAsia="黑体" w:cs="Times New Roman"/>
          <w:spacing w:val="0"/>
          <w:w w:val="100"/>
        </w:rPr>
      </w:pPr>
      <w:r>
        <w:rPr>
          <w:rFonts w:hint="default" w:ascii="Times New Roman" w:hAnsi="Times New Roman" w:eastAsia="黑体" w:cs="Times New Roman"/>
          <w:spacing w:val="0"/>
          <w:w w:val="100"/>
        </w:rPr>
        <w:t>工作情况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spacing w:val="0"/>
          <w:w w:val="100"/>
        </w:rPr>
      </w:pPr>
      <w:r>
        <w:rPr>
          <w:rFonts w:hint="default" w:ascii="Times New Roman" w:hAnsi="Times New Roman" w:eastAsia="楷体_GB2312" w:cs="Times New Roman"/>
          <w:spacing w:val="0"/>
          <w:w w:val="100"/>
        </w:rPr>
        <w:t>加强组织领导，依法履行职责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</w:pPr>
      <w:r>
        <w:rPr>
          <w:rFonts w:hint="default" w:ascii="Times New Roman" w:hAnsi="Times New Roman" w:eastAsia="宋体" w:cs="Times New Roman"/>
          <w:b/>
          <w:bCs/>
          <w:spacing w:val="0"/>
          <w:w w:val="100"/>
        </w:rPr>
        <w:t>一是压实压严责任。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将法治工作纳入经济社会发展总体规划和年度工作要点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年初研究确定年度法治建设工作目标、主要任务和具体举措。镇党政主要领导每季度听取一次法治建设工作汇报，全年共召开4次党委扩大会议研究法治工作。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112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</w:pPr>
      <w:r>
        <w:rPr>
          <w:rFonts w:hint="default" w:ascii="Times New Roman" w:hAnsi="Times New Roman" w:eastAsia="宋体" w:cs="Times New Roman"/>
          <w:spacing w:val="0"/>
          <w:w w:val="100"/>
        </w:rPr>
        <w:t>二是健全学习培训制度。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健全了党委理论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lang w:eastAsia="zh-CN"/>
        </w:rPr>
        <w:t>学习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中心组学习、全体干部集体学法、法制培训等制度，组织镇党委理论学习中心组学习4次，集中学习了《习近平的民法典“讲义”》《保密法》等法治内容，组织机关干部开展了法律知识普法考试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提高了领导干部学法用法的自觉性和依法行政水平。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227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w w:val="100"/>
        </w:rPr>
      </w:pPr>
      <w:r>
        <w:rPr>
          <w:rFonts w:hint="default" w:ascii="Times New Roman" w:hAnsi="Times New Roman" w:eastAsia="宋体" w:cs="Times New Roman"/>
          <w:spacing w:val="0"/>
          <w:w w:val="100"/>
        </w:rPr>
        <w:t>三是构建依法治镇体系。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成立了税郭镇全面依法治镇委员会领导小组，组织召开了全镇全面依法治镇委员会第一次会议，镇主要领导、应急办等部门开展了部门述法活动，制定下发了《税郭镇全面依法治镇2020年工作要点》《建立联络员工作联系机制的实施意见》等文件，明确了工作任务，实行一月一督导、一月一研判，推动工作落细落实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272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pacing w:val="0"/>
          <w:w w:val="100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w w:val="100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pacing w:val="0"/>
          <w:w w:val="100"/>
        </w:rPr>
        <w:t>完善机制制度，规范依法行政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272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</w:pPr>
      <w:r>
        <w:rPr>
          <w:rFonts w:hint="default" w:ascii="Times New Roman" w:hAnsi="Times New Roman" w:eastAsia="宋体" w:cs="Times New Roman"/>
          <w:spacing w:val="0"/>
          <w:w w:val="100"/>
        </w:rPr>
        <w:t>一是完善民主合法决策机制。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把调查研究、征求意见、合法合规性审查和集体讨论决定作为重大决策的必经程序，严格落实“三重一大”事项集体决策和末位表态制度，确保了去年扶贫专项资金使用、村级部门人事任免、巡察反馈问题整改等行政决策民主科学。建立健全法律顾问制度，通过政府购买法律服务的形式，聘请1名政府法律顾问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lang w:eastAsia="zh-CN"/>
        </w:rPr>
        <w:t>及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21名行政村法律工作者，提供集体资产、土地问题、合同规范等法律服务120余次，确保了政府依法行政。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272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w w:val="100"/>
        </w:rPr>
      </w:pPr>
      <w:r>
        <w:rPr>
          <w:rFonts w:hint="default" w:ascii="Times New Roman" w:hAnsi="Times New Roman" w:eastAsia="宋体" w:cs="Times New Roman"/>
          <w:spacing w:val="0"/>
          <w:w w:val="100"/>
        </w:rPr>
        <w:t>二是完善规范性文件管理制度。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建立健全党内规范性文件起草、审核、备案、清理工作机制，加强党内规范性文件备案审查，提高了党内规范性文件制定质量。全年共制发党政规范性文件66件，同比压缩50件。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272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</w:pPr>
      <w:r>
        <w:rPr>
          <w:rFonts w:hint="default" w:ascii="Times New Roman" w:hAnsi="Times New Roman" w:eastAsia="宋体" w:cs="Times New Roman"/>
          <w:spacing w:val="0"/>
          <w:w w:val="100"/>
        </w:rPr>
        <w:t>三是完善公正文明执法制度。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全面加强执法队伍建设，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lang w:eastAsia="zh-CN"/>
        </w:rPr>
        <w:t>针对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符合条件的镇行政执法、安监、环保等执法部门人员办理了执法证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积极探索推广运用说服教育、劝导示范、行政指导等非强制性执法手段，在城镇管理、环保治理、国土保护等工作中，确需强制执法的，坚决做到依法规范执法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全年共配合上级业务部门开展联合执法活动110余次。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272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spacing w:val="0"/>
          <w:w w:val="100"/>
        </w:rPr>
      </w:pPr>
      <w:r>
        <w:rPr>
          <w:rFonts w:hint="default" w:ascii="Times New Roman" w:hAnsi="Times New Roman" w:eastAsia="楷体_GB2312" w:cs="Times New Roman"/>
          <w:spacing w:val="0"/>
          <w:w w:val="100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pacing w:val="0"/>
          <w:w w:val="100"/>
        </w:rPr>
        <w:t>聚焦中心工作，提升行政效能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</w:pPr>
      <w:r>
        <w:rPr>
          <w:rFonts w:hint="default" w:ascii="Times New Roman" w:hAnsi="Times New Roman" w:eastAsia="宋体" w:cs="Times New Roman"/>
          <w:spacing w:val="0"/>
          <w:w w:val="100"/>
        </w:rPr>
        <w:t>一是全面优化营商环境。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</w:rPr>
        <w:t>专门组建了政务管理办公室和群众工作服务队两支队伍，建立了重点工作跟踪督导、群众诉求上门解决、办事进度定期通报等工作制度，倒逼工作落实。全年共为群众办理事项1200多件，代办事项200余件，接收和办理省、市、区长热线1100余条。同时，认真履行在招商引资、社会资本合作等活动中的各类合同协议，全面清理摊派事项和各类评比达标活动，依法打击侵犯企业权益的违法犯罪行为，优化了法治营商环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pacing w:val="0"/>
          <w:w w:val="100"/>
          <w:lang w:eastAsia="zh-CN"/>
        </w:rPr>
        <w:t>二</w:t>
      </w:r>
      <w:r>
        <w:rPr>
          <w:rFonts w:hint="default" w:ascii="Times New Roman" w:hAnsi="Times New Roman" w:eastAsia="宋体" w:cs="Times New Roman"/>
          <w:spacing w:val="0"/>
          <w:w w:val="100"/>
        </w:rPr>
        <w:t>是深化法治</w:t>
      </w:r>
      <w:r>
        <w:rPr>
          <w:rFonts w:hint="default" w:ascii="Times New Roman" w:hAnsi="Times New Roman" w:eastAsia="宋体" w:cs="Times New Roman"/>
          <w:spacing w:val="0"/>
          <w:w w:val="100"/>
          <w:lang w:eastAsia="zh-CN"/>
        </w:rPr>
        <w:t>乡村</w:t>
      </w:r>
      <w:r>
        <w:rPr>
          <w:rFonts w:hint="default" w:ascii="Times New Roman" w:hAnsi="Times New Roman" w:eastAsia="宋体" w:cs="Times New Roman"/>
          <w:spacing w:val="0"/>
          <w:w w:val="100"/>
        </w:rPr>
        <w:t>创建活动。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lang w:eastAsia="zh-CN"/>
        </w:rPr>
        <w:t>落实调解场所，建立和完善调解制度，构建了镇、村两级调解，目前全镇有调解小组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lang w:eastAsia="zh-CN"/>
        </w:rPr>
        <w:t>个，调解人员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lang w:val="en-US" w:eastAsia="zh-CN"/>
        </w:rPr>
        <w:t>100余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lang w:eastAsia="zh-CN"/>
        </w:rPr>
        <w:t>名，其中法律顾问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lang w:val="en-US" w:eastAsia="zh-CN"/>
        </w:rPr>
        <w:t>1名，专业法律工作者1名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w w:val="100"/>
        </w:rPr>
      </w:pPr>
      <w:r>
        <w:rPr>
          <w:rFonts w:hint="default" w:ascii="Times New Roman" w:hAnsi="Times New Roman" w:eastAsia="宋体" w:cs="Times New Roman"/>
          <w:spacing w:val="0"/>
          <w:w w:val="100"/>
          <w:lang w:eastAsia="zh-CN"/>
        </w:rPr>
        <w:t>三是创建综治品牌。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以三屯村为试点，整合镇、村</w:t>
      </w:r>
      <w:r>
        <w:rPr>
          <w:rFonts w:hint="default" w:ascii="Times New Roman" w:hAnsi="Times New Roman" w:eastAsia="仿宋_GB2312" w:cs="Times New Roman"/>
          <w:spacing w:val="0"/>
          <w:w w:val="100"/>
          <w:lang w:eastAsia="zh-CN"/>
        </w:rPr>
        <w:t>矛盾多元化解中心资源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与镇公安、司法等相关部门成立了“源治久安”工作室，创建了“源治久安”综治工作品牌</w:t>
      </w:r>
      <w:r>
        <w:rPr>
          <w:rFonts w:hint="default" w:ascii="Times New Roman" w:hAnsi="Times New Roman" w:eastAsia="仿宋_GB2312" w:cs="Times New Roman"/>
          <w:spacing w:val="0"/>
          <w:w w:val="10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依托工作阵地开展联合普法活动2次，排查收集村内普通矛盾纠纷3起</w:t>
      </w:r>
      <w:r>
        <w:rPr>
          <w:rFonts w:hint="default" w:ascii="Times New Roman" w:hAnsi="Times New Roman" w:eastAsia="仿宋_GB2312" w:cs="Times New Roman"/>
          <w:spacing w:val="0"/>
          <w:w w:val="10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化解3起，提高了基层组织自我管理、自我服务、自我教育、自我监督的能力和水平。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w w:val="100"/>
        </w:rPr>
      </w:pPr>
      <w:r>
        <w:rPr>
          <w:rFonts w:hint="default" w:ascii="Times New Roman" w:hAnsi="Times New Roman" w:eastAsia="宋体" w:cs="Times New Roman"/>
          <w:spacing w:val="0"/>
          <w:w w:val="100"/>
          <w:lang w:eastAsia="zh-CN"/>
        </w:rPr>
        <w:t>四</w:t>
      </w:r>
      <w:r>
        <w:rPr>
          <w:rFonts w:hint="default" w:ascii="Times New Roman" w:hAnsi="Times New Roman" w:eastAsia="宋体" w:cs="Times New Roman"/>
          <w:spacing w:val="0"/>
          <w:w w:val="100"/>
        </w:rPr>
        <w:t>是加强社会综合治理。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积极开展铁路护线、扫黑除恶、社会治安、禁毒等专项治理活动，提高了社会综合治理能力。建立人民调解组织</w:t>
      </w:r>
      <w:r>
        <w:rPr>
          <w:rFonts w:hint="default" w:ascii="Times New Roman" w:hAnsi="Times New Roman" w:eastAsia="仿宋_GB2312" w:cs="Times New Roman"/>
          <w:spacing w:val="0"/>
          <w:w w:val="10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镇政府配备3名专职人民调解员，各村配备1名专职人民调解员</w:t>
      </w:r>
      <w:r>
        <w:rPr>
          <w:rFonts w:hint="default" w:ascii="Times New Roman" w:hAnsi="Times New Roman" w:eastAsia="仿宋_GB2312" w:cs="Times New Roman"/>
          <w:spacing w:val="0"/>
          <w:w w:val="10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采取行政调解与人民调解、司法调解相结合的方式</w:t>
      </w:r>
      <w:r>
        <w:rPr>
          <w:rFonts w:hint="default" w:ascii="Times New Roman" w:hAnsi="Times New Roman" w:eastAsia="仿宋_GB2312" w:cs="Times New Roman"/>
          <w:spacing w:val="0"/>
          <w:w w:val="10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依法解决好基层矛盾纠纷</w:t>
      </w:r>
      <w:r>
        <w:rPr>
          <w:rFonts w:hint="default" w:ascii="Times New Roman" w:hAnsi="Times New Roman" w:eastAsia="仿宋_GB2312" w:cs="Times New Roman"/>
          <w:spacing w:val="0"/>
          <w:w w:val="10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杜绝了矛盾上行，维护了全镇稳定大局。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pacing w:val="0"/>
          <w:w w:val="100"/>
          <w:kern w:val="0"/>
          <w:sz w:val="32"/>
          <w:szCs w:val="32"/>
        </w:rPr>
        <w:t>二、存在问题和不足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w w:val="100"/>
          <w:kern w:val="0"/>
          <w:sz w:val="32"/>
          <w:szCs w:val="32"/>
        </w:rPr>
        <w:t>一是普法成效不够显著。</w:t>
      </w:r>
      <w:r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</w:rPr>
        <w:t>村级在开展普法宣传时，对村民法律多样性多层次性需求</w:t>
      </w:r>
      <w:r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  <w:lang w:eastAsia="zh-CN"/>
        </w:rPr>
        <w:t>无法满足</w:t>
      </w:r>
      <w:r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  <w:lang w:eastAsia="zh-CN"/>
        </w:rPr>
        <w:t>部分</w:t>
      </w:r>
      <w:r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</w:rPr>
        <w:t>党员干部主动学习法律知识意识不强，法治思维能力仍然较低。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w w:val="100"/>
          <w:kern w:val="0"/>
          <w:sz w:val="32"/>
          <w:szCs w:val="32"/>
        </w:rPr>
        <w:t>二是执法规范</w:t>
      </w:r>
      <w:r>
        <w:rPr>
          <w:rFonts w:hint="default" w:ascii="Times New Roman" w:hAnsi="Times New Roman" w:eastAsia="楷体_GB2312" w:cs="Times New Roman"/>
          <w:b/>
          <w:spacing w:val="0"/>
          <w:w w:val="100"/>
          <w:kern w:val="0"/>
          <w:sz w:val="32"/>
          <w:szCs w:val="32"/>
          <w:lang w:eastAsia="zh-CN"/>
        </w:rPr>
        <w:t>性有待加强</w:t>
      </w:r>
      <w:r>
        <w:rPr>
          <w:rFonts w:hint="default" w:ascii="Times New Roman" w:hAnsi="Times New Roman" w:eastAsia="楷体_GB2312" w:cs="Times New Roman"/>
          <w:b/>
          <w:spacing w:val="0"/>
          <w:w w:val="1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</w:rPr>
        <w:t>个别执法人员执法状况与法治政府要求还有一定差距，“重实体轻程序”现象时有发生，执法规范</w:t>
      </w:r>
      <w:r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  <w:lang w:eastAsia="zh-CN"/>
        </w:rPr>
        <w:t>性有待加强</w:t>
      </w:r>
      <w:r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w w:val="100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/>
          <w:spacing w:val="0"/>
          <w:w w:val="100"/>
          <w:kern w:val="0"/>
          <w:sz w:val="32"/>
          <w:szCs w:val="32"/>
        </w:rPr>
        <w:t>是普法师资力量不足</w:t>
      </w:r>
      <w:r>
        <w:rPr>
          <w:rFonts w:hint="default" w:ascii="Times New Roman" w:hAnsi="Times New Roman" w:eastAsia="楷体_GB2312" w:cs="Times New Roman"/>
          <w:b/>
          <w:spacing w:val="0"/>
          <w:w w:val="1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  <w:lang w:eastAsia="zh-CN"/>
        </w:rPr>
        <w:t>镇上专业法律人士少之又少，</w:t>
      </w:r>
      <w:r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</w:rPr>
        <w:t>缺乏一支热心法制宣传、懂法律、有一定演讲能力的普法讲师团。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w w:val="100"/>
        </w:rPr>
      </w:pPr>
      <w:r>
        <w:rPr>
          <w:rFonts w:hint="default" w:ascii="Times New Roman" w:hAnsi="Times New Roman" w:eastAsia="楷体_GB2312" w:cs="Times New Roman"/>
          <w:b/>
          <w:spacing w:val="0"/>
          <w:w w:val="100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spacing w:val="0"/>
          <w:w w:val="100"/>
          <w:kern w:val="0"/>
          <w:sz w:val="32"/>
          <w:szCs w:val="32"/>
        </w:rPr>
        <w:t>是创新亮点</w:t>
      </w:r>
      <w:r>
        <w:rPr>
          <w:rFonts w:hint="default" w:ascii="Times New Roman" w:hAnsi="Times New Roman" w:eastAsia="楷体_GB2312" w:cs="Times New Roman"/>
          <w:b/>
          <w:spacing w:val="0"/>
          <w:w w:val="100"/>
          <w:kern w:val="0"/>
          <w:sz w:val="32"/>
          <w:szCs w:val="32"/>
          <w:lang w:eastAsia="zh-CN"/>
        </w:rPr>
        <w:t>推进慢</w:t>
      </w:r>
      <w:r>
        <w:rPr>
          <w:rFonts w:hint="default" w:ascii="Times New Roman" w:hAnsi="Times New Roman" w:eastAsia="楷体_GB2312" w:cs="Times New Roman"/>
          <w:b/>
          <w:spacing w:val="0"/>
          <w:w w:val="1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</w:rPr>
        <w:t>去年我镇以三屯村为试点，创建了“源治久安”工作品牌，试点工作取得了很好的成效</w:t>
      </w:r>
      <w:r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</w:rPr>
        <w:t>但目前只在全镇条件好的6个村进行了推广，覆盖面还不够，</w:t>
      </w:r>
      <w:r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  <w:lang w:eastAsia="zh-CN"/>
        </w:rPr>
        <w:t>健全依法化解纠纷机制有待完善</w:t>
      </w:r>
      <w:r>
        <w:rPr>
          <w:rFonts w:hint="default" w:ascii="Times New Roman" w:hAnsi="Times New Roman" w:eastAsia="仿宋_GB2312" w:cs="Times New Roman"/>
          <w:b/>
          <w:spacing w:val="0"/>
          <w:w w:val="100"/>
          <w:kern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47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w w:val="100"/>
        </w:rPr>
      </w:pPr>
      <w:r>
        <w:rPr>
          <w:rFonts w:hint="default" w:ascii="Times New Roman" w:hAnsi="Times New Roman" w:eastAsia="黑体" w:cs="Times New Roman"/>
          <w:spacing w:val="0"/>
          <w:w w:val="100"/>
          <w:lang w:eastAsia="zh-CN"/>
        </w:rPr>
        <w:t>三</w:t>
      </w:r>
      <w:r>
        <w:rPr>
          <w:rFonts w:hint="default" w:ascii="Times New Roman" w:hAnsi="Times New Roman" w:eastAsia="黑体" w:cs="Times New Roman"/>
          <w:spacing w:val="0"/>
          <w:w w:val="100"/>
        </w:rPr>
        <w:t>、下步工作计划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1" w:line="470" w:lineRule="exact"/>
        <w:ind w:right="167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w w:val="100"/>
        </w:rPr>
      </w:pPr>
      <w:r>
        <w:rPr>
          <w:rFonts w:hint="default" w:ascii="Times New Roman" w:hAnsi="Times New Roman" w:eastAsia="楷体_GB2312" w:cs="Times New Roman"/>
          <w:spacing w:val="0"/>
          <w:w w:val="100"/>
        </w:rPr>
        <w:t>一是进一步加大普法宣传力度。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结合今年“八五”普法， 研究制定全镇普法实施方案，</w:t>
      </w:r>
      <w:r>
        <w:rPr>
          <w:rFonts w:hint="default" w:ascii="Times New Roman" w:hAnsi="Times New Roman" w:eastAsia="仿宋_GB2312" w:cs="Times New Roman"/>
          <w:spacing w:val="0"/>
          <w:w w:val="100"/>
          <w:lang w:eastAsia="zh-CN"/>
        </w:rPr>
        <w:t>将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法治宣传教育与法治实践相结合，健全普法宣传教育机制，推动工作创新，增强普法成效，营造良好法治氛围。同时，紧紧抓住党员干部这个“关键少数”，将他们学法用法依法行政等情况纳入年度考核， 保证他们履行好权力的政治责任与法治责任，使他们成为法治化建设的主要推动者与群众法治理念的引领者。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27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w w:val="100"/>
        </w:rPr>
      </w:pPr>
      <w:r>
        <w:rPr>
          <w:rFonts w:hint="default" w:ascii="Times New Roman" w:hAnsi="Times New Roman" w:eastAsia="楷体_GB2312" w:cs="Times New Roman"/>
          <w:spacing w:val="0"/>
          <w:w w:val="100"/>
        </w:rPr>
        <w:t>二是进一步加大法制品牌创建。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继续加大“源治久安”品牌创建，争取尽快实现行政村工作全覆盖，并及时总结工作经验，真正打造成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</w:rPr>
        <w:t>我镇法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lang w:eastAsia="zh-CN"/>
        </w:rPr>
        <w:t>治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</w:rPr>
        <w:t>创建工作品牌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，实现社会治理“一张网”融合，夯实社会治理基础。在此基础上，认真制定考核办法，督导各村依托工作站定期开展问题隐患排查，发现问题，召开会议，分析研判，制定措施，就地化解，提高社会综合治理能力和水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70" w:lineRule="exact"/>
        <w:ind w:right="27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w w:val="100"/>
          <w:lang w:eastAsia="zh-CN"/>
        </w:rPr>
      </w:pPr>
      <w:r>
        <w:rPr>
          <w:rFonts w:hint="default" w:ascii="Times New Roman" w:hAnsi="Times New Roman" w:eastAsia="楷体_GB2312" w:cs="Times New Roman"/>
          <w:spacing w:val="0"/>
          <w:w w:val="100"/>
        </w:rPr>
        <w:t>三是进一步加大法治政府建设。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充分发挥“法律顾问”“专家智库”作用，借助司法专业团队智慧，提高决策科学化民主化水平，杜绝政府违法行为。完善普通群众参与公共事务管理的渠道，推动群众参与依法行政，使其合理意见得到充分表达、合法诉求得到充分体现。同时，加强执法人员素质建设，创新说理式执法、温情执法等执法形式，把执法与服务结合起来，保障执法效率和公平公正性</w:t>
      </w:r>
      <w:r>
        <w:rPr>
          <w:rFonts w:hint="default" w:ascii="Times New Roman" w:hAnsi="Times New Roman" w:eastAsia="仿宋_GB2312" w:cs="Times New Roman"/>
          <w:spacing w:val="0"/>
          <w:w w:val="10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1" w:line="470" w:lineRule="exact"/>
        <w:ind w:right="167" w:firstLine="643" w:firstLineChars="200"/>
        <w:textAlignment w:val="auto"/>
        <w:rPr>
          <w:rFonts w:hint="default" w:ascii="Times New Roman" w:hAnsi="Times New Roman" w:eastAsia="楷体" w:cs="Times New Roman"/>
          <w:spacing w:val="0"/>
          <w:w w:val="1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1" w:line="470" w:lineRule="exact"/>
        <w:ind w:right="167" w:firstLine="5140" w:firstLineChars="1600"/>
        <w:jc w:val="both"/>
        <w:textAlignment w:val="auto"/>
        <w:rPr>
          <w:rFonts w:hint="default" w:ascii="Times New Roman" w:hAnsi="Times New Roman" w:eastAsia="仿宋_GB2312" w:cs="Times New Roman"/>
          <w:spacing w:val="0"/>
          <w:w w:val="100"/>
        </w:rPr>
      </w:pPr>
      <w:r>
        <w:rPr>
          <w:rFonts w:hint="default" w:ascii="Times New Roman" w:hAnsi="Times New Roman" w:eastAsia="仿宋_GB2312" w:cs="Times New Roman"/>
          <w:spacing w:val="0"/>
          <w:w w:val="100"/>
        </w:rPr>
        <w:t>中共税郭镇委员会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1" w:line="470" w:lineRule="exact"/>
        <w:ind w:right="167" w:firstLine="643" w:firstLineChars="200"/>
        <w:jc w:val="center"/>
        <w:textAlignment w:val="auto"/>
        <w:rPr>
          <w:rFonts w:hint="eastAsia" w:ascii="Times New Roman" w:hAnsi="Times New Roman" w:eastAsia="仿宋_GB2312" w:cs="Times New Roman"/>
          <w:spacing w:val="0"/>
          <w:w w:val="10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pacing w:val="0"/>
          <w:w w:val="100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b/>
          <w:bCs/>
          <w:spacing w:val="6"/>
          <w:w w:val="100"/>
          <w:lang w:val="en-US" w:eastAsia="zh-CN"/>
        </w:rPr>
        <w:t xml:space="preserve"> 2020年1月20</w:t>
      </w:r>
      <w:r>
        <w:rPr>
          <w:rFonts w:hint="eastAsia" w:ascii="Times New Roman" w:hAnsi="Times New Roman" w:eastAsia="仿宋_GB2312" w:cs="Times New Roman"/>
          <w:b/>
          <w:bCs/>
          <w:spacing w:val="6"/>
          <w:w w:val="100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1" w:line="470" w:lineRule="exact"/>
        <w:ind w:right="167"/>
        <w:jc w:val="both"/>
        <w:textAlignment w:val="auto"/>
        <w:rPr>
          <w:rFonts w:hint="default" w:ascii="Times New Roman" w:hAnsi="Times New Roman" w:eastAsia="仿宋_GB2312" w:cs="Times New Roman"/>
          <w:spacing w:val="0"/>
          <w:w w:val="100"/>
          <w:lang w:val="en-US" w:eastAsia="zh-CN"/>
        </w:rPr>
        <w:sectPr>
          <w:footerReference r:id="rId3" w:type="default"/>
          <w:pgSz w:w="11910" w:h="16840"/>
          <w:pgMar w:top="1480" w:right="1520" w:bottom="1160" w:left="1680" w:header="0" w:footer="975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rFonts w:hint="default"/>
          <w:lang w:val="zh-CN" w:eastAsia="zh-CN"/>
        </w:rPr>
      </w:pPr>
    </w:p>
    <w:sectPr>
      <w:footerReference r:id="rId4" w:type="default"/>
      <w:pgSz w:w="11910" w:h="16840"/>
      <w:pgMar w:top="1480" w:right="1520" w:bottom="1160" w:left="1680" w:header="0" w:footer="9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pict>
        <v:shape id="_x0000_s4097" o:spid="_x0000_s4097" o:spt="202" type="#_x0000_t202" style="position:absolute;left:0pt;margin-left:289.6pt;margin-top:782.1pt;height:11pt;width:16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5A7791"/>
    <w:multiLevelType w:val="singleLevel"/>
    <w:tmpl w:val="D05A77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CCF9BA"/>
    <w:multiLevelType w:val="singleLevel"/>
    <w:tmpl w:val="4DCCF9B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1FF21F9"/>
    <w:rsid w:val="27032CA8"/>
    <w:rsid w:val="38D2507C"/>
    <w:rsid w:val="3D701FEE"/>
    <w:rsid w:val="567C449F"/>
    <w:rsid w:val="5EF05583"/>
    <w:rsid w:val="6CF7220F"/>
    <w:rsid w:val="6EAE1C84"/>
    <w:rsid w:val="7CE23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4562"/>
      <w:outlineLvl w:val="1"/>
    </w:pPr>
    <w:rPr>
      <w:rFonts w:ascii="楷体" w:hAnsi="楷体" w:eastAsia="楷体" w:cs="楷体"/>
      <w:b/>
      <w:bCs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2021-01-21T01:25:00Z</dcterms:created>
  <dc:creator>Administrator.BF-20170520KLDH</dc:creator>
  <cp:lastModifiedBy>简；单</cp:lastModifiedBy>
  <cp:lastPrinted>2021-01-21T07:35:00Z</cp:lastPrinted>
  <dcterms:modified xsi:type="dcterms:W3CDTF">2021-01-22T01:56:27Z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2021-01-21T00:00:00Z</vt:filetime>
  </property>
  <property fmtid="{D5CDD505-2E9C-101B-9397-08002B2CF9AE}" pid="5" name="KSOProductBuildVer">
    <vt:lpwstr>2052-11.1.0.10314</vt:lpwstr>
  </property>
</Properties>
</file>