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4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大标宋简体" w:hAnsi="方正大标宋简体" w:eastAsia="方正大标宋简体"/>
          <w:b/>
          <w:bCs/>
          <w:color w:val="FF0000"/>
          <w:sz w:val="48"/>
        </w:rPr>
        <w:pict>
          <v:shape id="_x0000_s1026" o:spid="_x0000_s1026" o:spt="136" type="#_x0000_t136" style="position:absolute;left:0pt;margin-left:2.2pt;margin-top:11.3pt;height:81.55pt;width:422.1pt;mso-wrap-distance-bottom:0pt;mso-wrap-distance-top:0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枣庄市市中区自然资源局文件" style="font-family:宋体;font-size:36pt;font-weight:bold;v-text-align:center;"/>
            <w10:wrap type="topAndBottom"/>
          </v:shape>
        </w:pict>
      </w:r>
    </w:p>
    <w:p>
      <w:pPr>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b w:val="0"/>
          <w:bCs w:val="0"/>
          <w:sz w:val="32"/>
          <w:szCs w:val="32"/>
          <w:lang w:val="en-US" w:eastAsia="zh-CN"/>
        </w:rPr>
        <w:t>枣市中自资字〔2025〕35号</w:t>
      </w:r>
      <w:r>
        <w:rPr>
          <w:sz w:val="21"/>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297180</wp:posOffset>
                </wp:positionV>
                <wp:extent cx="428625" cy="410845"/>
                <wp:effectExtent l="0" t="0" r="9525" b="8255"/>
                <wp:wrapNone/>
                <wp:docPr id="4" name="五角星 4"/>
                <wp:cNvGraphicFramePr/>
                <a:graphic xmlns:a="http://schemas.openxmlformats.org/drawingml/2006/main">
                  <a:graphicData uri="http://schemas.microsoft.com/office/word/2010/wordprocessingShape">
                    <wps:wsp>
                      <wps:cNvSpPr/>
                      <wps:spPr>
                        <a:xfrm>
                          <a:off x="3832860" y="2839720"/>
                          <a:ext cx="428625" cy="410845"/>
                        </a:xfrm>
                        <a:prstGeom prst="star5">
                          <a:avLst/>
                        </a:prstGeom>
                        <a:solidFill>
                          <a:srgbClr val="FF000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6.2pt;margin-top:23.4pt;height:32.35pt;width:33.75pt;z-index:251661312;v-text-anchor:middle;mso-width-relative:page;mso-height-relative:page;" fillcolor="#FF0000" filled="t" stroked="f" coordsize="428625,410845" o:gfxdata="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pKvFa2QAAAAoBAAAPAAAAAAAAAAEAIAAAACIAAABkcnMvZG93bnJldi54bWxQSwECFAAU&#10;AAAACACHTuJAJ4OwL2ICAACMBAAADgAAAAAAAAABACAAAAAoAQAAZHJzL2Uyb0RvYy54bWxQSwUG&#10;AAAAAAYABgBZAQAA/AUAAAAA&#10;" path="m0,156928l163721,156929,214312,0,264903,156929,428624,156928,296171,253915,346764,410843,214312,313855,81860,410843,132453,253915xe">
                <v:path o:connectlocs="214312,0;0,156928;81860,410843;346764,410843;428624,156928" o:connectangles="247,164,82,82,0"/>
                <v:fill on="t" focussize="0,0"/>
                <v:stroke on="f" weight="1pt" miterlimit="8" joinstyle="miter"/>
                <v:imagedata o:title=""/>
                <o:lock v:ext="edit" aspectratio="f"/>
              </v:shape>
            </w:pict>
          </mc:Fallback>
        </mc:AlternateContent>
      </w:r>
    </w:p>
    <w:p>
      <w:pPr>
        <w:autoSpaceDE w:val="0"/>
        <w:autoSpaceDN w:val="0"/>
        <w:adjustRightInd w:val="0"/>
        <w:snapToGrid w:val="0"/>
        <w:spacing w:line="540" w:lineRule="exact"/>
        <w:jc w:val="center"/>
        <w:textAlignment w:val="baseline"/>
        <w:rPr>
          <w:rFonts w:hint="eastAsia" w:ascii="仿宋_GB2312" w:hAnsi="仿宋_GB2312" w:eastAsia="仿宋_GB2312" w:cs="仿宋_GB2312"/>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206375</wp:posOffset>
                </wp:positionV>
                <wp:extent cx="2369185" cy="4445"/>
                <wp:effectExtent l="0" t="0" r="0" b="0"/>
                <wp:wrapNone/>
                <wp:docPr id="3" name="直接连接符 3"/>
                <wp:cNvGraphicFramePr/>
                <a:graphic xmlns:a="http://schemas.openxmlformats.org/drawingml/2006/main">
                  <a:graphicData uri="http://schemas.microsoft.com/office/word/2010/wordprocessingShape">
                    <wps:wsp>
                      <wps:cNvCnPr>
                        <a:cxnSpLocks noRot="1"/>
                      </wps:cNvCnPr>
                      <wps:spPr>
                        <a:xfrm flipV="1">
                          <a:off x="1132205" y="3277870"/>
                          <a:ext cx="2369185" cy="444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pt;margin-top:16.25pt;height:0.35pt;width:186.55pt;z-index:251660288;mso-width-relative:page;mso-height-relative:page;" filled="f" stroked="t" coordsize="21600,21600" o:gfxdata="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LAUrWAAAABwEAAA8AAAAAAAAAAQAgAAAAIgAAAGRycy9kb3du&#10;cmV2LnhtbFBLAQIUABQAAAAIAIdO4kBpMJkoAQIAANYDAAAOAAAAAAAAAAEAIAAAACUBAABkcnMv&#10;ZTJvRG9jLnhtbFBLBQYAAAAABgAGAFkBAACYBQAAAAA=&#10;">
                <v:fill on="f" focussize="0,0"/>
                <v:stroke weight="2.75pt" color="#FF0000" joinstyle="round"/>
                <v:imagedata o:title=""/>
                <o:lock v:ext="edit" rotation="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2989580</wp:posOffset>
                </wp:positionH>
                <wp:positionV relativeFrom="paragraph">
                  <wp:posOffset>196850</wp:posOffset>
                </wp:positionV>
                <wp:extent cx="2369185" cy="4445"/>
                <wp:effectExtent l="0" t="0" r="0" b="0"/>
                <wp:wrapNone/>
                <wp:docPr id="5" name="直接连接符 5"/>
                <wp:cNvGraphicFramePr/>
                <a:graphic xmlns:a="http://schemas.openxmlformats.org/drawingml/2006/main">
                  <a:graphicData uri="http://schemas.microsoft.com/office/word/2010/wordprocessingShape">
                    <wps:wsp>
                      <wps:cNvCnPr>
                        <a:cxnSpLocks noRot="1"/>
                      </wps:cNvCnPr>
                      <wps:spPr>
                        <a:xfrm flipV="1">
                          <a:off x="0" y="0"/>
                          <a:ext cx="2369185" cy="444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4pt;margin-top:15.5pt;height:0.35pt;width:186.55pt;z-index:251664384;mso-width-relative:page;mso-height-relative:page;" filled="f" stroked="t" coordsize="21600,21600" o:gfxdata="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7jymh2AAAAAkBAAAPAAAAAAAAAAEAIAAAACIAAABkcnMvZG93bnJldi54bWxQ&#10;SwECFAAUAAAACACHTuJAmqK38vcBAADKAwAADgAAAAAAAAABACAAAAAnAQAAZHJzL2Uyb0RvYy54&#10;bWxQSwUGAAAAAAYABgBZAQAAkAUAAAAA&#10;">
                <v:fill on="f" focussize="0,0"/>
                <v:stroke weight="2.75pt" color="#FF0000" joinstyle="round"/>
                <v:imagedata o:title=""/>
                <o:lock v:ext="edit" rotation="t" aspectratio="f"/>
              </v:line>
            </w:pict>
          </mc:Fallback>
        </mc:AlternateContent>
      </w:r>
    </w:p>
    <w:p>
      <w:pPr>
        <w:autoSpaceDE w:val="0"/>
        <w:autoSpaceDN w:val="0"/>
        <w:adjustRightInd w:val="0"/>
        <w:snapToGrid w:val="0"/>
        <w:spacing w:line="540" w:lineRule="exact"/>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80" w:lineRule="exact"/>
        <w:jc w:val="center"/>
        <w:textAlignment w:val="baseline"/>
        <w:rPr>
          <w:rFonts w:hint="eastAsia" w:ascii="黑体" w:eastAsia="黑体"/>
          <w:b w:val="0"/>
          <w:bCs w:val="0"/>
          <w:sz w:val="32"/>
          <w:szCs w:val="32"/>
        </w:rPr>
      </w:pPr>
    </w:p>
    <w:p>
      <w:pPr>
        <w:autoSpaceDE w:val="0"/>
        <w:autoSpaceDN w:val="0"/>
        <w:adjustRightInd w:val="0"/>
        <w:snapToGrid w:val="0"/>
        <w:spacing w:line="5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val="en-US" w:eastAsia="zh-CN"/>
        </w:rPr>
        <w:t>市中</w:t>
      </w:r>
      <w:r>
        <w:rPr>
          <w:rFonts w:hint="eastAsia" w:ascii="方正小标宋简体" w:hAnsi="方正小标宋简体" w:eastAsia="方正小标宋简体" w:cs="方正小标宋简体"/>
          <w:b w:val="0"/>
          <w:bCs w:val="0"/>
          <w:sz w:val="44"/>
          <w:szCs w:val="44"/>
        </w:rPr>
        <w:t>区</w:t>
      </w:r>
      <w:r>
        <w:rPr>
          <w:rFonts w:hint="eastAsia" w:ascii="Times New Roman" w:hAnsi="Times New Roman" w:eastAsia="仿宋_GB2312" w:cs="Times New Roman"/>
          <w:b w:val="0"/>
          <w:bCs w:val="0"/>
          <w:sz w:val="44"/>
          <w:szCs w:val="44"/>
          <w:lang w:val="en-US" w:eastAsia="zh-CN"/>
        </w:rPr>
        <w:t>202</w:t>
      </w:r>
      <w:r>
        <w:rPr>
          <w:rFonts w:hint="default" w:ascii="Times New Roman" w:hAnsi="Times New Roman" w:eastAsia="仿宋_GB2312" w:cs="Times New Roman"/>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年地质灾害</w:t>
      </w:r>
    </w:p>
    <w:p>
      <w:pPr>
        <w:autoSpaceDE w:val="0"/>
        <w:autoSpaceDN w:val="0"/>
        <w:adjustRightInd w:val="0"/>
        <w:snapToGrid w:val="0"/>
        <w:spacing w:line="54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防治方案的通知</w:t>
      </w:r>
    </w:p>
    <w:p>
      <w:pPr>
        <w:autoSpaceDE w:val="0"/>
        <w:autoSpaceDN w:val="0"/>
        <w:adjustRightInd w:val="0"/>
        <w:snapToGrid w:val="0"/>
        <w:spacing w:line="540" w:lineRule="exact"/>
        <w:jc w:val="left"/>
        <w:textAlignment w:val="baseline"/>
        <w:rPr>
          <w:rFonts w:hint="eastAsia" w:ascii="仿宋" w:hAnsi="仿宋" w:eastAsia="仿宋" w:cs="仿宋"/>
          <w:sz w:val="30"/>
          <w:szCs w:val="30"/>
        </w:rPr>
      </w:pPr>
    </w:p>
    <w:p>
      <w:pPr>
        <w:autoSpaceDE w:val="0"/>
        <w:autoSpaceDN w:val="0"/>
        <w:adjustRightInd w:val="0"/>
        <w:snapToGrid w:val="0"/>
        <w:spacing w:line="54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直</w:t>
      </w:r>
      <w:r>
        <w:rPr>
          <w:rFonts w:hint="eastAsia" w:ascii="仿宋_GB2312" w:hAnsi="仿宋_GB2312" w:eastAsia="仿宋_GB2312" w:cs="仿宋_GB2312"/>
          <w:sz w:val="32"/>
          <w:szCs w:val="32"/>
        </w:rPr>
        <w:t>有关部门：</w:t>
      </w:r>
    </w:p>
    <w:p>
      <w:pPr>
        <w:autoSpaceDE w:val="0"/>
        <w:autoSpaceDN w:val="0"/>
        <w:adjustRightInd w:val="0"/>
        <w:snapToGrid w:val="0"/>
        <w:spacing w:line="54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市中</w:t>
      </w:r>
      <w:r>
        <w:rPr>
          <w:rFonts w:hint="eastAsia" w:ascii="仿宋_GB2312" w:hAnsi="仿宋_GB2312" w:eastAsia="仿宋_GB2312" w:cs="仿宋_GB2312"/>
          <w:sz w:val="32"/>
          <w:szCs w:val="32"/>
        </w:rPr>
        <w:t>区</w:t>
      </w:r>
      <w:r>
        <w:rPr>
          <w:rFonts w:hint="eastAsia" w:ascii="Times New Roman" w:hAnsi="Times New Roman" w:eastAsia="仿宋_GB2312" w:cs="Times New Roman"/>
          <w:b w:val="0"/>
          <w:bCs w:val="0"/>
          <w:sz w:val="32"/>
          <w:szCs w:val="32"/>
          <w:lang w:val="en-US" w:eastAsia="zh-CN"/>
        </w:rPr>
        <w:t>202</w:t>
      </w: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z w:val="32"/>
          <w:szCs w:val="32"/>
        </w:rPr>
        <w:t>年地质灾害防治方案》已经区政府同意，现印发给你们，请结合实际，认真抓好落实。</w:t>
      </w:r>
    </w:p>
    <w:p>
      <w:pPr>
        <w:autoSpaceDE w:val="0"/>
        <w:autoSpaceDN w:val="0"/>
        <w:adjustRightInd w:val="0"/>
        <w:snapToGrid w:val="0"/>
        <w:spacing w:line="540" w:lineRule="exact"/>
        <w:jc w:val="right"/>
        <w:textAlignment w:val="baseline"/>
        <w:rPr>
          <w:rFonts w:hint="eastAsia" w:ascii="仿宋_GB2312" w:hAnsi="仿宋_GB2312" w:eastAsia="仿宋_GB2312" w:cs="仿宋_GB2312"/>
          <w:sz w:val="32"/>
          <w:szCs w:val="32"/>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sz w:val="32"/>
          <w:szCs w:val="32"/>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autoSpaceDE w:val="0"/>
        <w:autoSpaceDN w:val="0"/>
        <w:adjustRightInd w:val="0"/>
        <w:snapToGrid w:val="0"/>
        <w:spacing w:line="540" w:lineRule="exact"/>
        <w:jc w:val="right"/>
        <w:textAlignment w:val="baseline"/>
        <w:rPr>
          <w:rFonts w:hint="eastAsia" w:ascii="仿宋_GB2312" w:hAnsi="仿宋_GB2312" w:eastAsia="仿宋_GB2312" w:cs="仿宋_GB2312"/>
          <w:sz w:val="32"/>
          <w:szCs w:val="32"/>
          <w:lang w:val="en-US" w:eastAsia="zh-CN"/>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sz w:val="32"/>
          <w:szCs w:val="32"/>
          <w:lang w:val="en-US" w:eastAsia="zh-CN"/>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sz w:val="32"/>
          <w:szCs w:val="32"/>
          <w:lang w:val="en-US" w:eastAsia="zh-CN"/>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sz w:val="32"/>
          <w:szCs w:val="32"/>
          <w:lang w:val="en-US" w:eastAsia="zh-CN"/>
        </w:rPr>
      </w:pPr>
    </w:p>
    <w:p>
      <w:pPr>
        <w:autoSpaceDE w:val="0"/>
        <w:autoSpaceDN w:val="0"/>
        <w:adjustRightInd w:val="0"/>
        <w:snapToGrid w:val="0"/>
        <w:spacing w:line="540" w:lineRule="exact"/>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枣庄市市中区自然资源局</w:t>
      </w:r>
    </w:p>
    <w:p>
      <w:pPr>
        <w:autoSpaceDE w:val="0"/>
        <w:autoSpaceDN w:val="0"/>
        <w:adjustRightInd w:val="0"/>
        <w:snapToGrid w:val="0"/>
        <w:spacing w:line="54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202</w:t>
      </w: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z w:val="32"/>
          <w:szCs w:val="32"/>
        </w:rPr>
        <w:t>年</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z w:val="32"/>
          <w:szCs w:val="32"/>
        </w:rPr>
        <w:t>月</w:t>
      </w: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9</w:t>
      </w:r>
      <w:r>
        <w:rPr>
          <w:rFonts w:hint="eastAsia" w:ascii="仿宋_GB2312" w:hAnsi="仿宋_GB2312" w:eastAsia="仿宋_GB2312" w:cs="仿宋_GB2312"/>
          <w:sz w:val="32"/>
          <w:szCs w:val="32"/>
        </w:rPr>
        <w:t>日</w:t>
      </w:r>
    </w:p>
    <w:p>
      <w:pPr>
        <w:autoSpaceDE w:val="0"/>
        <w:autoSpaceDN w:val="0"/>
        <w:adjustRightInd w:val="0"/>
        <w:snapToGrid w:val="0"/>
        <w:spacing w:line="540" w:lineRule="exact"/>
        <w:jc w:val="left"/>
        <w:textAlignment w:val="baseline"/>
        <w:rPr>
          <w:rFonts w:hint="eastAsia" w:ascii="仿宋_GB2312" w:hAnsi="仿宋_GB2312" w:eastAsia="仿宋_GB2312" w:cs="仿宋_GB2312"/>
          <w:sz w:val="32"/>
          <w:szCs w:val="32"/>
        </w:rPr>
      </w:pPr>
    </w:p>
    <w:p>
      <w:pPr>
        <w:autoSpaceDE w:val="0"/>
        <w:autoSpaceDN w:val="0"/>
        <w:adjustRightInd w:val="0"/>
        <w:snapToGrid w:val="0"/>
        <w:spacing w:line="54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市中区</w:t>
      </w:r>
      <w:r>
        <w:rPr>
          <w:rFonts w:hint="eastAsia" w:ascii="Times New Roman" w:hAnsi="Times New Roman" w:eastAsia="仿宋_GB2312" w:cs="Times New Roman"/>
          <w:b/>
          <w:bCs/>
          <w:sz w:val="44"/>
          <w:szCs w:val="44"/>
          <w:lang w:val="en-US" w:eastAsia="zh-CN"/>
        </w:rPr>
        <w:t>2025</w:t>
      </w:r>
      <w:r>
        <w:rPr>
          <w:rFonts w:hint="eastAsia" w:ascii="方正小标宋简体" w:hAnsi="方正小标宋简体" w:eastAsia="方正小标宋简体" w:cs="方正小标宋简体"/>
          <w:b w:val="0"/>
          <w:bCs w:val="0"/>
          <w:sz w:val="44"/>
          <w:szCs w:val="44"/>
          <w:lang w:val="en-US" w:eastAsia="zh-CN"/>
        </w:rPr>
        <w:t>年地质灾害防治方案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sz w:val="32"/>
          <w:szCs w:val="32"/>
        </w:rPr>
      </w:pPr>
      <w:r>
        <w:rPr>
          <w:rFonts w:hint="default" w:ascii="Times New Roman" w:hAnsi="Times New Roman" w:eastAsia="仿宋_GB2312" w:cs="Times New Roman"/>
          <w:b/>
          <w:bCs/>
          <w:sz w:val="32"/>
          <w:szCs w:val="32"/>
        </w:rPr>
        <w:t>为</w:t>
      </w:r>
      <w:r>
        <w:rPr>
          <w:rFonts w:hint="default" w:ascii="Times New Roman" w:hAnsi="Times New Roman" w:eastAsia="仿宋_GB2312" w:cs="Times New Roman"/>
          <w:b/>
          <w:bCs/>
          <w:sz w:val="32"/>
          <w:szCs w:val="32"/>
          <w:lang w:eastAsia="zh-CN"/>
        </w:rPr>
        <w:t>全面</w:t>
      </w:r>
      <w:r>
        <w:rPr>
          <w:rFonts w:hint="default" w:ascii="Times New Roman" w:hAnsi="Times New Roman" w:eastAsia="仿宋_GB2312" w:cs="Times New Roman"/>
          <w:b/>
          <w:bCs/>
          <w:sz w:val="32"/>
          <w:szCs w:val="32"/>
        </w:rPr>
        <w:t>做好</w:t>
      </w:r>
      <w:r>
        <w:rPr>
          <w:rFonts w:hint="default" w:ascii="Times New Roman" w:hAnsi="Times New Roman" w:eastAsia="仿宋_GB2312" w:cs="Times New Roman"/>
          <w:b/>
          <w:bCs/>
          <w:sz w:val="32"/>
          <w:szCs w:val="32"/>
          <w:lang w:eastAsia="zh-CN"/>
        </w:rPr>
        <w:t>我区</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w:t>
      </w:r>
      <w:r>
        <w:rPr>
          <w:rFonts w:hint="eastAsia" w:eastAsia="仿宋_GB2312" w:cs="Times New Roman"/>
          <w:b/>
          <w:bCs/>
          <w:sz w:val="32"/>
          <w:szCs w:val="32"/>
          <w:lang w:val="en-US" w:eastAsia="zh-CN"/>
        </w:rPr>
        <w:t>5</w:t>
      </w:r>
      <w:r>
        <w:rPr>
          <w:rFonts w:hint="default" w:ascii="Times New Roman" w:hAnsi="Times New Roman" w:eastAsia="仿宋_GB2312" w:cs="Times New Roman"/>
          <w:b/>
          <w:bCs/>
          <w:sz w:val="32"/>
          <w:szCs w:val="32"/>
        </w:rPr>
        <w:t>年地质灾害防治工作，根据《地质灾害防治条例》、</w:t>
      </w:r>
      <w:r>
        <w:rPr>
          <w:rFonts w:hint="default" w:ascii="Times New Roman" w:hAnsi="Times New Roman" w:eastAsia="仿宋_GB2312" w:cs="Times New Roman"/>
          <w:b/>
          <w:bCs/>
          <w:sz w:val="32"/>
          <w:szCs w:val="32"/>
          <w:lang w:eastAsia="zh-CN"/>
        </w:rPr>
        <w:t>《山东省地质环境保护条例》</w:t>
      </w:r>
      <w:r>
        <w:rPr>
          <w:rFonts w:hint="eastAsia" w:eastAsia="仿宋_GB2312" w:cs="Times New Roman"/>
          <w:b/>
          <w:bCs/>
          <w:sz w:val="32"/>
          <w:szCs w:val="32"/>
          <w:lang w:val="en-US" w:eastAsia="zh-CN"/>
        </w:rPr>
        <w:t>等规定，</w:t>
      </w:r>
      <w:r>
        <w:rPr>
          <w:rFonts w:hint="default" w:ascii="Times New Roman" w:hAnsi="Times New Roman" w:eastAsia="仿宋_GB2312" w:cs="Times New Roman"/>
          <w:b/>
          <w:bCs/>
          <w:sz w:val="32"/>
          <w:szCs w:val="32"/>
          <w:lang w:val="en-US" w:eastAsia="zh-CN"/>
        </w:rPr>
        <w:t>结合我区实际，</w:t>
      </w:r>
      <w:r>
        <w:rPr>
          <w:rFonts w:hint="default" w:ascii="Times New Roman" w:hAnsi="Times New Roman" w:eastAsia="仿宋_GB2312" w:cs="Times New Roman"/>
          <w:b/>
          <w:bCs/>
          <w:sz w:val="32"/>
          <w:szCs w:val="32"/>
        </w:rPr>
        <w:t xml:space="preserve">编制本方案。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黑体" w:cs="Times New Roman"/>
          <w:b/>
          <w:bCs w:val="0"/>
          <w:sz w:val="32"/>
          <w:szCs w:val="32"/>
          <w:lang w:eastAsia="zh-CN"/>
        </w:rPr>
      </w:pPr>
      <w:r>
        <w:rPr>
          <w:rFonts w:hint="eastAsia" w:eastAsia="黑体" w:cs="Times New Roman"/>
          <w:b/>
          <w:bCs w:val="0"/>
          <w:sz w:val="32"/>
          <w:szCs w:val="32"/>
          <w:lang w:val="en-US" w:eastAsia="zh-CN"/>
        </w:rPr>
        <w:t>全区</w:t>
      </w:r>
      <w:r>
        <w:rPr>
          <w:rFonts w:hint="default" w:ascii="Times New Roman" w:hAnsi="Times New Roman" w:eastAsia="黑体" w:cs="Times New Roman"/>
          <w:b/>
          <w:bCs w:val="0"/>
          <w:sz w:val="32"/>
          <w:szCs w:val="32"/>
        </w:rPr>
        <w:t>地质灾害</w:t>
      </w:r>
      <w:r>
        <w:rPr>
          <w:rFonts w:hint="default" w:ascii="Times New Roman" w:hAnsi="Times New Roman" w:eastAsia="黑体" w:cs="Times New Roman"/>
          <w:b/>
          <w:bCs w:val="0"/>
          <w:sz w:val="32"/>
          <w:szCs w:val="32"/>
          <w:lang w:eastAsia="zh-CN"/>
        </w:rPr>
        <w:t>防治工作</w:t>
      </w:r>
      <w:r>
        <w:rPr>
          <w:rFonts w:hint="eastAsia" w:eastAsia="黑体" w:cs="Times New Roman"/>
          <w:b/>
          <w:bCs w:val="0"/>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val="0"/>
          <w:bCs w:val="0"/>
          <w:sz w:val="32"/>
          <w:szCs w:val="32"/>
          <w:lang w:val="en-US" w:eastAsia="zh-CN"/>
        </w:rPr>
      </w:pPr>
      <w:r>
        <w:rPr>
          <w:rFonts w:hint="eastAsia" w:eastAsia="楷体_GB2312" w:cs="Times New Roman"/>
          <w:b/>
          <w:bCs/>
          <w:sz w:val="32"/>
          <w:szCs w:val="32"/>
          <w:lang w:val="en-US" w:eastAsia="zh-CN"/>
        </w:rPr>
        <w:t>（一）基本情况</w:t>
      </w:r>
      <w:r>
        <w:rPr>
          <w:rFonts w:hint="default" w:ascii="Times New Roman" w:hAnsi="Times New Roman" w:eastAsia="楷体_GB2312" w:cs="Times New Roman"/>
          <w:b/>
          <w:bCs/>
          <w:sz w:val="32"/>
          <w:szCs w:val="32"/>
        </w:rPr>
        <w:t>。</w:t>
      </w:r>
      <w:r>
        <w:rPr>
          <w:rFonts w:hint="eastAsia" w:eastAsia="仿宋_GB2312" w:cs="Times New Roman"/>
          <w:b/>
          <w:bCs/>
          <w:sz w:val="32"/>
          <w:szCs w:val="32"/>
          <w:lang w:val="en-US" w:eastAsia="zh-CN"/>
        </w:rPr>
        <w:t>我</w:t>
      </w:r>
      <w:r>
        <w:rPr>
          <w:rFonts w:hint="default" w:ascii="Times New Roman" w:hAnsi="Times New Roman" w:eastAsia="仿宋_GB2312" w:cs="Times New Roman"/>
          <w:b/>
          <w:bCs/>
          <w:sz w:val="32"/>
          <w:szCs w:val="32"/>
          <w:lang w:eastAsia="zh-CN"/>
        </w:rPr>
        <w:t>区</w:t>
      </w:r>
      <w:r>
        <w:rPr>
          <w:rFonts w:hint="eastAsia" w:eastAsia="仿宋_GB2312" w:cs="Times New Roman"/>
          <w:b/>
          <w:bCs/>
          <w:sz w:val="32"/>
          <w:szCs w:val="32"/>
          <w:lang w:val="en-US" w:eastAsia="zh-CN"/>
        </w:rPr>
        <w:t>地貌特征主要表现为山地丘陵，</w:t>
      </w:r>
      <w:r>
        <w:rPr>
          <w:rFonts w:hint="default" w:ascii="Times New Roman" w:hAnsi="Times New Roman" w:eastAsia="仿宋_GB2312" w:cs="Times New Roman"/>
          <w:b/>
          <w:bCs/>
          <w:sz w:val="32"/>
          <w:szCs w:val="32"/>
        </w:rPr>
        <w:t>地质灾害类型主要有崩塌、滑坡、岩溶塌陷和采空塌陷。</w:t>
      </w:r>
      <w:r>
        <w:rPr>
          <w:rFonts w:hint="eastAsia" w:eastAsia="仿宋_GB2312" w:cs="Times New Roman"/>
          <w:b/>
          <w:bCs/>
          <w:sz w:val="32"/>
          <w:szCs w:val="32"/>
          <w:lang w:val="en-US" w:eastAsia="zh-CN"/>
        </w:rPr>
        <w:t>截至2024年底，我区地质灾害隐患点共计7处，按类型，采空区1处，岩溶塌陷2处，崩塌3处，滑坡1处。按辖区，采空塌陷主要位于税郭镇横山前村；岩溶塌陷主要位于光明路街道十里泉水源地片区、西王庄镇丁庄-东王庄水源地片区；崩塌主要位于孟庄镇龟山风景区山体、孟庄镇龟山南坡百子庙景区</w:t>
      </w:r>
      <w:r>
        <w:rPr>
          <w:rFonts w:hint="eastAsia" w:eastAsia="仿宋_GB2312" w:cs="Times New Roman"/>
          <w:b/>
          <w:bCs/>
          <w:color w:val="000000" w:themeColor="text1"/>
          <w:sz w:val="32"/>
          <w:szCs w:val="32"/>
          <w:lang w:val="en-US" w:eastAsia="zh-CN"/>
          <w14:textFill>
            <w14:solidFill>
              <w14:schemeClr w14:val="tx1"/>
            </w14:solidFill>
          </w14:textFill>
        </w:rPr>
        <w:t>山体</w:t>
      </w:r>
      <w:r>
        <w:rPr>
          <w:rFonts w:hint="eastAsia" w:eastAsia="仿宋_GB2312" w:cs="Times New Roman"/>
          <w:b/>
          <w:bCs/>
          <w:sz w:val="32"/>
          <w:szCs w:val="32"/>
          <w:lang w:val="en-US" w:eastAsia="zh-CN"/>
        </w:rPr>
        <w:t>、齐村夹谷山山体；滑坡主要位于齐村镇柏山</w:t>
      </w:r>
      <w:r>
        <w:rPr>
          <w:rFonts w:hint="eastAsia" w:eastAsia="仿宋_GB2312"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rPr>
        <w:t>地质灾害</w:t>
      </w:r>
      <w:r>
        <w:rPr>
          <w:rFonts w:hint="eastAsia" w:eastAsia="楷体_GB2312" w:cs="Times New Roman"/>
          <w:b/>
          <w:bCs/>
          <w:sz w:val="32"/>
          <w:szCs w:val="32"/>
          <w:lang w:val="en-US" w:eastAsia="zh-CN"/>
        </w:rPr>
        <w:t>成因分析</w:t>
      </w:r>
      <w:r>
        <w:rPr>
          <w:rFonts w:hint="default" w:ascii="Times New Roman" w:hAnsi="Times New Roman" w:eastAsia="楷体_GB2312" w:cs="Times New Roman"/>
          <w:b/>
          <w:bCs/>
          <w:sz w:val="32"/>
          <w:szCs w:val="32"/>
        </w:rPr>
        <w:t>。</w:t>
      </w:r>
      <w:r>
        <w:rPr>
          <w:rFonts w:hint="default" w:ascii="Times New Roman" w:hAnsi="Times New Roman" w:eastAsia="仿宋_GB2312" w:cs="Times New Roman"/>
          <w:b/>
          <w:bCs/>
          <w:sz w:val="32"/>
          <w:szCs w:val="32"/>
          <w:lang w:eastAsia="zh-CN"/>
        </w:rPr>
        <w:t>影响地质灾害的环境因素较多，地形地貌、地层岩性、地质构造、地表植被等是地质灾害发生的基础因素；大气降水、地下水开采、人类工程活动和地震等是引发地质灾害的重要因素。</w:t>
      </w:r>
      <w:r>
        <w:rPr>
          <w:rFonts w:hint="eastAsia" w:eastAsia="仿宋_GB2312" w:cs="Times New Roman"/>
          <w:b/>
          <w:bCs/>
          <w:sz w:val="32"/>
          <w:szCs w:val="32"/>
          <w:lang w:val="en-US" w:eastAsia="zh-CN"/>
        </w:rPr>
        <w:t>汛期，大气降水是诱发地质灾害的最重要因素之一，根据气象部门预测，今年夏季我区平均降水量比往年增高；预计雨季开始于6月中旬，较常年略偏早，9月上旬结束，接近常年；年内有1~2个台风外围影响我区。可见，2025年汛期诱发我区地质灾害的气象因素较常年持平或略偏强，其中汛期地下水因取水地下水位降落形成漏斗区，岩溶塌陷发生率接近常年略偏大。</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黑体" w:cs="Times New Roman"/>
          <w:b/>
          <w:bCs w:val="0"/>
          <w:sz w:val="32"/>
          <w:szCs w:val="32"/>
        </w:rPr>
      </w:pPr>
      <w:r>
        <w:rPr>
          <w:rFonts w:hint="default" w:ascii="Times New Roman" w:hAnsi="Times New Roman" w:eastAsia="黑体" w:cs="Times New Roman"/>
          <w:b/>
          <w:bCs w:val="0"/>
          <w:sz w:val="32"/>
          <w:szCs w:val="32"/>
          <w:lang w:val="en-US" w:eastAsia="zh-CN"/>
        </w:rPr>
        <w:t>2</w:t>
      </w:r>
      <w:r>
        <w:rPr>
          <w:rFonts w:hint="default" w:ascii="Times New Roman" w:hAnsi="Times New Roman" w:eastAsia="黑体" w:cs="Times New Roman"/>
          <w:b/>
          <w:bCs w:val="0"/>
          <w:sz w:val="32"/>
          <w:szCs w:val="32"/>
        </w:rPr>
        <w:t>0</w:t>
      </w:r>
      <w:r>
        <w:rPr>
          <w:rFonts w:hint="default" w:ascii="Times New Roman" w:hAnsi="Times New Roman" w:eastAsia="黑体" w:cs="Times New Roman"/>
          <w:b/>
          <w:bCs w:val="0"/>
          <w:sz w:val="32"/>
          <w:szCs w:val="32"/>
          <w:lang w:val="en-US" w:eastAsia="zh-CN"/>
        </w:rPr>
        <w:t>2</w:t>
      </w:r>
      <w:r>
        <w:rPr>
          <w:rFonts w:hint="eastAsia" w:eastAsia="黑体" w:cs="Times New Roman"/>
          <w:b/>
          <w:bCs w:val="0"/>
          <w:sz w:val="32"/>
          <w:szCs w:val="32"/>
          <w:lang w:val="en-US" w:eastAsia="zh-CN"/>
        </w:rPr>
        <w:t>5</w:t>
      </w:r>
      <w:r>
        <w:rPr>
          <w:rFonts w:hint="default" w:ascii="Times New Roman" w:hAnsi="Times New Roman" w:eastAsia="黑体" w:cs="Times New Roman"/>
          <w:b/>
          <w:bCs w:val="0"/>
          <w:sz w:val="32"/>
          <w:szCs w:val="32"/>
        </w:rPr>
        <w:t>年地质灾害趋势预测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根据地质灾害隐患调查和对近年发生地质灾害对比分析，各地质灾害隐患未受较大内外力地质作用影响，其成因类型和引发条件基本未变，突发性地质灾害仍以</w:t>
      </w:r>
      <w:r>
        <w:rPr>
          <w:rFonts w:hint="eastAsia" w:eastAsia="仿宋_GB2312" w:cs="Times New Roman"/>
          <w:b/>
          <w:bCs/>
          <w:sz w:val="32"/>
          <w:szCs w:val="32"/>
          <w:lang w:val="en-US" w:eastAsia="zh-CN"/>
        </w:rPr>
        <w:t>岩溶塌陷</w:t>
      </w:r>
      <w:r>
        <w:rPr>
          <w:rFonts w:hint="default" w:ascii="Times New Roman" w:hAnsi="Times New Roman" w:eastAsia="仿宋_GB2312" w:cs="Times New Roman"/>
          <w:b/>
          <w:bCs/>
          <w:sz w:val="32"/>
          <w:szCs w:val="32"/>
          <w:lang w:eastAsia="zh-CN"/>
        </w:rPr>
        <w:t>为主，人类活动引发的地质灾害仍以岩溶塌陷</w:t>
      </w:r>
      <w:r>
        <w:rPr>
          <w:rFonts w:hint="eastAsia" w:eastAsia="仿宋_GB2312" w:cs="Times New Roman"/>
          <w:b/>
          <w:bCs/>
          <w:sz w:val="32"/>
          <w:szCs w:val="32"/>
          <w:lang w:val="en-US" w:eastAsia="zh-CN"/>
        </w:rPr>
        <w:t>为主</w:t>
      </w:r>
      <w:r>
        <w:rPr>
          <w:rFonts w:hint="default" w:ascii="Times New Roman" w:hAnsi="Times New Roman" w:eastAsia="仿宋_GB2312" w:cs="Times New Roman"/>
          <w:b/>
          <w:bCs/>
          <w:sz w:val="32"/>
          <w:szCs w:val="32"/>
          <w:lang w:eastAsia="zh-CN"/>
        </w:rPr>
        <w:t>。即分布在</w:t>
      </w:r>
      <w:r>
        <w:rPr>
          <w:rFonts w:hint="eastAsia" w:eastAsia="仿宋_GB2312" w:cs="Times New Roman"/>
          <w:b/>
          <w:bCs/>
          <w:sz w:val="32"/>
          <w:szCs w:val="32"/>
          <w:lang w:val="en-US" w:eastAsia="zh-CN"/>
        </w:rPr>
        <w:t>西王庄镇丁庄-东王庄水源地</w:t>
      </w:r>
      <w:r>
        <w:rPr>
          <w:rFonts w:hint="default" w:ascii="Times New Roman" w:hAnsi="Times New Roman" w:eastAsia="仿宋_GB2312" w:cs="Times New Roman"/>
          <w:b/>
          <w:bCs/>
          <w:sz w:val="32"/>
          <w:szCs w:val="32"/>
          <w:lang w:eastAsia="zh-CN"/>
        </w:rPr>
        <w:t>、</w:t>
      </w:r>
      <w:r>
        <w:rPr>
          <w:rFonts w:hint="eastAsia" w:eastAsia="仿宋_GB2312" w:cs="Times New Roman"/>
          <w:b/>
          <w:bCs/>
          <w:sz w:val="32"/>
          <w:szCs w:val="32"/>
          <w:lang w:val="en-US" w:eastAsia="zh-CN"/>
        </w:rPr>
        <w:t>光明路街道十里泉水源地取水区附近的岩溶塌陷隐患受降雨和抽取地下水影响，被诱发的可能性较大</w:t>
      </w:r>
      <w:r>
        <w:rPr>
          <w:rFonts w:hint="default" w:ascii="Times New Roman" w:hAnsi="Times New Roman" w:eastAsia="仿宋_GB2312" w:cs="Times New Roman"/>
          <w:b/>
          <w:bCs/>
          <w:sz w:val="32"/>
          <w:szCs w:val="32"/>
          <w:lang w:eastAsia="zh-CN"/>
        </w:rPr>
        <w:t>。另外，如遇5级以上地震，震中及其周围一定范围内的</w:t>
      </w:r>
      <w:r>
        <w:rPr>
          <w:rFonts w:hint="eastAsia" w:eastAsia="仿宋_GB2312" w:cs="Times New Roman"/>
          <w:b/>
          <w:bCs/>
          <w:sz w:val="32"/>
          <w:szCs w:val="32"/>
          <w:lang w:val="en-US" w:eastAsia="zh-CN"/>
        </w:rPr>
        <w:t>岩溶塌陷、崩塌地质灾害的概率会加大。各级政府应根据地震预测意见提早对可能诱发的地质灾害进行预判研判</w:t>
      </w:r>
      <w:r>
        <w:rPr>
          <w:rFonts w:hint="default" w:ascii="Times New Roman" w:hAnsi="Times New Roman" w:eastAsia="仿宋_GB2312"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黑体" w:cs="Times New Roman"/>
          <w:b/>
          <w:bCs w:val="0"/>
          <w:sz w:val="32"/>
          <w:szCs w:val="32"/>
          <w:lang w:val="en-US" w:eastAsia="zh-CN"/>
        </w:rPr>
      </w:pPr>
      <w:r>
        <w:rPr>
          <w:rFonts w:hint="eastAsia" w:eastAsia="黑体" w:cs="Times New Roman"/>
          <w:b/>
          <w:bCs w:val="0"/>
          <w:sz w:val="32"/>
          <w:szCs w:val="32"/>
          <w:lang w:val="en-US" w:eastAsia="zh-CN"/>
        </w:rPr>
        <w:t>三、</w:t>
      </w:r>
      <w:r>
        <w:rPr>
          <w:rFonts w:hint="eastAsia" w:ascii="Times New Roman" w:hAnsi="Times New Roman" w:eastAsia="黑体" w:cs="Times New Roman"/>
          <w:b/>
          <w:bCs w:val="0"/>
          <w:sz w:val="32"/>
          <w:szCs w:val="32"/>
          <w:lang w:val="en-US" w:eastAsia="zh-CN"/>
        </w:rPr>
        <w:t>202</w:t>
      </w:r>
      <w:r>
        <w:rPr>
          <w:rFonts w:hint="eastAsia" w:eastAsia="黑体" w:cs="Times New Roman"/>
          <w:b/>
          <w:bCs w:val="0"/>
          <w:sz w:val="32"/>
          <w:szCs w:val="32"/>
          <w:lang w:val="en-US" w:eastAsia="zh-CN"/>
        </w:rPr>
        <w:t>5</w:t>
      </w:r>
      <w:r>
        <w:rPr>
          <w:rFonts w:hint="eastAsia" w:ascii="Times New Roman" w:hAnsi="Times New Roman" w:eastAsia="黑体" w:cs="Times New Roman"/>
          <w:b/>
          <w:bCs w:val="0"/>
          <w:sz w:val="32"/>
          <w:szCs w:val="32"/>
          <w:lang w:val="en-US" w:eastAsia="zh-CN"/>
        </w:rPr>
        <w:t>年地质灾害防治工作重点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2025年，地质灾害防治工作坚持以习近平新时代中国特色社会主义思想为指导，全面贯彻党的二十大精神，深入贯彻习近平总书记关于防灾减灾救灾重要论述和重要指示批示精神，坚持“人民至上、生命至上”，统筹发展和安全，全面落实国家、省、市和区委、区政府工作要求，坚持群测群防，强化隐患治理，加强监测预警，持续提升灾害预防和应急处置能力。</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加强地质灾害防治基础建设。在岩溶塌陷区，逐步完善地质灾害防治技术支撑体系，加强区、镇街驻地专业技术队伍建设，推进各级政府地质灾害防御技术装备保障能力，提升地质灾害防治技术支撑能力。（区自然资源局牵头、区应急管理局配合）</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提升地质灾害应急救援水平。适时组织地质灾害应急演练，使群众熟悉预警信号、逃生路线、避险场所，提高应急处置快速反应能力。加强地质灾害发生趋势研判，必要时及时调集应急队伍、救援物资，组织群众撤离，做好应急处置。（各镇街负责、区自然资源局、区应急管理局按职责分工负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做好重要地质灾害隐患点防治工作。对地质灾害隐患点开展群测群防、监测巡查等防治工作（见附件），对有地质灾害隐患的区域，按照属地责任对隐患区域内的人员、房屋进行再排查，建立台账，明确责任人，隐患点区域要采取群测群防、监测巡查等措施，避免或降低灾害风险。（各镇街负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提升地质灾害预警时效。进一步完善“人防+技防”预警体系，做好地质灾害气象风险预警会商和预警信息发布工作。健全完善地质灾害预警“呼应”机制，确保能“叫醒”、有“回应”，</w:t>
      </w:r>
      <w:bookmarkStart w:id="0" w:name="_GoBack"/>
      <w:bookmarkEnd w:id="0"/>
      <w:r>
        <w:rPr>
          <w:rFonts w:hint="eastAsia" w:eastAsia="仿宋_GB2312" w:cs="Times New Roman"/>
          <w:b/>
          <w:bCs/>
          <w:sz w:val="32"/>
          <w:szCs w:val="32"/>
          <w:lang w:val="en-US" w:eastAsia="zh-CN"/>
        </w:rPr>
        <w:t>实现预警防范信息及技术支撑体系全链条高效闭环运行。（区自然资源局、区应急管理局按照职责负责）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强化宣传培训工作。开展地质灾害防治知识进社区、进学校、进企业等宣传活动，重点对群测群防员、社区居民、中小学师生普及防灾减灾知识，动员全社会共同关注和参与地质灾害防治工作。（各镇街牵头、区自然资源局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黑体" w:cs="Times New Roman"/>
          <w:b/>
          <w:bCs w:val="0"/>
          <w:sz w:val="32"/>
          <w:szCs w:val="32"/>
          <w:lang w:val="en-US" w:eastAsia="zh-CN"/>
        </w:rPr>
      </w:pPr>
      <w:r>
        <w:rPr>
          <w:rFonts w:hint="eastAsia" w:ascii="Times New Roman" w:hAnsi="Times New Roman" w:eastAsia="黑体" w:cs="Times New Roman"/>
          <w:b/>
          <w:bCs w:val="0"/>
          <w:sz w:val="32"/>
          <w:szCs w:val="32"/>
          <w:lang w:val="en-US" w:eastAsia="zh-CN"/>
        </w:rPr>
        <w:t>四、202</w:t>
      </w:r>
      <w:r>
        <w:rPr>
          <w:rFonts w:hint="eastAsia" w:eastAsia="黑体" w:cs="Times New Roman"/>
          <w:b/>
          <w:bCs w:val="0"/>
          <w:sz w:val="32"/>
          <w:szCs w:val="32"/>
          <w:lang w:val="en-US" w:eastAsia="zh-CN"/>
        </w:rPr>
        <w:t>5</w:t>
      </w:r>
      <w:r>
        <w:rPr>
          <w:rFonts w:hint="eastAsia" w:ascii="Times New Roman" w:hAnsi="Times New Roman" w:eastAsia="黑体" w:cs="Times New Roman"/>
          <w:b/>
          <w:bCs w:val="0"/>
          <w:sz w:val="32"/>
          <w:szCs w:val="32"/>
          <w:lang w:val="en-US" w:eastAsia="zh-CN"/>
        </w:rPr>
        <w:t>年地质灾害防治重要措施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一）严格落实防治主体责任。对因自然因素、历史遗留等原因形成的地质灾害隐患，要采取监测预警、工程治理、搬迁避让等措施进行防治；对因工程建设、矿产资源开发等人为活动形成的地质灾害隐患，按照“谁引发、谁治理”的原则，督促相关责任人落实防治责任。（区自然资源局负责）各级政府是地质灾害治理项目的防治责任主体，负责组织实施辖区内地质灾害治理项目防治，落实地质灾害治理资金。要按照自然资源领域区与镇（街）财政事权和支出责任划分改革要求，做好地质灾害防治资金保障。（区财政局、各镇街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b/>
          <w:bCs/>
          <w:color w:val="000000" w:themeColor="text1"/>
          <w:sz w:val="32"/>
          <w:szCs w:val="32"/>
          <w:lang w:val="en-US" w:eastAsia="zh-CN"/>
          <w14:textFill>
            <w14:solidFill>
              <w14:schemeClr w14:val="tx1"/>
            </w14:solidFill>
          </w14:textFill>
        </w:rPr>
      </w:pPr>
      <w:r>
        <w:rPr>
          <w:rFonts w:hint="eastAsia" w:eastAsia="仿宋_GB2312" w:cs="Times New Roman"/>
          <w:b/>
          <w:bCs/>
          <w:color w:val="000000" w:themeColor="text1"/>
          <w:sz w:val="32"/>
          <w:szCs w:val="32"/>
          <w:lang w:val="en-US" w:eastAsia="zh-CN"/>
          <w14:textFill>
            <w14:solidFill>
              <w14:schemeClr w14:val="tx1"/>
            </w14:solidFill>
          </w14:textFill>
        </w:rPr>
        <w:t>（二）强化重点领域地质灾害防治。一是加强威胁各级各类</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中小学学生培训机构地</w:t>
      </w:r>
      <w:r>
        <w:rPr>
          <w:rFonts w:hint="eastAsia" w:eastAsia="仿宋_GB2312" w:cs="Times New Roman"/>
          <w:b/>
          <w:bCs/>
          <w:color w:val="000000" w:themeColor="text1"/>
          <w:sz w:val="32"/>
          <w:szCs w:val="32"/>
          <w:lang w:val="en-US" w:eastAsia="zh-CN"/>
          <w14:textFill>
            <w14:solidFill>
              <w14:schemeClr w14:val="tx1"/>
            </w14:solidFill>
          </w14:textFill>
        </w:rPr>
        <w:t>质灾害隐患的排查、治理。（区教育和体育局牵头）二是加强城市、乡村房屋建筑和市政工程施工可能引发地质灾害隐患的排查、治理。（区住房和城乡建设局牵头）三是加强在建及投入运营的公路、铁路以及相关施工现场周边地质灾害隐患的排查、治理。（区交通运输局牵头）四是加强威胁油气管道、水库枢纽及近坝库岸、施工营地及工程区地质灾害隐患的排查、治理。（区发展和改革局、区城乡水务局等按职责分工负责）五是加强矿山企业的尾矿库区域地质灾害隐患的排查、治理。（区应急管理局牵头）六是加强各类自然保护地、</w:t>
      </w:r>
      <w:r>
        <w:rPr>
          <w:rFonts w:hint="eastAsia" w:eastAsia="仿宋_GB2312" w:cs="Times New Roman"/>
          <w:b w:val="0"/>
          <w:bCs w:val="0"/>
          <w:color w:val="000000" w:themeColor="text1"/>
          <w:sz w:val="32"/>
          <w:szCs w:val="32"/>
          <w:lang w:val="en-US" w:eastAsia="zh-CN"/>
          <w14:textFill>
            <w14:solidFill>
              <w14:schemeClr w14:val="tx1"/>
            </w14:solidFill>
          </w14:textFill>
        </w:rPr>
        <w:t>A</w:t>
      </w:r>
      <w:r>
        <w:rPr>
          <w:rFonts w:hint="eastAsia" w:eastAsia="仿宋_GB2312" w:cs="Times New Roman"/>
          <w:b/>
          <w:bCs/>
          <w:color w:val="000000" w:themeColor="text1"/>
          <w:sz w:val="32"/>
          <w:szCs w:val="32"/>
          <w:lang w:val="en-US" w:eastAsia="zh-CN"/>
          <w14:textFill>
            <w14:solidFill>
              <w14:schemeClr w14:val="tx1"/>
            </w14:solidFill>
          </w14:textFill>
        </w:rPr>
        <w:t>级旅游景区、等级旅游民宿地质灾害隐患的排查、治理。（区自然资源局、区文化和旅游局等按职责分工负责）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三）加强指导服务和技术支撑。组织编制地质灾害防治方案并指导实施，组织指导地质灾害调查评价、隐患排查，指导开展群测群防、专业监测和预报预警、地质灾害治理等工作，做好地质灾害应急救援技术支撑，监测地下水过量开采引发的地面沉降等地质问题。（区自然资源局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b/>
          <w:bCs/>
          <w:sz w:val="32"/>
          <w:szCs w:val="32"/>
          <w:lang w:val="en-US" w:eastAsia="zh-CN"/>
        </w:rPr>
      </w:pPr>
      <w:r>
        <w:rPr>
          <w:rFonts w:hint="eastAsia" w:eastAsia="仿宋_GB2312" w:cs="Times New Roman"/>
          <w:b/>
          <w:bCs/>
          <w:sz w:val="32"/>
          <w:szCs w:val="32"/>
          <w:lang w:val="en-US" w:eastAsia="zh-CN"/>
        </w:rPr>
        <w:t>（四）加强短临预警和应急准备。及时分析研判气象信息，制作预警产品，发布地质灾害气象风险预警。（区自然资源局、区应急管理局按职责分工负责）适时组织地质灾害应急演练，及时开展灾害救援等相关应急处置工作。（区自然资源局、区应急管理局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eastAsia="仿宋_GB2312" w:cs="Times New Roman"/>
          <w:b/>
          <w:bCs/>
          <w:sz w:val="32"/>
          <w:szCs w:val="32"/>
          <w:lang w:val="en-US" w:eastAsia="zh-CN"/>
        </w:rPr>
      </w:pPr>
      <w:r>
        <w:rPr>
          <w:rFonts w:hint="eastAsia" w:eastAsia="仿宋_GB2312" w:cs="Times New Roman"/>
          <w:b/>
          <w:bCs/>
          <w:sz w:val="32"/>
          <w:szCs w:val="32"/>
          <w:lang w:val="en-US" w:eastAsia="zh-CN"/>
        </w:rPr>
        <w:t>（五）严格汛期值班值守和信息报告。加强汛期24小时联合值班值守，完善值班值守工作制度及灾情速报制度，提高信息报送的时效性、准确性，确保应急救援响应机制及时启动。（区自然资源局、区应急管理局按职责分工负责）</w:t>
      </w:r>
    </w:p>
    <w:p>
      <w:pPr>
        <w:spacing w:line="560" w:lineRule="exact"/>
        <w:rPr>
          <w:rFonts w:hint="default" w:ascii="Times New Roman" w:hAnsi="Times New Roman" w:eastAsia="仿宋_GB2312" w:cs="Times New Roman"/>
          <w:sz w:val="32"/>
          <w:szCs w:val="32"/>
          <w:lang w:eastAsia="zh-CN"/>
        </w:rPr>
      </w:pPr>
    </w:p>
    <w:p>
      <w:pPr>
        <w:spacing w:line="560" w:lineRule="exact"/>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附件：市中区</w:t>
      </w:r>
      <w:r>
        <w:rPr>
          <w:rFonts w:hint="eastAsia" w:eastAsia="仿宋_GB2312" w:cs="Times New Roman"/>
          <w:b/>
          <w:bCs/>
          <w:sz w:val="32"/>
          <w:szCs w:val="32"/>
          <w:lang w:val="en-US" w:eastAsia="zh-CN"/>
        </w:rPr>
        <w:t>2025年度</w:t>
      </w:r>
      <w:r>
        <w:rPr>
          <w:rFonts w:hint="default" w:ascii="Times New Roman" w:hAnsi="Times New Roman" w:eastAsia="仿宋_GB2312" w:cs="Times New Roman"/>
          <w:b/>
          <w:bCs/>
          <w:sz w:val="32"/>
          <w:szCs w:val="32"/>
          <w:lang w:val="en-US" w:eastAsia="zh-CN"/>
        </w:rPr>
        <w:t>地质灾害隐患点情况表</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sectPr>
          <w:footerReference r:id="rId3" w:type="default"/>
          <w:footerReference r:id="rId4" w:type="even"/>
          <w:pgSz w:w="11906" w:h="16838"/>
          <w:pgMar w:top="1701" w:right="1474" w:bottom="1587" w:left="1587" w:header="851" w:footer="1304" w:gutter="0"/>
          <w:pgNumType w:fmt="decimal"/>
          <w:cols w:space="720" w:num="1"/>
          <w:docGrid w:type="lines" w:linePitch="312" w:charSpace="0"/>
        </w:sectPr>
      </w:pPr>
    </w:p>
    <w:p>
      <w:pPr>
        <w:spacing w:line="560" w:lineRule="exact"/>
        <w:rPr>
          <w:rFonts w:eastAsia="黑体"/>
          <w:sz w:val="32"/>
          <w:szCs w:val="32"/>
        </w:rPr>
      </w:pPr>
      <w:r>
        <w:rPr>
          <w:rFonts w:eastAsia="黑体"/>
          <w:sz w:val="32"/>
          <w:szCs w:val="32"/>
        </w:rPr>
        <w:t>附件</w:t>
      </w:r>
    </w:p>
    <w:p>
      <w:pPr>
        <w:spacing w:line="560" w:lineRule="exact"/>
        <w:jc w:val="center"/>
        <w:rPr>
          <w:rFonts w:eastAsia="仿宋_GB2312"/>
          <w:sz w:val="32"/>
          <w:szCs w:val="32"/>
        </w:rPr>
      </w:pPr>
      <w:r>
        <w:rPr>
          <w:rFonts w:eastAsia="方正小标宋简体"/>
          <w:color w:val="000000"/>
          <w:kern w:val="0"/>
          <w:sz w:val="44"/>
          <w:szCs w:val="44"/>
          <w:lang w:bidi="ar"/>
        </w:rPr>
        <w:t>市中区地质灾害隐患点情况表</w:t>
      </w:r>
    </w:p>
    <w:tbl>
      <w:tblPr>
        <w:tblStyle w:val="4"/>
        <w:tblW w:w="14710" w:type="dxa"/>
        <w:jc w:val="center"/>
        <w:tblInd w:w="0" w:type="dxa"/>
        <w:tblLayout w:type="fixed"/>
        <w:tblCellMar>
          <w:top w:w="0" w:type="dxa"/>
          <w:left w:w="108" w:type="dxa"/>
          <w:bottom w:w="0" w:type="dxa"/>
          <w:right w:w="108" w:type="dxa"/>
        </w:tblCellMar>
      </w:tblPr>
      <w:tblGrid>
        <w:gridCol w:w="808"/>
        <w:gridCol w:w="1394"/>
        <w:gridCol w:w="1308"/>
        <w:gridCol w:w="2268"/>
        <w:gridCol w:w="1666"/>
        <w:gridCol w:w="1526"/>
        <w:gridCol w:w="1516"/>
        <w:gridCol w:w="1516"/>
        <w:gridCol w:w="1463"/>
        <w:gridCol w:w="1245"/>
      </w:tblGrid>
      <w:tr>
        <w:tblPrEx>
          <w:tblLayout w:type="fixed"/>
          <w:tblCellMar>
            <w:top w:w="0" w:type="dxa"/>
            <w:left w:w="108" w:type="dxa"/>
            <w:bottom w:w="0" w:type="dxa"/>
            <w:right w:w="108" w:type="dxa"/>
          </w:tblCellMar>
        </w:tblPrEx>
        <w:trPr>
          <w:trHeight w:val="439"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b/>
                <w:bCs/>
                <w:color w:val="000000"/>
                <w:kern w:val="0"/>
                <w:sz w:val="24"/>
                <w:lang w:bidi="ar"/>
              </w:rPr>
              <w:t>序</w:t>
            </w:r>
          </w:p>
          <w:p>
            <w:pPr>
              <w:widowControl/>
              <w:spacing w:line="320" w:lineRule="exact"/>
              <w:jc w:val="center"/>
              <w:textAlignment w:val="center"/>
              <w:rPr>
                <w:b/>
                <w:bCs/>
                <w:color w:val="000000"/>
                <w:sz w:val="24"/>
              </w:rPr>
            </w:pPr>
            <w:r>
              <w:rPr>
                <w:b/>
                <w:bCs/>
                <w:color w:val="000000"/>
                <w:kern w:val="0"/>
                <w:sz w:val="24"/>
                <w:lang w:bidi="ar"/>
              </w:rPr>
              <w:t>号</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b/>
                <w:bCs/>
                <w:color w:val="000000"/>
                <w:kern w:val="0"/>
                <w:sz w:val="24"/>
                <w:lang w:bidi="ar"/>
              </w:rPr>
              <w:t>街道（镇）</w:t>
            </w:r>
          </w:p>
        </w:tc>
        <w:tc>
          <w:tcPr>
            <w:tcW w:w="13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b/>
                <w:bCs/>
                <w:color w:val="000000"/>
                <w:kern w:val="0"/>
                <w:sz w:val="24"/>
                <w:lang w:bidi="ar"/>
              </w:rPr>
              <w:t>村</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b/>
                <w:bCs/>
                <w:color w:val="000000"/>
                <w:kern w:val="0"/>
                <w:sz w:val="24"/>
                <w:lang w:bidi="ar"/>
              </w:rPr>
              <w:t>隐患点名称</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rFonts w:hint="eastAsia"/>
                <w:b/>
                <w:bCs/>
                <w:color w:val="000000"/>
                <w:kern w:val="0"/>
                <w:sz w:val="24"/>
                <w:lang w:bidi="ar"/>
              </w:rPr>
              <w:t>经度</w:t>
            </w:r>
          </w:p>
        </w:tc>
        <w:tc>
          <w:tcPr>
            <w:tcW w:w="152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rFonts w:hint="eastAsia"/>
                <w:b/>
                <w:bCs/>
                <w:color w:val="000000"/>
                <w:kern w:val="0"/>
                <w:sz w:val="24"/>
                <w:lang w:bidi="ar"/>
              </w:rPr>
              <w:t>纬度</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b/>
                <w:bCs/>
                <w:color w:val="000000"/>
                <w:kern w:val="0"/>
                <w:sz w:val="24"/>
                <w:lang w:bidi="ar"/>
              </w:rPr>
              <w:t>灾害类型</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rFonts w:hint="eastAsia"/>
                <w:b/>
                <w:bCs/>
                <w:color w:val="000000"/>
                <w:kern w:val="0"/>
                <w:sz w:val="24"/>
                <w:lang w:bidi="ar"/>
              </w:rPr>
              <w:t>成因</w:t>
            </w:r>
          </w:p>
        </w:tc>
        <w:tc>
          <w:tcPr>
            <w:tcW w:w="146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kern w:val="0"/>
                <w:sz w:val="24"/>
                <w:lang w:bidi="ar"/>
              </w:rPr>
            </w:pPr>
            <w:r>
              <w:rPr>
                <w:rFonts w:hint="eastAsia"/>
                <w:b/>
                <w:bCs/>
                <w:color w:val="000000"/>
                <w:kern w:val="0"/>
                <w:sz w:val="24"/>
                <w:lang w:bidi="ar"/>
              </w:rPr>
              <w:t>处置建议</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b/>
                <w:bCs/>
                <w:color w:val="000000"/>
                <w:sz w:val="24"/>
              </w:rPr>
            </w:pPr>
            <w:r>
              <w:rPr>
                <w:rFonts w:hint="eastAsia"/>
                <w:b/>
                <w:bCs/>
                <w:color w:val="000000"/>
                <w:kern w:val="0"/>
                <w:sz w:val="24"/>
                <w:lang w:bidi="ar"/>
              </w:rPr>
              <w:t>责任主体</w:t>
            </w:r>
          </w:p>
        </w:tc>
      </w:tr>
      <w:tr>
        <w:tblPrEx>
          <w:tblLayout w:type="fixed"/>
          <w:tblCellMar>
            <w:top w:w="0" w:type="dxa"/>
            <w:left w:w="108" w:type="dxa"/>
            <w:bottom w:w="0" w:type="dxa"/>
            <w:right w:w="108" w:type="dxa"/>
          </w:tblCellMar>
        </w:tblPrEx>
        <w:trPr>
          <w:trHeight w:val="4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1</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齐村镇</w:t>
            </w:r>
          </w:p>
        </w:tc>
        <w:tc>
          <w:tcPr>
            <w:tcW w:w="1308"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谷山村</w:t>
            </w:r>
          </w:p>
        </w:tc>
        <w:tc>
          <w:tcPr>
            <w:tcW w:w="2268"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sz w:val="24"/>
              </w:rPr>
              <w:t>齐村谷山崩塌</w:t>
            </w:r>
          </w:p>
        </w:tc>
        <w:tc>
          <w:tcPr>
            <w:tcW w:w="1666" w:type="dxa"/>
            <w:tcBorders>
              <w:top w:val="single" w:color="000000" w:sz="4" w:space="0"/>
              <w:left w:val="single" w:color="000000" w:sz="4" w:space="0"/>
              <w:bottom w:val="nil"/>
              <w:right w:val="single" w:color="000000" w:sz="4" w:space="0"/>
            </w:tcBorders>
          </w:tcPr>
          <w:p>
            <w:pPr>
              <w:widowControl/>
              <w:spacing w:line="320" w:lineRule="exact"/>
              <w:jc w:val="center"/>
              <w:textAlignment w:val="center"/>
              <w:rPr>
                <w:sz w:val="24"/>
              </w:rPr>
            </w:pPr>
            <w:r>
              <w:rPr>
                <w:sz w:val="24"/>
              </w:rPr>
              <w:t>117°30′57″</w:t>
            </w:r>
          </w:p>
        </w:tc>
        <w:tc>
          <w:tcPr>
            <w:tcW w:w="1526" w:type="dxa"/>
            <w:tcBorders>
              <w:top w:val="single" w:color="000000" w:sz="4" w:space="0"/>
              <w:left w:val="single" w:color="000000" w:sz="4" w:space="0"/>
              <w:bottom w:val="nil"/>
              <w:right w:val="single" w:color="000000" w:sz="4" w:space="0"/>
            </w:tcBorders>
          </w:tcPr>
          <w:p>
            <w:pPr>
              <w:widowControl/>
              <w:spacing w:line="320" w:lineRule="exact"/>
              <w:jc w:val="center"/>
              <w:textAlignment w:val="center"/>
              <w:rPr>
                <w:sz w:val="24"/>
              </w:rPr>
            </w:pPr>
            <w:r>
              <w:rPr>
                <w:sz w:val="24"/>
              </w:rPr>
              <w:t>34°55′13″</w:t>
            </w:r>
          </w:p>
        </w:tc>
        <w:tc>
          <w:tcPr>
            <w:tcW w:w="1516"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sz w:val="24"/>
              </w:rPr>
              <w:t>崩塌</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自然因素</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color w:val="000000"/>
                <w:sz w:val="24"/>
              </w:rPr>
            </w:pPr>
            <w:r>
              <w:rPr>
                <w:rFonts w:hint="eastAsia"/>
                <w:color w:val="000000"/>
                <w:sz w:val="24"/>
              </w:rPr>
              <w:t>齐村镇人民政府</w:t>
            </w:r>
          </w:p>
        </w:tc>
      </w:tr>
      <w:tr>
        <w:tblPrEx>
          <w:tblLayout w:type="fixed"/>
          <w:tblCellMar>
            <w:top w:w="0" w:type="dxa"/>
            <w:left w:w="108" w:type="dxa"/>
            <w:bottom w:w="0" w:type="dxa"/>
            <w:right w:w="108" w:type="dxa"/>
          </w:tblCellMar>
        </w:tblPrEx>
        <w:trPr>
          <w:trHeight w:val="4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2</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齐村镇</w:t>
            </w:r>
          </w:p>
        </w:tc>
        <w:tc>
          <w:tcPr>
            <w:tcW w:w="1308"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柏山村</w:t>
            </w:r>
          </w:p>
        </w:tc>
        <w:tc>
          <w:tcPr>
            <w:tcW w:w="2268"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齐村镇柏山南滑坡</w:t>
            </w:r>
          </w:p>
        </w:tc>
        <w:tc>
          <w:tcPr>
            <w:tcW w:w="1666" w:type="dxa"/>
            <w:tcBorders>
              <w:top w:val="single" w:color="000000" w:sz="4" w:space="0"/>
              <w:left w:val="single" w:color="000000" w:sz="4" w:space="0"/>
              <w:bottom w:val="nil"/>
              <w:right w:val="single" w:color="000000" w:sz="4" w:space="0"/>
            </w:tcBorders>
          </w:tcPr>
          <w:p>
            <w:pPr>
              <w:widowControl/>
              <w:spacing w:line="320" w:lineRule="exact"/>
              <w:jc w:val="center"/>
              <w:textAlignment w:val="center"/>
              <w:rPr>
                <w:color w:val="000000"/>
                <w:kern w:val="0"/>
                <w:sz w:val="24"/>
                <w:lang w:bidi="ar"/>
              </w:rPr>
            </w:pPr>
            <w:r>
              <w:rPr>
                <w:sz w:val="24"/>
              </w:rPr>
              <w:t>117°29′47″</w:t>
            </w:r>
          </w:p>
        </w:tc>
        <w:tc>
          <w:tcPr>
            <w:tcW w:w="1526" w:type="dxa"/>
            <w:tcBorders>
              <w:top w:val="single" w:color="000000" w:sz="4" w:space="0"/>
              <w:left w:val="single" w:color="000000" w:sz="4" w:space="0"/>
              <w:bottom w:val="nil"/>
              <w:right w:val="single" w:color="000000" w:sz="4" w:space="0"/>
            </w:tcBorders>
          </w:tcPr>
          <w:p>
            <w:pPr>
              <w:widowControl/>
              <w:spacing w:line="320" w:lineRule="exact"/>
              <w:jc w:val="center"/>
              <w:textAlignment w:val="center"/>
              <w:rPr>
                <w:color w:val="000000"/>
                <w:kern w:val="0"/>
                <w:sz w:val="24"/>
                <w:lang w:bidi="ar"/>
              </w:rPr>
            </w:pPr>
            <w:r>
              <w:rPr>
                <w:sz w:val="24"/>
              </w:rPr>
              <w:t>34°55′04″</w:t>
            </w:r>
          </w:p>
        </w:tc>
        <w:tc>
          <w:tcPr>
            <w:tcW w:w="1516"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滑坡</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color w:val="000000"/>
                <w:sz w:val="24"/>
              </w:rPr>
            </w:pPr>
            <w:r>
              <w:rPr>
                <w:rFonts w:hint="eastAsia"/>
                <w:color w:val="000000"/>
                <w:sz w:val="24"/>
              </w:rPr>
              <w:t>人为因素</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施工治理、监测巡查</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齐村镇人民政府</w:t>
            </w:r>
          </w:p>
        </w:tc>
      </w:tr>
      <w:tr>
        <w:tblPrEx>
          <w:tblLayout w:type="fixed"/>
          <w:tblCellMar>
            <w:top w:w="0" w:type="dxa"/>
            <w:left w:w="108" w:type="dxa"/>
            <w:bottom w:w="0" w:type="dxa"/>
            <w:right w:w="108" w:type="dxa"/>
          </w:tblCellMar>
        </w:tblPrEx>
        <w:trPr>
          <w:trHeight w:val="4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3</w:t>
            </w:r>
          </w:p>
        </w:tc>
        <w:tc>
          <w:tcPr>
            <w:tcW w:w="139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color w:val="000000"/>
                <w:sz w:val="24"/>
              </w:rPr>
            </w:pPr>
            <w:r>
              <w:rPr>
                <w:color w:val="000000"/>
                <w:kern w:val="0"/>
                <w:sz w:val="24"/>
                <w:lang w:bidi="ar"/>
              </w:rPr>
              <w:t>孟庄镇</w:t>
            </w:r>
          </w:p>
        </w:tc>
        <w:tc>
          <w:tcPr>
            <w:tcW w:w="1308" w:type="dxa"/>
            <w:tcBorders>
              <w:top w:val="single" w:color="000000" w:sz="4" w:space="0"/>
              <w:left w:val="single" w:color="000000" w:sz="4" w:space="0"/>
              <w:bottom w:val="nil"/>
              <w:right w:val="single" w:color="000000" w:sz="4" w:space="0"/>
            </w:tcBorders>
            <w:vAlign w:val="center"/>
          </w:tcPr>
          <w:p>
            <w:pPr>
              <w:spacing w:line="320" w:lineRule="exact"/>
              <w:jc w:val="center"/>
              <w:rPr>
                <w:color w:val="000000"/>
                <w:sz w:val="24"/>
              </w:rPr>
            </w:pPr>
            <w:r>
              <w:rPr>
                <w:color w:val="000000"/>
                <w:sz w:val="24"/>
              </w:rPr>
              <w:t>苗庄村</w:t>
            </w:r>
          </w:p>
        </w:tc>
        <w:tc>
          <w:tcPr>
            <w:tcW w:w="2268"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龟山南坡百子庙景区</w:t>
            </w:r>
          </w:p>
        </w:tc>
        <w:tc>
          <w:tcPr>
            <w:tcW w:w="1666" w:type="dxa"/>
            <w:tcBorders>
              <w:top w:val="single" w:color="000000" w:sz="4" w:space="0"/>
              <w:left w:val="single" w:color="000000" w:sz="4" w:space="0"/>
              <w:bottom w:val="nil"/>
              <w:right w:val="single" w:color="000000" w:sz="4" w:space="0"/>
            </w:tcBorders>
          </w:tcPr>
          <w:p>
            <w:pPr>
              <w:widowControl/>
              <w:spacing w:line="320" w:lineRule="exact"/>
              <w:jc w:val="center"/>
              <w:textAlignment w:val="center"/>
              <w:rPr>
                <w:color w:val="000000"/>
                <w:kern w:val="0"/>
                <w:sz w:val="24"/>
                <w:lang w:bidi="ar"/>
              </w:rPr>
            </w:pPr>
            <w:r>
              <w:rPr>
                <w:sz w:val="24"/>
              </w:rPr>
              <w:t>117°40′48″</w:t>
            </w:r>
          </w:p>
        </w:tc>
        <w:tc>
          <w:tcPr>
            <w:tcW w:w="1526" w:type="dxa"/>
            <w:tcBorders>
              <w:top w:val="single" w:color="000000" w:sz="4" w:space="0"/>
              <w:left w:val="single" w:color="000000" w:sz="4" w:space="0"/>
              <w:bottom w:val="nil"/>
              <w:right w:val="single" w:color="000000" w:sz="4" w:space="0"/>
            </w:tcBorders>
          </w:tcPr>
          <w:p>
            <w:pPr>
              <w:widowControl/>
              <w:spacing w:line="320" w:lineRule="exact"/>
              <w:jc w:val="center"/>
              <w:textAlignment w:val="center"/>
              <w:rPr>
                <w:color w:val="000000"/>
                <w:kern w:val="0"/>
                <w:sz w:val="24"/>
                <w:lang w:bidi="ar"/>
              </w:rPr>
            </w:pPr>
            <w:r>
              <w:rPr>
                <w:sz w:val="24"/>
              </w:rPr>
              <w:t>34°56′02″</w:t>
            </w:r>
          </w:p>
        </w:tc>
        <w:tc>
          <w:tcPr>
            <w:tcW w:w="1516"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崩塌</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自然因素</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孟庄镇人民政府</w:t>
            </w:r>
          </w:p>
        </w:tc>
      </w:tr>
      <w:tr>
        <w:tblPrEx>
          <w:tblLayout w:type="fixed"/>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4</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孟庄镇</w:t>
            </w:r>
          </w:p>
        </w:tc>
        <w:tc>
          <w:tcPr>
            <w:tcW w:w="1308"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苗庄村</w:t>
            </w:r>
          </w:p>
        </w:tc>
        <w:tc>
          <w:tcPr>
            <w:tcW w:w="2268"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市中区龟山风景区</w:t>
            </w:r>
          </w:p>
        </w:tc>
        <w:tc>
          <w:tcPr>
            <w:tcW w:w="1666" w:type="dxa"/>
            <w:tcBorders>
              <w:top w:val="single" w:color="000000" w:sz="4" w:space="0"/>
              <w:left w:val="single" w:color="000000" w:sz="4" w:space="0"/>
              <w:bottom w:val="nil"/>
              <w:right w:val="single" w:color="000000" w:sz="4" w:space="0"/>
            </w:tcBorders>
          </w:tcPr>
          <w:p>
            <w:pPr>
              <w:widowControl/>
              <w:spacing w:line="320" w:lineRule="exact"/>
              <w:jc w:val="center"/>
              <w:textAlignment w:val="center"/>
              <w:rPr>
                <w:color w:val="000000"/>
                <w:kern w:val="0"/>
                <w:sz w:val="24"/>
                <w:lang w:bidi="ar"/>
              </w:rPr>
            </w:pPr>
            <w:r>
              <w:rPr>
                <w:sz w:val="24"/>
              </w:rPr>
              <w:t>117°40′56″</w:t>
            </w:r>
          </w:p>
        </w:tc>
        <w:tc>
          <w:tcPr>
            <w:tcW w:w="1526" w:type="dxa"/>
            <w:tcBorders>
              <w:top w:val="single" w:color="000000" w:sz="4" w:space="0"/>
              <w:left w:val="single" w:color="000000" w:sz="4" w:space="0"/>
              <w:bottom w:val="nil"/>
              <w:right w:val="single" w:color="000000" w:sz="4" w:space="0"/>
            </w:tcBorders>
          </w:tcPr>
          <w:p>
            <w:pPr>
              <w:widowControl/>
              <w:spacing w:line="320" w:lineRule="exact"/>
              <w:jc w:val="center"/>
              <w:textAlignment w:val="center"/>
              <w:rPr>
                <w:color w:val="000000"/>
                <w:kern w:val="0"/>
                <w:sz w:val="24"/>
                <w:lang w:bidi="ar"/>
              </w:rPr>
            </w:pPr>
            <w:r>
              <w:rPr>
                <w:sz w:val="24"/>
              </w:rPr>
              <w:t>34°56′15″</w:t>
            </w:r>
          </w:p>
        </w:tc>
        <w:tc>
          <w:tcPr>
            <w:tcW w:w="1516"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崩塌</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自然因素</w:t>
            </w:r>
          </w:p>
        </w:tc>
        <w:tc>
          <w:tcPr>
            <w:tcW w:w="146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color w:val="000000"/>
                <w:sz w:val="24"/>
              </w:rPr>
            </w:pPr>
            <w:r>
              <w:rPr>
                <w:rFonts w:hint="eastAsia"/>
                <w:color w:val="000000"/>
                <w:sz w:val="24"/>
              </w:rPr>
              <w:t>孟庄镇人民政府</w:t>
            </w:r>
          </w:p>
        </w:tc>
      </w:tr>
      <w:tr>
        <w:tblPrEx>
          <w:tblLayout w:type="fixed"/>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5</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税郭镇</w:t>
            </w:r>
          </w:p>
        </w:tc>
        <w:tc>
          <w:tcPr>
            <w:tcW w:w="1308"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横山前村</w:t>
            </w:r>
          </w:p>
        </w:tc>
        <w:tc>
          <w:tcPr>
            <w:tcW w:w="2268"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横山前采空区</w:t>
            </w:r>
          </w:p>
        </w:tc>
        <w:tc>
          <w:tcPr>
            <w:tcW w:w="1666" w:type="dxa"/>
            <w:tcBorders>
              <w:top w:val="single" w:color="000000" w:sz="4" w:space="0"/>
              <w:left w:val="single" w:color="000000" w:sz="4" w:space="0"/>
              <w:bottom w:val="single" w:color="auto" w:sz="4" w:space="0"/>
              <w:right w:val="single" w:color="000000" w:sz="4" w:space="0"/>
            </w:tcBorders>
          </w:tcPr>
          <w:p>
            <w:pPr>
              <w:widowControl/>
              <w:spacing w:line="320" w:lineRule="exact"/>
              <w:jc w:val="center"/>
              <w:textAlignment w:val="center"/>
              <w:rPr>
                <w:color w:val="000000"/>
                <w:kern w:val="0"/>
                <w:sz w:val="24"/>
                <w:lang w:bidi="ar"/>
              </w:rPr>
            </w:pPr>
            <w:r>
              <w:rPr>
                <w:sz w:val="24"/>
              </w:rPr>
              <w:t>117°39′50″</w:t>
            </w:r>
          </w:p>
        </w:tc>
        <w:tc>
          <w:tcPr>
            <w:tcW w:w="1526" w:type="dxa"/>
            <w:tcBorders>
              <w:top w:val="single" w:color="000000" w:sz="4" w:space="0"/>
              <w:left w:val="single" w:color="000000" w:sz="4" w:space="0"/>
              <w:bottom w:val="single" w:color="auto" w:sz="4" w:space="0"/>
              <w:right w:val="single" w:color="000000" w:sz="4" w:space="0"/>
            </w:tcBorders>
          </w:tcPr>
          <w:p>
            <w:pPr>
              <w:widowControl/>
              <w:spacing w:line="320" w:lineRule="exact"/>
              <w:jc w:val="center"/>
              <w:textAlignment w:val="center"/>
              <w:rPr>
                <w:color w:val="000000"/>
                <w:kern w:val="0"/>
                <w:sz w:val="24"/>
                <w:lang w:bidi="ar"/>
              </w:rPr>
            </w:pPr>
            <w:r>
              <w:rPr>
                <w:sz w:val="24"/>
              </w:rPr>
              <w:t>34°53′20″</w:t>
            </w:r>
          </w:p>
        </w:tc>
        <w:tc>
          <w:tcPr>
            <w:tcW w:w="1516"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地面塌陷</w:t>
            </w:r>
          </w:p>
        </w:tc>
        <w:tc>
          <w:tcPr>
            <w:tcW w:w="1516"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color w:val="000000"/>
                <w:sz w:val="24"/>
              </w:rPr>
            </w:pPr>
            <w:r>
              <w:rPr>
                <w:rFonts w:hint="eastAsia"/>
                <w:color w:val="000000"/>
                <w:sz w:val="24"/>
              </w:rPr>
              <w:t>人为因素</w:t>
            </w:r>
          </w:p>
        </w:tc>
        <w:tc>
          <w:tcPr>
            <w:tcW w:w="1463"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color w:val="000000"/>
                <w:sz w:val="24"/>
              </w:rPr>
            </w:pPr>
            <w:r>
              <w:rPr>
                <w:rFonts w:hint="eastAsia"/>
                <w:color w:val="000000"/>
                <w:sz w:val="24"/>
              </w:rPr>
              <w:t>搬迁避让、监测巡查</w:t>
            </w:r>
          </w:p>
        </w:tc>
        <w:tc>
          <w:tcPr>
            <w:tcW w:w="1245" w:type="dxa"/>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color w:val="000000"/>
                <w:sz w:val="24"/>
              </w:rPr>
            </w:pPr>
            <w:r>
              <w:rPr>
                <w:rFonts w:hint="eastAsia"/>
                <w:color w:val="000000"/>
                <w:sz w:val="24"/>
              </w:rPr>
              <w:t>税郭镇人民政府</w:t>
            </w:r>
          </w:p>
        </w:tc>
      </w:tr>
      <w:tr>
        <w:tblPrEx>
          <w:tblLayout w:type="fixed"/>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6</w:t>
            </w:r>
          </w:p>
        </w:tc>
        <w:tc>
          <w:tcPr>
            <w:tcW w:w="1394"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color w:val="000000"/>
                <w:sz w:val="24"/>
              </w:rPr>
            </w:pPr>
            <w:r>
              <w:rPr>
                <w:color w:val="000000"/>
                <w:kern w:val="0"/>
                <w:sz w:val="24"/>
                <w:lang w:bidi="ar"/>
              </w:rPr>
              <w:t>西王庄镇</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kern w:val="0"/>
                <w:sz w:val="24"/>
                <w:lang w:bidi="ar"/>
              </w:rPr>
            </w:pPr>
            <w:r>
              <w:rPr>
                <w:color w:val="000000"/>
                <w:kern w:val="0"/>
                <w:sz w:val="24"/>
                <w:lang w:bidi="ar"/>
              </w:rPr>
              <w:t>丁庄村、</w:t>
            </w:r>
          </w:p>
          <w:p>
            <w:pPr>
              <w:widowControl/>
              <w:spacing w:line="320" w:lineRule="exact"/>
              <w:jc w:val="center"/>
              <w:textAlignment w:val="center"/>
              <w:rPr>
                <w:rFonts w:hint="eastAsia" w:eastAsia="宋体"/>
                <w:color w:val="000000"/>
                <w:sz w:val="24"/>
                <w:lang w:eastAsia="zh-CN"/>
              </w:rPr>
            </w:pPr>
            <w:r>
              <w:rPr>
                <w:color w:val="000000"/>
                <w:kern w:val="0"/>
                <w:sz w:val="24"/>
                <w:lang w:bidi="ar"/>
              </w:rPr>
              <w:t>东王庄</w:t>
            </w:r>
            <w:r>
              <w:rPr>
                <w:rFonts w:hint="eastAsia"/>
                <w:color w:val="000000"/>
                <w:kern w:val="0"/>
                <w:sz w:val="24"/>
                <w:lang w:eastAsia="zh-CN" w:bidi="ar"/>
              </w:rPr>
              <w:t>村</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4"/>
              </w:rPr>
            </w:pPr>
            <w:r>
              <w:rPr>
                <w:color w:val="000000"/>
                <w:kern w:val="0"/>
                <w:sz w:val="24"/>
                <w:lang w:bidi="ar"/>
              </w:rPr>
              <w:t>市中区丁庄-东王庄水源地片区</w:t>
            </w:r>
          </w:p>
        </w:tc>
        <w:tc>
          <w:tcPr>
            <w:tcW w:w="1666" w:type="dxa"/>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color w:val="000000"/>
                <w:kern w:val="0"/>
                <w:sz w:val="24"/>
                <w:lang w:bidi="ar"/>
              </w:rPr>
            </w:pPr>
            <w:r>
              <w:rPr>
                <w:color w:val="000000"/>
                <w:kern w:val="0"/>
                <w:sz w:val="24"/>
                <w:lang w:bidi="ar"/>
              </w:rPr>
              <w:t>117°38′52″</w:t>
            </w:r>
          </w:p>
        </w:tc>
        <w:tc>
          <w:tcPr>
            <w:tcW w:w="1526" w:type="dxa"/>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color w:val="000000"/>
                <w:kern w:val="0"/>
                <w:sz w:val="24"/>
                <w:lang w:bidi="ar"/>
              </w:rPr>
            </w:pPr>
            <w:r>
              <w:rPr>
                <w:color w:val="000000"/>
                <w:kern w:val="0"/>
                <w:sz w:val="24"/>
                <w:lang w:bidi="ar"/>
              </w:rPr>
              <w:t>34°49′55″</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4"/>
              </w:rPr>
            </w:pPr>
            <w:r>
              <w:rPr>
                <w:color w:val="000000"/>
                <w:kern w:val="0"/>
                <w:sz w:val="24"/>
                <w:lang w:bidi="ar"/>
              </w:rPr>
              <w:t>地面塌陷</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rFonts w:hint="eastAsia"/>
                <w:color w:val="000000"/>
                <w:sz w:val="24"/>
              </w:rPr>
              <w:t>自然因素</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rFonts w:hint="eastAsia"/>
                <w:color w:val="000000"/>
                <w:sz w:val="24"/>
              </w:rPr>
              <w:t>西王庄镇人民政府</w:t>
            </w:r>
          </w:p>
        </w:tc>
      </w:tr>
      <w:tr>
        <w:tblPrEx>
          <w:tblLayout w:type="fixed"/>
          <w:tblCellMar>
            <w:top w:w="0" w:type="dxa"/>
            <w:left w:w="108" w:type="dxa"/>
            <w:bottom w:w="0" w:type="dxa"/>
            <w:right w:w="108" w:type="dxa"/>
          </w:tblCellMar>
        </w:tblPrEx>
        <w:trPr>
          <w:trHeight w:val="580" w:hRule="atLeast"/>
          <w:jc w:val="center"/>
        </w:trPr>
        <w:tc>
          <w:tcPr>
            <w:tcW w:w="8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 w:val="24"/>
              </w:rPr>
            </w:pPr>
            <w:r>
              <w:rPr>
                <w:color w:val="000000"/>
                <w:kern w:val="0"/>
                <w:sz w:val="24"/>
                <w:lang w:bidi="ar"/>
              </w:rPr>
              <w:t>7</w:t>
            </w:r>
          </w:p>
        </w:tc>
        <w:tc>
          <w:tcPr>
            <w:tcW w:w="1394"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color w:val="000000"/>
                <w:sz w:val="24"/>
              </w:rPr>
            </w:pPr>
            <w:r>
              <w:rPr>
                <w:color w:val="000000"/>
                <w:kern w:val="0"/>
                <w:sz w:val="24"/>
                <w:lang w:bidi="ar"/>
              </w:rPr>
              <w:t>光明路街道办事处</w:t>
            </w:r>
          </w:p>
        </w:tc>
        <w:tc>
          <w:tcPr>
            <w:tcW w:w="130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4"/>
              </w:rPr>
            </w:pPr>
            <w:r>
              <w:rPr>
                <w:color w:val="000000"/>
                <w:kern w:val="0"/>
                <w:sz w:val="24"/>
                <w:lang w:bidi="ar"/>
              </w:rPr>
              <w:t>十里泉村</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4"/>
              </w:rPr>
            </w:pPr>
            <w:r>
              <w:rPr>
                <w:color w:val="000000"/>
                <w:kern w:val="0"/>
                <w:sz w:val="24"/>
                <w:lang w:bidi="ar"/>
              </w:rPr>
              <w:t>市中区十里泉水源地片区群</w:t>
            </w:r>
          </w:p>
        </w:tc>
        <w:tc>
          <w:tcPr>
            <w:tcW w:w="1666" w:type="dxa"/>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color w:val="000000"/>
                <w:kern w:val="0"/>
                <w:sz w:val="24"/>
                <w:lang w:bidi="ar"/>
              </w:rPr>
            </w:pPr>
            <w:r>
              <w:rPr>
                <w:color w:val="000000"/>
                <w:kern w:val="0"/>
                <w:sz w:val="24"/>
                <w:lang w:bidi="ar"/>
              </w:rPr>
              <w:t>117°33′17″</w:t>
            </w:r>
          </w:p>
        </w:tc>
        <w:tc>
          <w:tcPr>
            <w:tcW w:w="1526" w:type="dxa"/>
            <w:tcBorders>
              <w:top w:val="single" w:color="auto" w:sz="4" w:space="0"/>
              <w:left w:val="single" w:color="auto" w:sz="4" w:space="0"/>
              <w:bottom w:val="single" w:color="auto" w:sz="4" w:space="0"/>
              <w:right w:val="single" w:color="auto" w:sz="4" w:space="0"/>
            </w:tcBorders>
          </w:tcPr>
          <w:p>
            <w:pPr>
              <w:widowControl/>
              <w:spacing w:line="320" w:lineRule="exact"/>
              <w:jc w:val="center"/>
              <w:textAlignment w:val="center"/>
              <w:rPr>
                <w:color w:val="000000"/>
                <w:kern w:val="0"/>
                <w:sz w:val="24"/>
                <w:lang w:bidi="ar"/>
              </w:rPr>
            </w:pPr>
            <w:r>
              <w:rPr>
                <w:color w:val="000000"/>
                <w:kern w:val="0"/>
                <w:sz w:val="24"/>
                <w:lang w:bidi="ar"/>
              </w:rPr>
              <w:t>34°48′28″</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color w:val="000000"/>
                <w:sz w:val="24"/>
              </w:rPr>
            </w:pPr>
            <w:r>
              <w:rPr>
                <w:color w:val="000000"/>
                <w:kern w:val="0"/>
                <w:sz w:val="24"/>
                <w:lang w:bidi="ar"/>
              </w:rPr>
              <w:t>地面塌陷</w:t>
            </w:r>
          </w:p>
        </w:tc>
        <w:tc>
          <w:tcPr>
            <w:tcW w:w="15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rFonts w:hint="eastAsia"/>
                <w:color w:val="000000"/>
                <w:sz w:val="24"/>
              </w:rPr>
              <w:t>自然因素</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rFonts w:hint="eastAsia"/>
                <w:color w:val="000000"/>
                <w:sz w:val="24"/>
              </w:rPr>
              <w:t>群</w:t>
            </w:r>
            <w:r>
              <w:rPr>
                <w:rFonts w:hint="eastAsia"/>
                <w:color w:val="000000"/>
                <w:sz w:val="24"/>
                <w:lang w:val="en-US" w:eastAsia="zh-CN"/>
              </w:rPr>
              <w:t>测</w:t>
            </w:r>
            <w:r>
              <w:rPr>
                <w:rFonts w:hint="eastAsia"/>
                <w:color w:val="000000"/>
                <w:sz w:val="24"/>
              </w:rPr>
              <w:t>群</w:t>
            </w:r>
            <w:r>
              <w:rPr>
                <w:rFonts w:hint="eastAsia"/>
                <w:color w:val="000000"/>
                <w:sz w:val="24"/>
                <w:lang w:val="en-US" w:eastAsia="zh-CN"/>
              </w:rPr>
              <w:t>防</w:t>
            </w:r>
            <w:r>
              <w:rPr>
                <w:rFonts w:hint="eastAsia"/>
                <w:color w:val="000000"/>
                <w:sz w:val="24"/>
              </w:rPr>
              <w:t>、监测巡查</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000000"/>
                <w:sz w:val="24"/>
              </w:rPr>
            </w:pPr>
            <w:r>
              <w:rPr>
                <w:rFonts w:hint="eastAsia"/>
                <w:color w:val="000000"/>
                <w:sz w:val="24"/>
              </w:rPr>
              <w:t>光明路街道办事处</w:t>
            </w:r>
          </w:p>
        </w:tc>
      </w:tr>
    </w:tbl>
    <w:p>
      <w:pPr>
        <w:snapToGrid w:val="0"/>
      </w:pPr>
    </w:p>
    <w:p>
      <w:pPr>
        <w:rPr>
          <w:rFonts w:hint="default" w:ascii="Times New Roman" w:hAnsi="Times New Roman" w:cs="Times New Roman"/>
        </w:rPr>
      </w:pPr>
    </w:p>
    <w:p/>
    <w:sectPr>
      <w:headerReference r:id="rId5" w:type="default"/>
      <w:footerReference r:id="rId6" w:type="default"/>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 PAGE  \* MERGEFORMAT </w:instrText>
                          </w:r>
                          <w:r>
                            <w:rPr>
                              <w:rStyle w:val="6"/>
                              <w:sz w:val="24"/>
                              <w:szCs w:val="24"/>
                            </w:rPr>
                            <w:fldChar w:fldCharType="separate"/>
                          </w:r>
                          <w:r>
                            <w:rPr>
                              <w:rStyle w:val="6"/>
                              <w:sz w:val="24"/>
                              <w:szCs w:val="24"/>
                            </w:rPr>
                            <w:t>1</w:t>
                          </w:r>
                          <w:r>
                            <w:rPr>
                              <w:rStyle w:val="6"/>
                              <w:sz w:val="24"/>
                              <w:szCs w:val="24"/>
                            </w:rPr>
                            <w:fldChar w:fldCharType="end"/>
                          </w:r>
                          <w:r>
                            <w:rPr>
                              <w:rStyle w:val="6"/>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CKF0pr0BAABjAwAADgAAAAAAAAABACAAAAAiAQAAZHJzL2Uyb0RvYy54bWxQSwUG&#10;AAAAAAYABgBZAQAAUQUAAAAA&#10;">
              <v:fill on="f" focussize="0,0"/>
              <v:stroke on="f" weight="1.25pt"/>
              <v:imagedata o:title=""/>
              <o:lock v:ext="edit" aspectratio="f"/>
              <v:textbox inset="0mm,0mm,0mm,0mm" style="mso-fit-shape-to-text:t;">
                <w:txbxContent>
                  <w:p>
                    <w:pPr>
                      <w:pStyle w:val="2"/>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 PAGE  \* MERGEFORMAT </w:instrText>
                    </w:r>
                    <w:r>
                      <w:rPr>
                        <w:rStyle w:val="6"/>
                        <w:sz w:val="24"/>
                        <w:szCs w:val="24"/>
                      </w:rPr>
                      <w:fldChar w:fldCharType="separate"/>
                    </w:r>
                    <w:r>
                      <w:rPr>
                        <w:rStyle w:val="6"/>
                        <w:sz w:val="24"/>
                        <w:szCs w:val="24"/>
                      </w:rPr>
                      <w:t>1</w:t>
                    </w:r>
                    <w:r>
                      <w:rPr>
                        <w:rStyle w:val="6"/>
                        <w:sz w:val="24"/>
                        <w:szCs w:val="24"/>
                      </w:rPr>
                      <w:fldChar w:fldCharType="end"/>
                    </w:r>
                    <w:r>
                      <w:rPr>
                        <w:rStyle w:val="6"/>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F83A"/>
    <w:multiLevelType w:val="singleLevel"/>
    <w:tmpl w:val="0E1EF83A"/>
    <w:lvl w:ilvl="0" w:tentative="0">
      <w:start w:val="1"/>
      <w:numFmt w:val="chineseCounting"/>
      <w:suff w:val="nothing"/>
      <w:lvlText w:val="%1、"/>
      <w:lvlJc w:val="left"/>
      <w:pPr>
        <w:ind w:left="0" w:firstLine="420"/>
      </w:pPr>
      <w:rPr>
        <w:rFonts w:hint="eastAsia"/>
      </w:rPr>
    </w:lvl>
  </w:abstractNum>
  <w:abstractNum w:abstractNumId="1">
    <w:nsid w:val="2924977D"/>
    <w:multiLevelType w:val="singleLevel"/>
    <w:tmpl w:val="292497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ZjhhYzk3NzhhMWFmMDZiMzlhZDMxZWU1MzZlY2UifQ=="/>
  </w:docVars>
  <w:rsids>
    <w:rsidRoot w:val="00000000"/>
    <w:rsid w:val="00910EE4"/>
    <w:rsid w:val="05E1211C"/>
    <w:rsid w:val="07E91CA8"/>
    <w:rsid w:val="0C7D551B"/>
    <w:rsid w:val="11874394"/>
    <w:rsid w:val="12E2432A"/>
    <w:rsid w:val="163C73B2"/>
    <w:rsid w:val="16D2281A"/>
    <w:rsid w:val="1A537BBF"/>
    <w:rsid w:val="1AFFA55E"/>
    <w:rsid w:val="1BA175E5"/>
    <w:rsid w:val="1D15004D"/>
    <w:rsid w:val="1F7C36F3"/>
    <w:rsid w:val="1FEE0B66"/>
    <w:rsid w:val="200B5F4A"/>
    <w:rsid w:val="21DD3C35"/>
    <w:rsid w:val="23A64D9C"/>
    <w:rsid w:val="249FBB5A"/>
    <w:rsid w:val="28FF36AF"/>
    <w:rsid w:val="2A4F6625"/>
    <w:rsid w:val="2DEE019A"/>
    <w:rsid w:val="2E7F6E35"/>
    <w:rsid w:val="2F6F9293"/>
    <w:rsid w:val="2F9DF28F"/>
    <w:rsid w:val="2FBF2283"/>
    <w:rsid w:val="30F018C2"/>
    <w:rsid w:val="317B7C68"/>
    <w:rsid w:val="31C73BB9"/>
    <w:rsid w:val="31DFB3AC"/>
    <w:rsid w:val="329655CE"/>
    <w:rsid w:val="355AC44D"/>
    <w:rsid w:val="37E7F38E"/>
    <w:rsid w:val="3ABE6A4B"/>
    <w:rsid w:val="3C476C16"/>
    <w:rsid w:val="3C9B4FF1"/>
    <w:rsid w:val="3D711112"/>
    <w:rsid w:val="3D83AAA9"/>
    <w:rsid w:val="3DDB66AE"/>
    <w:rsid w:val="3DEBD21B"/>
    <w:rsid w:val="3DEEE2FC"/>
    <w:rsid w:val="3E1F5038"/>
    <w:rsid w:val="3E7D7E86"/>
    <w:rsid w:val="3EBDB7C2"/>
    <w:rsid w:val="3ED48B38"/>
    <w:rsid w:val="3ED9DD0E"/>
    <w:rsid w:val="3EDFA886"/>
    <w:rsid w:val="3EFFABA6"/>
    <w:rsid w:val="3F0B2A15"/>
    <w:rsid w:val="3F5B34C1"/>
    <w:rsid w:val="3F5FC08A"/>
    <w:rsid w:val="3F7A1AD3"/>
    <w:rsid w:val="3FA83D24"/>
    <w:rsid w:val="3FBA57EB"/>
    <w:rsid w:val="3FC94071"/>
    <w:rsid w:val="3FDB1E5C"/>
    <w:rsid w:val="3FF6DED2"/>
    <w:rsid w:val="41870F04"/>
    <w:rsid w:val="426E3527"/>
    <w:rsid w:val="442D779B"/>
    <w:rsid w:val="45EE9B31"/>
    <w:rsid w:val="464A217C"/>
    <w:rsid w:val="483671AE"/>
    <w:rsid w:val="48EF7195"/>
    <w:rsid w:val="4F7EE279"/>
    <w:rsid w:val="4FBE875E"/>
    <w:rsid w:val="53FBBC6D"/>
    <w:rsid w:val="55FBE799"/>
    <w:rsid w:val="56486A5C"/>
    <w:rsid w:val="577FB11A"/>
    <w:rsid w:val="59BE1802"/>
    <w:rsid w:val="59DF7BD2"/>
    <w:rsid w:val="59E6488A"/>
    <w:rsid w:val="5A4338A6"/>
    <w:rsid w:val="5AFC0AC2"/>
    <w:rsid w:val="5AFCBF42"/>
    <w:rsid w:val="5B0FBA1A"/>
    <w:rsid w:val="5B4FAAAD"/>
    <w:rsid w:val="5C6C1701"/>
    <w:rsid w:val="5D533C3E"/>
    <w:rsid w:val="5DD64F0B"/>
    <w:rsid w:val="5DFB3EB8"/>
    <w:rsid w:val="5DFE0B0B"/>
    <w:rsid w:val="5EF7BA15"/>
    <w:rsid w:val="5EFDE0B8"/>
    <w:rsid w:val="5F7EBAFF"/>
    <w:rsid w:val="5FE632F5"/>
    <w:rsid w:val="5FEE9B3E"/>
    <w:rsid w:val="5FFB154B"/>
    <w:rsid w:val="5FFD6DC5"/>
    <w:rsid w:val="5FFF34D9"/>
    <w:rsid w:val="6118592A"/>
    <w:rsid w:val="62896A84"/>
    <w:rsid w:val="67AED1A3"/>
    <w:rsid w:val="67C12433"/>
    <w:rsid w:val="6B7F1D4D"/>
    <w:rsid w:val="6BEA39C7"/>
    <w:rsid w:val="6BEEEDB1"/>
    <w:rsid w:val="6C4A6E83"/>
    <w:rsid w:val="6D7E2537"/>
    <w:rsid w:val="6D7F753E"/>
    <w:rsid w:val="6ECC5919"/>
    <w:rsid w:val="6EFC69FB"/>
    <w:rsid w:val="6F1F94B6"/>
    <w:rsid w:val="6F6B3EC0"/>
    <w:rsid w:val="6FBBF60D"/>
    <w:rsid w:val="6FBF4F44"/>
    <w:rsid w:val="6FF7FF1F"/>
    <w:rsid w:val="6FFA784E"/>
    <w:rsid w:val="6FFC0A59"/>
    <w:rsid w:val="6FFFEC34"/>
    <w:rsid w:val="735E068C"/>
    <w:rsid w:val="73B710CF"/>
    <w:rsid w:val="74FD8052"/>
    <w:rsid w:val="74FF95CB"/>
    <w:rsid w:val="75F7610A"/>
    <w:rsid w:val="75FBEE4A"/>
    <w:rsid w:val="76F6D98F"/>
    <w:rsid w:val="76FFD33A"/>
    <w:rsid w:val="773B922E"/>
    <w:rsid w:val="7779D71D"/>
    <w:rsid w:val="77CC5A2B"/>
    <w:rsid w:val="77CF41C0"/>
    <w:rsid w:val="77E79FFE"/>
    <w:rsid w:val="77EFDB86"/>
    <w:rsid w:val="77EFF466"/>
    <w:rsid w:val="792F618A"/>
    <w:rsid w:val="797F3B64"/>
    <w:rsid w:val="79B7AB4A"/>
    <w:rsid w:val="79FDF96D"/>
    <w:rsid w:val="79FFDE09"/>
    <w:rsid w:val="7A15AB46"/>
    <w:rsid w:val="7A8B73C5"/>
    <w:rsid w:val="7ADB8AEA"/>
    <w:rsid w:val="7AFBD613"/>
    <w:rsid w:val="7BB88A4D"/>
    <w:rsid w:val="7BEDFED5"/>
    <w:rsid w:val="7BF1F77C"/>
    <w:rsid w:val="7BFC79BF"/>
    <w:rsid w:val="7BFF204D"/>
    <w:rsid w:val="7BFF8726"/>
    <w:rsid w:val="7C4B9D3A"/>
    <w:rsid w:val="7CF60173"/>
    <w:rsid w:val="7D772F2D"/>
    <w:rsid w:val="7DAF40E1"/>
    <w:rsid w:val="7DBEB6D3"/>
    <w:rsid w:val="7DC7CD16"/>
    <w:rsid w:val="7DE79F29"/>
    <w:rsid w:val="7DEBB06D"/>
    <w:rsid w:val="7DF3C941"/>
    <w:rsid w:val="7DFF6076"/>
    <w:rsid w:val="7E7FE8F8"/>
    <w:rsid w:val="7ED79654"/>
    <w:rsid w:val="7EEBD995"/>
    <w:rsid w:val="7EEFD855"/>
    <w:rsid w:val="7EF7E7C6"/>
    <w:rsid w:val="7EFF93F3"/>
    <w:rsid w:val="7F19490C"/>
    <w:rsid w:val="7F5BBB33"/>
    <w:rsid w:val="7F7E4B92"/>
    <w:rsid w:val="7F7F1969"/>
    <w:rsid w:val="7F8E6582"/>
    <w:rsid w:val="7F8F601E"/>
    <w:rsid w:val="7FAF40CF"/>
    <w:rsid w:val="7FB776EE"/>
    <w:rsid w:val="7FB90BF2"/>
    <w:rsid w:val="7FDDEA8B"/>
    <w:rsid w:val="7FDE2E19"/>
    <w:rsid w:val="7FDFF5A5"/>
    <w:rsid w:val="7FEFBC32"/>
    <w:rsid w:val="7FF2C28E"/>
    <w:rsid w:val="7FF7D389"/>
    <w:rsid w:val="7FF99EFE"/>
    <w:rsid w:val="7FFA43B0"/>
    <w:rsid w:val="7FFD22FD"/>
    <w:rsid w:val="7FFD3498"/>
    <w:rsid w:val="7FFDAFF2"/>
    <w:rsid w:val="7FFDE5A9"/>
    <w:rsid w:val="7FFF0277"/>
    <w:rsid w:val="7FFF257C"/>
    <w:rsid w:val="7FFF4E89"/>
    <w:rsid w:val="7FFF6A32"/>
    <w:rsid w:val="87FF6652"/>
    <w:rsid w:val="8DCF7B46"/>
    <w:rsid w:val="8F5DD94E"/>
    <w:rsid w:val="8FD45E6B"/>
    <w:rsid w:val="907FAC81"/>
    <w:rsid w:val="97DE7C0F"/>
    <w:rsid w:val="9D7FF634"/>
    <w:rsid w:val="9DF90B2E"/>
    <w:rsid w:val="9FBF6F1D"/>
    <w:rsid w:val="A746A6C2"/>
    <w:rsid w:val="A7EDEBC7"/>
    <w:rsid w:val="AAE5A231"/>
    <w:rsid w:val="ABFBAC3D"/>
    <w:rsid w:val="ACCB0348"/>
    <w:rsid w:val="ADBC6E7C"/>
    <w:rsid w:val="AEFBDCBC"/>
    <w:rsid w:val="AFBD36CF"/>
    <w:rsid w:val="AFEEFB00"/>
    <w:rsid w:val="AFEFA306"/>
    <w:rsid w:val="B1EF6E72"/>
    <w:rsid w:val="B3BFA4A0"/>
    <w:rsid w:val="B6DEFB01"/>
    <w:rsid w:val="B77F3912"/>
    <w:rsid w:val="B7DFC800"/>
    <w:rsid w:val="B7FFE2EF"/>
    <w:rsid w:val="B99D7FCC"/>
    <w:rsid w:val="B9F74C24"/>
    <w:rsid w:val="BABC174C"/>
    <w:rsid w:val="BB7F97B5"/>
    <w:rsid w:val="BC7F1092"/>
    <w:rsid w:val="BCFBAE7F"/>
    <w:rsid w:val="BD974BC0"/>
    <w:rsid w:val="BDD77A4B"/>
    <w:rsid w:val="BEAF061D"/>
    <w:rsid w:val="BEEF2096"/>
    <w:rsid w:val="BFD13EE8"/>
    <w:rsid w:val="BFFE4BB9"/>
    <w:rsid w:val="BFFEF434"/>
    <w:rsid w:val="C6EF68C3"/>
    <w:rsid w:val="C79F7D0C"/>
    <w:rsid w:val="CD7BBFCE"/>
    <w:rsid w:val="CF7CF83B"/>
    <w:rsid w:val="CFB37AB3"/>
    <w:rsid w:val="CFDE185F"/>
    <w:rsid w:val="CFFDF19C"/>
    <w:rsid w:val="D0E718AD"/>
    <w:rsid w:val="D3FF24A0"/>
    <w:rsid w:val="D5BBF9B0"/>
    <w:rsid w:val="D5CF98D0"/>
    <w:rsid w:val="D637CDC4"/>
    <w:rsid w:val="D77FAF3F"/>
    <w:rsid w:val="D7FD7F7A"/>
    <w:rsid w:val="D7FF3896"/>
    <w:rsid w:val="D7FFEA7A"/>
    <w:rsid w:val="D96FD468"/>
    <w:rsid w:val="DA7F60EA"/>
    <w:rsid w:val="DAED17B0"/>
    <w:rsid w:val="DBE77B85"/>
    <w:rsid w:val="DCD71144"/>
    <w:rsid w:val="DE77D2A4"/>
    <w:rsid w:val="DEA9A39C"/>
    <w:rsid w:val="DEAD8151"/>
    <w:rsid w:val="DEAF5BB9"/>
    <w:rsid w:val="DEDFFCBE"/>
    <w:rsid w:val="DEF70D5C"/>
    <w:rsid w:val="DEFFD65D"/>
    <w:rsid w:val="DF2F1512"/>
    <w:rsid w:val="DF5CE5C2"/>
    <w:rsid w:val="DFAB3671"/>
    <w:rsid w:val="DFBEABAF"/>
    <w:rsid w:val="DFCF7947"/>
    <w:rsid w:val="DFF7A234"/>
    <w:rsid w:val="DFF9DB90"/>
    <w:rsid w:val="DFFF9C81"/>
    <w:rsid w:val="DFFFAA5F"/>
    <w:rsid w:val="E7BDDDC8"/>
    <w:rsid w:val="E7BF09C2"/>
    <w:rsid w:val="E7DFA8E2"/>
    <w:rsid w:val="EB9B208A"/>
    <w:rsid w:val="EBFF358C"/>
    <w:rsid w:val="EDDEFBA0"/>
    <w:rsid w:val="EDF7D86A"/>
    <w:rsid w:val="EE7D47CF"/>
    <w:rsid w:val="EEFE729B"/>
    <w:rsid w:val="EF16564F"/>
    <w:rsid w:val="EF6FDE4F"/>
    <w:rsid w:val="EF9F6D86"/>
    <w:rsid w:val="EFBF0986"/>
    <w:rsid w:val="EFBFC13E"/>
    <w:rsid w:val="EFEF4E0C"/>
    <w:rsid w:val="EFF3E426"/>
    <w:rsid w:val="EFF3EF4E"/>
    <w:rsid w:val="F1FF56D7"/>
    <w:rsid w:val="F3D4CDA1"/>
    <w:rsid w:val="F4FBDAF2"/>
    <w:rsid w:val="F676E09F"/>
    <w:rsid w:val="F67F3FC8"/>
    <w:rsid w:val="F6A5718A"/>
    <w:rsid w:val="F6DF3866"/>
    <w:rsid w:val="F6FDAEFD"/>
    <w:rsid w:val="F79EB60C"/>
    <w:rsid w:val="F7A7F3A2"/>
    <w:rsid w:val="F7BD276D"/>
    <w:rsid w:val="F7DFBF47"/>
    <w:rsid w:val="F8FDA2A6"/>
    <w:rsid w:val="F97F76C3"/>
    <w:rsid w:val="F9FC0CD0"/>
    <w:rsid w:val="FA7BEA44"/>
    <w:rsid w:val="FAFA1769"/>
    <w:rsid w:val="FAFF8BA0"/>
    <w:rsid w:val="FBE34ACA"/>
    <w:rsid w:val="FBEFDF8A"/>
    <w:rsid w:val="FBFBCD9D"/>
    <w:rsid w:val="FBFF0D33"/>
    <w:rsid w:val="FCF7AC7C"/>
    <w:rsid w:val="FCFFDAD2"/>
    <w:rsid w:val="FD396F7A"/>
    <w:rsid w:val="FD7D9A0A"/>
    <w:rsid w:val="FDBDD0A4"/>
    <w:rsid w:val="FDBFEC0D"/>
    <w:rsid w:val="FDD70F96"/>
    <w:rsid w:val="FDED88D4"/>
    <w:rsid w:val="FDEDBF66"/>
    <w:rsid w:val="FDFF2F6C"/>
    <w:rsid w:val="FDFF7E16"/>
    <w:rsid w:val="FE6E7A8A"/>
    <w:rsid w:val="FEBEAD22"/>
    <w:rsid w:val="FED1596F"/>
    <w:rsid w:val="FEF56588"/>
    <w:rsid w:val="FEF6AEFA"/>
    <w:rsid w:val="FEFF5E86"/>
    <w:rsid w:val="FF3BE382"/>
    <w:rsid w:val="FF4FFB4C"/>
    <w:rsid w:val="FF5777E3"/>
    <w:rsid w:val="FF6D81B6"/>
    <w:rsid w:val="FF6F1D20"/>
    <w:rsid w:val="FF744B6C"/>
    <w:rsid w:val="FF7C4C8A"/>
    <w:rsid w:val="FF7ED8F5"/>
    <w:rsid w:val="FF7F0605"/>
    <w:rsid w:val="FF7F8D94"/>
    <w:rsid w:val="FF8D4207"/>
    <w:rsid w:val="FFAE0398"/>
    <w:rsid w:val="FFB64EBB"/>
    <w:rsid w:val="FFB7B73B"/>
    <w:rsid w:val="FFC97E12"/>
    <w:rsid w:val="FFCBF968"/>
    <w:rsid w:val="FFD01ECF"/>
    <w:rsid w:val="FFD798B0"/>
    <w:rsid w:val="FFD92430"/>
    <w:rsid w:val="FFDE899F"/>
    <w:rsid w:val="FFDF2E28"/>
    <w:rsid w:val="FFE90530"/>
    <w:rsid w:val="FFE90EEA"/>
    <w:rsid w:val="FFEEFBE4"/>
    <w:rsid w:val="FFF72AEA"/>
    <w:rsid w:val="FFF98E31"/>
    <w:rsid w:val="FFFDFB18"/>
    <w:rsid w:val="FFFF442F"/>
    <w:rsid w:val="FFFF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2973</Words>
  <Characters>3136</Characters>
  <Lines>0</Lines>
  <Paragraphs>0</Paragraphs>
  <TotalTime>11</TotalTime>
  <ScaleCrop>false</ScaleCrop>
  <LinksUpToDate>false</LinksUpToDate>
  <CharactersWithSpaces>3180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2020-03-30T12:26:00Z</dcterms:created>
  <dc:creator>Administrator</dc:creator>
  <cp:lastModifiedBy>lirong</cp:lastModifiedBy>
  <cp:lastPrinted>2025-06-25T16:33:00Z</cp:lastPrinted>
  <dcterms:modified xsi:type="dcterms:W3CDTF">2025-07-04T08:44:00Z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D7C2B41ED9A44AD795A88BC60D1AE689_13</vt:lpwstr>
  </property>
  <property fmtid="{D5CDD505-2E9C-101B-9397-08002B2CF9AE}" pid="4" name="KSOTemplateDocerSaveRecord">
    <vt:lpwstr>eyJoZGlkIjoiNGU0YzljNjNiY2IzMjM4ZDVkOThkNGQ1NzZhNWRkNjgiLCJ1c2VySWQiOiIxNjQzNDUzODUyIn0=</vt:lpwstr>
  </property>
</Properties>
</file>