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D56F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/>
        <w:jc w:val="center"/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</w:pPr>
    </w:p>
    <w:p w14:paraId="71C0B7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/>
        <w:jc w:val="center"/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枣庄市赢川矿业有限公司</w:t>
      </w:r>
    </w:p>
    <w:p w14:paraId="4B1567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/>
        <w:jc w:val="center"/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铁精粉深加工技术提升改造项目</w:t>
      </w:r>
    </w:p>
    <w:p w14:paraId="54A8CB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/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环境影响评价第一次公示</w:t>
      </w:r>
      <w:bookmarkStart w:id="0" w:name="_GoBack"/>
      <w:bookmarkEnd w:id="0"/>
    </w:p>
    <w:p w14:paraId="1E0543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1E5520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根据《环境影响评价公众参与办法》（部令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第4号）、《关于发布&lt;环境影响评价公众参与办法&gt;配套文件的公告的相关要求》（生态环境部公告2018年第48号），对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枣庄市赢川矿业有限公司铁精粉深加工技术提升改造项目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环境影响评价进行公众参与信息公示，使项目建设可能影响区域内的公众对项目建设情况有所了解，并通过公示了解社会公众对建设项目的态度和建议，接受社会公众的监督。</w:t>
      </w:r>
    </w:p>
    <w:p w14:paraId="50BB6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一、建设项目概况</w:t>
      </w:r>
    </w:p>
    <w:p w14:paraId="5C4407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项目名称：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铁精粉深加工技术提升改造项目</w:t>
      </w:r>
    </w:p>
    <w:p w14:paraId="393AA84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选址：项目位于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枣庄市市中区税郭镇沙沟村村东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枣庄市赢川矿业有限公司院内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。</w:t>
      </w:r>
    </w:p>
    <w:p w14:paraId="0FD286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建设内容：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该项目在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厂区现有“年产30万吨铁精粉深加工项目”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的基础上，购置新型振动给料机、颚式破碎机以及单缸圆锥破碎机等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生产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设备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，对现有生产工艺进行改造，新增破碎等工序，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技改完成后，可显著提高产品的交付质量。项目在原厂址建设，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占地面积为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16666m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vertAlign w:val="baseline"/>
          <w:lang w:val="en-US" w:eastAsia="zh-CN"/>
        </w:rPr>
        <w:t>，本次不新增占地，主要建设有生产车间、办公楼等，本次不新增建筑物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；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技改后产品种类及产能不发生变化。厂区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绿化面积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约27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00平方米。</w:t>
      </w:r>
    </w:p>
    <w:p w14:paraId="3AB1EE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建设规模：年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深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加工生产铁精粉30万吨。</w:t>
      </w:r>
    </w:p>
    <w:p w14:paraId="49F4F7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二、建设单位名称和联系方式</w:t>
      </w:r>
    </w:p>
    <w:p w14:paraId="5AE727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建设单位：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枣庄市赢川矿业有限公司</w:t>
      </w:r>
    </w:p>
    <w:p w14:paraId="7C8BC2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联系人：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张总</w:t>
      </w:r>
    </w:p>
    <w:p w14:paraId="79C504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联系电话：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18563277907</w:t>
      </w:r>
    </w:p>
    <w:p w14:paraId="4ADA9A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三、环境影响报告书编制单位名称</w:t>
      </w:r>
    </w:p>
    <w:p w14:paraId="1F1908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编制单位：山东博瑞工程项目管理有限公司</w:t>
      </w:r>
    </w:p>
    <w:p w14:paraId="0B87C8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联系人：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耿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工</w:t>
      </w:r>
    </w:p>
    <w:p w14:paraId="689065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联系电话：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13280637125</w:t>
      </w:r>
    </w:p>
    <w:p w14:paraId="18A2BC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四、公众意见表链接</w:t>
      </w:r>
    </w:p>
    <w:p w14:paraId="5CB798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建设项目环境影响评价公众意见表网络链接：http://www.mee.gov.cn/xxgk2018/xxgk/xxgk01/201810/t20181024_665329.html</w:t>
      </w:r>
    </w:p>
    <w:p w14:paraId="38CD1B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五、提交公众意见表的方式和途径</w:t>
      </w:r>
    </w:p>
    <w:p w14:paraId="6D36AA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（1）电子版公众意见表，提交编制单位邮箱：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wenhuag1988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@163.com；</w:t>
      </w:r>
    </w:p>
    <w:p w14:paraId="0D4A18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（2）纸版公众意见表，提交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枣庄市赢川矿业有限公司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，联系人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张总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。</w:t>
      </w:r>
    </w:p>
    <w:p w14:paraId="7976521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六、公众提出意见的起止时间</w:t>
      </w:r>
    </w:p>
    <w:p w14:paraId="36E778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本公告自发布之日起十个工作日内有效。</w:t>
      </w:r>
    </w:p>
    <w:p w14:paraId="6981CF7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righ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枣庄市赢川矿业有限公司</w:t>
      </w:r>
    </w:p>
    <w:p w14:paraId="7B9D62E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righ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202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年8月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日</w:t>
      </w:r>
    </w:p>
    <w:p w14:paraId="2212F0E3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A68D2"/>
    <w:rsid w:val="019A6FF7"/>
    <w:rsid w:val="47CA68D2"/>
    <w:rsid w:val="55A0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705</Words>
  <Characters>831</Characters>
  <Lines>0</Lines>
  <Paragraphs>0</Paragraphs>
  <TotalTime>2</TotalTime>
  <ScaleCrop>false</ScaleCrop>
  <LinksUpToDate>false</LinksUpToDate>
  <CharactersWithSpaces>831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2025-08-01T03:58:00Z</dcterms:created>
  <dc:creator>yunxuan</dc:creator>
  <cp:lastModifiedBy>心善若水</cp:lastModifiedBy>
  <dcterms:modified xsi:type="dcterms:W3CDTF">2025-12-04T13:33:55Z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7B5791CE528D4FCA985F022207DB2691_11</vt:lpwstr>
  </property>
  <property fmtid="{D5CDD505-2E9C-101B-9397-08002B2CF9AE}" pid="4" name="KSOTemplateDocerSaveRecord">
    <vt:lpwstr>eyJoZGlkIjoiNjkxZDA3MzI0YTIwNWE4MmQ5YmMwMDQzMDJhNmFiM2EiLCJ1c2VySWQiOiI0MTkyMTE0NDEifQ==</vt:lpwstr>
  </property>
</Properties>
</file>