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7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720" w:lineRule="auto"/>
        <w:ind w:left="0" w:right="0"/>
        <w:jc w:val="center"/>
        <w:textAlignment w:val="auto"/>
        <w:rPr>
          <w:rFonts w:hint="eastAsia" w:ascii="黑体" w:hAnsi="黑体" w:eastAsia="黑体" w:cs="黑体"/>
          <w:b/>
          <w:bCs/>
          <w:color w:val="000000"/>
          <w:kern w:val="0"/>
          <w:sz w:val="44"/>
          <w:szCs w:val="44"/>
          <w:lang w:val="en-US" w:eastAsia="zh-CN" w:bidi="zh-CN"/>
        </w:rPr>
      </w:pPr>
      <w:r>
        <w:rPr>
          <w:rFonts w:hint="eastAsia" w:ascii="黑体" w:hAnsi="黑体" w:eastAsia="黑体" w:cs="黑体"/>
          <w:b/>
          <w:bCs/>
          <w:color w:val="000000"/>
          <w:kern w:val="0"/>
          <w:sz w:val="44"/>
          <w:szCs w:val="44"/>
          <w:lang w:val="en-US" w:eastAsia="zh-CN" w:bidi="zh-CN"/>
        </w:rPr>
        <w:t>枣庄市市中区</w:t>
      </w:r>
    </w:p>
    <w:p>
      <w:pPr>
        <w:keepNext w:val="0"/>
        <w:keepLines w:val="0"/>
        <w:pageBreakBefore w:val="0"/>
        <w:widowControl w:val="0"/>
        <w:kinsoku/>
        <w:wordWrap/>
        <w:overflowPunct/>
        <w:topLinePunct w:val="0"/>
        <w:autoSpaceDE w:val="0"/>
        <w:autoSpaceDN w:val="0"/>
        <w:bidi w:val="0"/>
        <w:adjustRightInd/>
        <w:snapToGrid/>
        <w:spacing w:before="0" w:after="0" w:line="720" w:lineRule="auto"/>
        <w:ind w:left="0" w:right="0"/>
        <w:jc w:val="center"/>
        <w:textAlignment w:val="auto"/>
        <w:rPr>
          <w:rFonts w:hint="eastAsia" w:ascii="黑体" w:hAnsi="黑体" w:eastAsia="黑体" w:cs="黑体"/>
          <w:b/>
          <w:bCs/>
          <w:color w:val="000000"/>
          <w:kern w:val="0"/>
          <w:sz w:val="44"/>
          <w:szCs w:val="44"/>
          <w:lang w:val="en-US" w:eastAsia="zh-CN" w:bidi="zh-CN"/>
        </w:rPr>
      </w:pPr>
      <w:r>
        <w:rPr>
          <w:rFonts w:hint="eastAsia" w:ascii="黑体" w:hAnsi="黑体" w:eastAsia="黑体" w:cs="黑体"/>
          <w:b/>
          <w:bCs/>
          <w:color w:val="000000"/>
          <w:kern w:val="0"/>
          <w:sz w:val="44"/>
          <w:szCs w:val="44"/>
          <w:lang w:val="en-US" w:eastAsia="zh-CN" w:bidi="zh-CN"/>
        </w:rPr>
        <w:t>辐射事故应急预案</w:t>
      </w:r>
    </w:p>
    <w:p>
      <w:pPr>
        <w:jc w:val="center"/>
        <w:rPr>
          <w:rFonts w:hint="eastAsia" w:ascii="黑体" w:hAnsi="黑体" w:eastAsia="黑体" w:cs="黑体"/>
          <w:b/>
          <w:bCs/>
          <w:sz w:val="56"/>
          <w:szCs w:val="96"/>
          <w:lang w:eastAsia="zh-CN"/>
        </w:rPr>
      </w:pPr>
    </w:p>
    <w:p>
      <w:pPr>
        <w:jc w:val="center"/>
        <w:rPr>
          <w:rFonts w:hint="eastAsia" w:ascii="黑体" w:hAnsi="黑体" w:eastAsia="黑体" w:cs="黑体"/>
          <w:b/>
          <w:bCs/>
          <w:sz w:val="56"/>
          <w:szCs w:val="96"/>
          <w:lang w:eastAsia="zh-CN"/>
        </w:rPr>
      </w:pPr>
    </w:p>
    <w:p>
      <w:pPr>
        <w:jc w:val="center"/>
        <w:rPr>
          <w:rFonts w:hint="eastAsia" w:ascii="黑体" w:hAnsi="黑体" w:eastAsia="黑体" w:cs="黑体"/>
          <w:b/>
          <w:bCs/>
          <w:sz w:val="56"/>
          <w:szCs w:val="96"/>
          <w:lang w:eastAsia="zh-CN"/>
        </w:rPr>
      </w:pPr>
    </w:p>
    <w:p>
      <w:pPr>
        <w:jc w:val="center"/>
        <w:rPr>
          <w:rFonts w:hint="eastAsia" w:ascii="黑体" w:hAnsi="黑体" w:eastAsia="黑体" w:cs="黑体"/>
          <w:b/>
          <w:bCs/>
          <w:sz w:val="56"/>
          <w:szCs w:val="96"/>
          <w:lang w:eastAsia="zh-CN"/>
        </w:rPr>
      </w:pPr>
    </w:p>
    <w:p>
      <w:pPr>
        <w:jc w:val="center"/>
        <w:rPr>
          <w:rFonts w:hint="eastAsia" w:ascii="黑体" w:hAnsi="黑体" w:eastAsia="黑体" w:cs="黑体"/>
          <w:b/>
          <w:bCs/>
          <w:sz w:val="56"/>
          <w:szCs w:val="96"/>
          <w:lang w:eastAsia="zh-CN"/>
        </w:rPr>
      </w:pPr>
    </w:p>
    <w:p>
      <w:pPr>
        <w:jc w:val="center"/>
        <w:rPr>
          <w:rFonts w:hint="eastAsia" w:ascii="黑体" w:hAnsi="黑体" w:eastAsia="黑体" w:cs="黑体"/>
          <w:b/>
          <w:bCs/>
          <w:sz w:val="56"/>
          <w:szCs w:val="96"/>
          <w:lang w:eastAsia="zh-CN"/>
        </w:rPr>
      </w:pPr>
    </w:p>
    <w:p>
      <w:pPr>
        <w:jc w:val="center"/>
        <w:rPr>
          <w:rFonts w:hint="eastAsia" w:ascii="黑体" w:hAnsi="黑体" w:eastAsia="黑体" w:cs="黑体"/>
          <w:b/>
          <w:bCs/>
          <w:sz w:val="56"/>
          <w:szCs w:val="96"/>
          <w:lang w:eastAsia="zh-CN"/>
        </w:rPr>
      </w:pPr>
    </w:p>
    <w:p>
      <w:pPr>
        <w:jc w:val="center"/>
        <w:rPr>
          <w:rFonts w:hint="eastAsia" w:ascii="黑体" w:hAnsi="黑体" w:eastAsia="黑体" w:cs="黑体"/>
          <w:b/>
          <w:bCs/>
          <w:sz w:val="56"/>
          <w:szCs w:val="96"/>
          <w:lang w:eastAsia="zh-CN"/>
        </w:rPr>
      </w:pPr>
    </w:p>
    <w:p>
      <w:pPr>
        <w:jc w:val="both"/>
        <w:rPr>
          <w:rFonts w:hint="eastAsia" w:ascii="黑体" w:hAnsi="黑体" w:eastAsia="黑体" w:cs="黑体"/>
          <w:b/>
          <w:bCs/>
          <w:sz w:val="56"/>
          <w:szCs w:val="96"/>
          <w:lang w:eastAsia="zh-CN"/>
        </w:rPr>
      </w:pPr>
    </w:p>
    <w:p>
      <w:pPr>
        <w:autoSpaceDE/>
        <w:autoSpaceDN/>
        <w:bidi w:val="0"/>
        <w:spacing w:before="0" w:after="0" w:line="240" w:lineRule="auto"/>
        <w:ind w:left="0" w:right="0"/>
        <w:jc w:val="center"/>
        <w:rPr>
          <w:rFonts w:hint="default" w:ascii="方正粗黑宋简体" w:hAnsi="方正粗黑宋简体" w:eastAsia="方正粗黑宋简体" w:cs="方正粗黑宋简体"/>
          <w:kern w:val="2"/>
          <w:sz w:val="28"/>
          <w:szCs w:val="28"/>
          <w:lang w:val="en-US" w:eastAsia="zh-CN" w:bidi="ar-SA"/>
        </w:rPr>
      </w:pPr>
      <w:bookmarkStart w:id="0" w:name="_Toc15966"/>
      <w:bookmarkStart w:id="1" w:name="_Toc30471"/>
      <w:bookmarkStart w:id="2" w:name="_Toc20506"/>
      <w:bookmarkStart w:id="3" w:name="_Toc29194"/>
      <w:bookmarkStart w:id="4" w:name="_Toc31657"/>
      <w:r>
        <w:rPr>
          <w:rFonts w:hint="eastAsia" w:ascii="方正粗黑宋简体" w:hAnsi="方正粗黑宋简体" w:eastAsia="方正粗黑宋简体" w:cs="方正粗黑宋简体"/>
          <w:kern w:val="2"/>
          <w:sz w:val="28"/>
          <w:szCs w:val="28"/>
          <w:lang w:val="en-US" w:eastAsia="zh-CN" w:bidi="ar-SA"/>
        </w:rPr>
        <w:t>枣庄市市中区人民政府</w:t>
      </w:r>
      <w:bookmarkEnd w:id="0"/>
      <w:bookmarkEnd w:id="1"/>
      <w:bookmarkEnd w:id="2"/>
      <w:bookmarkEnd w:id="3"/>
      <w:bookmarkEnd w:id="4"/>
      <w:bookmarkStart w:id="61" w:name="_GoBack"/>
      <w:bookmarkEnd w:id="61"/>
    </w:p>
    <w:p>
      <w:pPr>
        <w:autoSpaceDE/>
        <w:autoSpaceDN/>
        <w:bidi w:val="0"/>
        <w:spacing w:before="0" w:after="0" w:line="240" w:lineRule="auto"/>
        <w:ind w:left="0" w:right="0"/>
        <w:jc w:val="center"/>
        <w:rPr>
          <w:rFonts w:hint="eastAsia" w:ascii="方正粗黑宋简体" w:hAnsi="方正粗黑宋简体" w:eastAsia="方正粗黑宋简体" w:cs="方正粗黑宋简体"/>
          <w:kern w:val="2"/>
          <w:sz w:val="28"/>
          <w:szCs w:val="28"/>
          <w:lang w:val="en-US" w:eastAsia="zh-CN" w:bidi="ar-SA"/>
        </w:rPr>
      </w:pPr>
      <w:r>
        <w:rPr>
          <w:rFonts w:hint="eastAsia" w:ascii="方正粗黑宋简体" w:hAnsi="方正粗黑宋简体" w:eastAsia="方正粗黑宋简体" w:cs="方正粗黑宋简体"/>
          <w:kern w:val="2"/>
          <w:sz w:val="28"/>
          <w:szCs w:val="28"/>
          <w:lang w:val="en-US" w:eastAsia="zh-CN" w:bidi="ar-SA"/>
        </w:rPr>
        <w:t>二0二三年五月</w:t>
      </w: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60062"/>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TOC \o "1-2" \h \u </w:instrText>
          </w:r>
          <w:r>
            <w:fldChar w:fldCharType="separate"/>
          </w:r>
          <w:r>
            <w:fldChar w:fldCharType="begin"/>
          </w:r>
          <w:r>
            <w:instrText xml:space="preserve"> HYPERLINK \l _Toc17236 </w:instrText>
          </w:r>
          <w:r>
            <w:fldChar w:fldCharType="separate"/>
          </w:r>
          <w:r>
            <w:rPr>
              <w:rFonts w:hint="eastAsia" w:ascii="黑体" w:hAnsi="黑体" w:eastAsia="黑体" w:cs="黑体"/>
              <w:szCs w:val="22"/>
            </w:rPr>
            <w:t>1 总则</w:t>
          </w:r>
          <w:r>
            <w:tab/>
          </w:r>
          <w:r>
            <w:fldChar w:fldCharType="begin"/>
          </w:r>
          <w:r>
            <w:instrText xml:space="preserve"> PAGEREF _Toc17236 \h </w:instrText>
          </w:r>
          <w:r>
            <w:fldChar w:fldCharType="separate"/>
          </w:r>
          <w:r>
            <w:t>1</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_Toc31245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1.1</w:t>
          </w:r>
          <w:r>
            <w:rPr>
              <w:rFonts w:hint="default" w:ascii="楷体_GB2312" w:hAnsi="楷体_GB2312" w:eastAsia="楷体_GB2312" w:cs="楷体_GB2312"/>
              <w:bCs/>
              <w:i w:val="0"/>
              <w:caps w:val="0"/>
              <w:spacing w:val="0"/>
              <w:kern w:val="0"/>
              <w:szCs w:val="32"/>
              <w:shd w:val="clear" w:color="auto" w:fill="auto"/>
              <w:lang w:val="en-US" w:eastAsia="zh-CN" w:bidi="ar"/>
            </w:rPr>
            <w:t>编制目的</w:t>
          </w:r>
          <w:r>
            <w:tab/>
          </w:r>
          <w:r>
            <w:fldChar w:fldCharType="begin"/>
          </w:r>
          <w:r>
            <w:instrText xml:space="preserve"> PAGEREF _Toc31245 \h </w:instrText>
          </w:r>
          <w:r>
            <w:fldChar w:fldCharType="separate"/>
          </w:r>
          <w:r>
            <w:t>1</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_Toc17849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1.2</w:t>
          </w:r>
          <w:r>
            <w:rPr>
              <w:rFonts w:hint="default" w:ascii="楷体_GB2312" w:hAnsi="楷体_GB2312" w:eastAsia="楷体_GB2312" w:cs="楷体_GB2312"/>
              <w:bCs/>
              <w:i w:val="0"/>
              <w:caps w:val="0"/>
              <w:spacing w:val="0"/>
              <w:kern w:val="0"/>
              <w:szCs w:val="32"/>
              <w:shd w:val="clear" w:color="auto" w:fill="auto"/>
              <w:lang w:val="en-US" w:eastAsia="zh-CN" w:bidi="ar"/>
            </w:rPr>
            <w:t>编制依据</w:t>
          </w:r>
          <w:r>
            <w:tab/>
          </w:r>
          <w:r>
            <w:fldChar w:fldCharType="begin"/>
          </w:r>
          <w:r>
            <w:instrText xml:space="preserve"> PAGEREF _Toc17849 \h </w:instrText>
          </w:r>
          <w:r>
            <w:fldChar w:fldCharType="separate"/>
          </w:r>
          <w:r>
            <w:t>1</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_Toc14752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1.3适用范围</w:t>
          </w:r>
          <w:r>
            <w:tab/>
          </w:r>
          <w:r>
            <w:fldChar w:fldCharType="begin"/>
          </w:r>
          <w:r>
            <w:instrText xml:space="preserve"> PAGEREF _Toc14752 \h </w:instrText>
          </w:r>
          <w:r>
            <w:fldChar w:fldCharType="separate"/>
          </w:r>
          <w:r>
            <w:t>1</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_Toc9688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1.4应急原则</w:t>
          </w:r>
          <w:r>
            <w:tab/>
          </w:r>
          <w:r>
            <w:fldChar w:fldCharType="begin"/>
          </w:r>
          <w:r>
            <w:instrText xml:space="preserve"> PAGEREF _Toc9688 \h </w:instrText>
          </w:r>
          <w:r>
            <w:fldChar w:fldCharType="separate"/>
          </w:r>
          <w:r>
            <w:t>2</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_Toc25431 </w:instrText>
          </w:r>
          <w:r>
            <w:fldChar w:fldCharType="separate"/>
          </w:r>
          <w:r>
            <w:rPr>
              <w:rFonts w:hint="eastAsia" w:ascii="黑体" w:hAnsi="黑体" w:eastAsia="黑体" w:cs="黑体"/>
              <w:szCs w:val="22"/>
            </w:rPr>
            <w:t>2</w:t>
          </w:r>
          <w:r>
            <w:rPr>
              <w:rFonts w:hint="eastAsia" w:ascii="黑体" w:hAnsi="黑体" w:eastAsia="黑体" w:cs="黑体"/>
              <w:szCs w:val="22"/>
              <w:lang w:eastAsia="zh-CN"/>
            </w:rPr>
            <w:t>辐射事故</w:t>
          </w:r>
          <w:r>
            <w:rPr>
              <w:rFonts w:hint="eastAsia" w:ascii="黑体" w:hAnsi="黑体" w:eastAsia="黑体" w:cs="黑体"/>
              <w:szCs w:val="22"/>
            </w:rPr>
            <w:t>分级</w:t>
          </w:r>
          <w:r>
            <w:tab/>
          </w:r>
          <w:r>
            <w:fldChar w:fldCharType="begin"/>
          </w:r>
          <w:r>
            <w:instrText xml:space="preserve"> PAGEREF _Toc25431 \h </w:instrText>
          </w:r>
          <w:r>
            <w:fldChar w:fldCharType="separate"/>
          </w:r>
          <w:r>
            <w:t>3</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_Toc22165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2.1特别重大辐射事故</w:t>
          </w:r>
          <w:r>
            <w:tab/>
          </w:r>
          <w:r>
            <w:fldChar w:fldCharType="begin"/>
          </w:r>
          <w:r>
            <w:instrText xml:space="preserve"> PAGEREF _Toc22165 \h </w:instrText>
          </w:r>
          <w:r>
            <w:fldChar w:fldCharType="separate"/>
          </w:r>
          <w:r>
            <w:t>3</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_Toc8984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2.2重大辐射事故</w:t>
          </w:r>
          <w:r>
            <w:tab/>
          </w:r>
          <w:r>
            <w:fldChar w:fldCharType="begin"/>
          </w:r>
          <w:r>
            <w:instrText xml:space="preserve"> PAGEREF _Toc8984 \h </w:instrText>
          </w:r>
          <w:r>
            <w:fldChar w:fldCharType="separate"/>
          </w:r>
          <w:r>
            <w:t>3</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_Toc3721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2.3较大辐射事故</w:t>
          </w:r>
          <w:r>
            <w:tab/>
          </w:r>
          <w:r>
            <w:fldChar w:fldCharType="begin"/>
          </w:r>
          <w:r>
            <w:instrText xml:space="preserve"> PAGEREF _Toc3721 \h </w:instrText>
          </w:r>
          <w:r>
            <w:fldChar w:fldCharType="separate"/>
          </w:r>
          <w:r>
            <w:t>3</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_Toc20029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2.4一般辐射事故</w:t>
          </w:r>
          <w:r>
            <w:tab/>
          </w:r>
          <w:r>
            <w:fldChar w:fldCharType="begin"/>
          </w:r>
          <w:r>
            <w:instrText xml:space="preserve"> PAGEREF _Toc20029 \h </w:instrText>
          </w:r>
          <w:r>
            <w:fldChar w:fldCharType="separate"/>
          </w:r>
          <w:r>
            <w:t>4</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_Toc27197 </w:instrText>
          </w:r>
          <w:r>
            <w:fldChar w:fldCharType="separate"/>
          </w:r>
          <w:r>
            <w:rPr>
              <w:rFonts w:hint="eastAsia"/>
              <w:szCs w:val="22"/>
            </w:rPr>
            <w:t>3组织机构及职责</w:t>
          </w:r>
          <w:r>
            <w:tab/>
          </w:r>
          <w:r>
            <w:fldChar w:fldCharType="begin"/>
          </w:r>
          <w:r>
            <w:instrText xml:space="preserve"> PAGEREF _Toc27197 \h </w:instrText>
          </w:r>
          <w:r>
            <w:fldChar w:fldCharType="separate"/>
          </w:r>
          <w:r>
            <w:t>5</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_Toc8535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3.1区级组织指挥机构</w:t>
          </w:r>
          <w:r>
            <w:tab/>
          </w:r>
          <w:r>
            <w:fldChar w:fldCharType="begin"/>
          </w:r>
          <w:r>
            <w:instrText xml:space="preserve"> PAGEREF _Toc8535 \h </w:instrText>
          </w:r>
          <w:r>
            <w:fldChar w:fldCharType="separate"/>
          </w:r>
          <w:r>
            <w:t>5</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_Toc17768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3.2乡镇组织指挥机构</w:t>
          </w:r>
          <w:r>
            <w:tab/>
          </w:r>
          <w:r>
            <w:fldChar w:fldCharType="begin"/>
          </w:r>
          <w:r>
            <w:instrText xml:space="preserve"> PAGEREF _Toc17768 \h </w:instrText>
          </w:r>
          <w:r>
            <w:fldChar w:fldCharType="separate"/>
          </w:r>
          <w:r>
            <w:t>5</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_Toc32007 </w:instrText>
          </w:r>
          <w:r>
            <w:fldChar w:fldCharType="separate"/>
          </w:r>
          <w:r>
            <w:rPr>
              <w:rFonts w:hint="default" w:ascii="楷体_GB2312" w:hAnsi="楷体_GB2312" w:eastAsia="楷体_GB2312" w:cs="楷体_GB2312"/>
              <w:bCs/>
              <w:i w:val="0"/>
              <w:caps w:val="0"/>
              <w:spacing w:val="0"/>
              <w:kern w:val="0"/>
              <w:szCs w:val="32"/>
              <w:shd w:val="clear" w:color="auto" w:fill="auto"/>
              <w:lang w:val="en-US" w:eastAsia="zh-CN" w:bidi="ar"/>
            </w:rPr>
            <w:t xml:space="preserve">3.2 </w:t>
          </w:r>
          <w:r>
            <w:rPr>
              <w:rFonts w:hint="eastAsia" w:ascii="楷体_GB2312" w:hAnsi="楷体_GB2312" w:eastAsia="楷体_GB2312" w:cs="楷体_GB2312"/>
              <w:bCs/>
              <w:i w:val="0"/>
              <w:caps w:val="0"/>
              <w:spacing w:val="0"/>
              <w:kern w:val="0"/>
              <w:szCs w:val="32"/>
              <w:shd w:val="clear" w:color="auto" w:fill="auto"/>
              <w:lang w:val="en-US" w:eastAsia="zh-CN" w:bidi="ar"/>
            </w:rPr>
            <w:t>现场指挥机构</w:t>
          </w:r>
          <w:r>
            <w:tab/>
          </w:r>
          <w:r>
            <w:fldChar w:fldCharType="begin"/>
          </w:r>
          <w:r>
            <w:instrText xml:space="preserve"> PAGEREF _Toc32007 \h </w:instrText>
          </w:r>
          <w:r>
            <w:fldChar w:fldCharType="separate"/>
          </w:r>
          <w:r>
            <w:t>6</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_Toc10981 </w:instrText>
          </w:r>
          <w:r>
            <w:fldChar w:fldCharType="separate"/>
          </w:r>
          <w:r>
            <w:rPr>
              <w:rFonts w:hint="default" w:ascii="楷体_GB2312" w:hAnsi="楷体_GB2312" w:eastAsia="楷体_GB2312" w:cs="楷体_GB2312"/>
              <w:bCs/>
              <w:i w:val="0"/>
              <w:caps w:val="0"/>
              <w:spacing w:val="0"/>
              <w:kern w:val="0"/>
              <w:szCs w:val="32"/>
              <w:shd w:val="clear" w:color="auto" w:fill="auto"/>
              <w:lang w:val="en-US" w:eastAsia="zh-CN" w:bidi="ar"/>
            </w:rPr>
            <w:t>3.</w:t>
          </w:r>
          <w:r>
            <w:rPr>
              <w:rFonts w:hint="eastAsia" w:ascii="楷体_GB2312" w:hAnsi="楷体_GB2312" w:eastAsia="楷体_GB2312" w:cs="楷体_GB2312"/>
              <w:bCs/>
              <w:i w:val="0"/>
              <w:caps w:val="0"/>
              <w:spacing w:val="0"/>
              <w:kern w:val="0"/>
              <w:szCs w:val="32"/>
              <w:shd w:val="clear" w:color="auto" w:fill="auto"/>
              <w:lang w:val="en-US" w:eastAsia="zh-CN" w:bidi="ar"/>
            </w:rPr>
            <w:t>3</w:t>
          </w:r>
          <w:r>
            <w:rPr>
              <w:rFonts w:hint="default" w:ascii="楷体_GB2312" w:hAnsi="楷体_GB2312" w:eastAsia="楷体_GB2312" w:cs="楷体_GB2312"/>
              <w:bCs/>
              <w:i w:val="0"/>
              <w:caps w:val="0"/>
              <w:spacing w:val="0"/>
              <w:kern w:val="0"/>
              <w:szCs w:val="32"/>
              <w:shd w:val="clear" w:color="auto" w:fill="auto"/>
              <w:lang w:val="en-US" w:eastAsia="zh-CN" w:bidi="ar"/>
            </w:rPr>
            <w:t xml:space="preserve"> </w:t>
          </w:r>
          <w:r>
            <w:rPr>
              <w:rFonts w:hint="eastAsia" w:ascii="楷体_GB2312" w:hAnsi="楷体_GB2312" w:eastAsia="楷体_GB2312" w:cs="楷体_GB2312"/>
              <w:bCs/>
              <w:i w:val="0"/>
              <w:caps w:val="0"/>
              <w:spacing w:val="0"/>
              <w:kern w:val="0"/>
              <w:szCs w:val="32"/>
              <w:shd w:val="clear" w:color="auto" w:fill="auto"/>
              <w:lang w:val="en-US" w:eastAsia="zh-CN" w:bidi="ar"/>
            </w:rPr>
            <w:t>辐射事故</w:t>
          </w:r>
          <w:r>
            <w:rPr>
              <w:rFonts w:hint="default" w:ascii="楷体_GB2312" w:hAnsi="楷体_GB2312" w:eastAsia="楷体_GB2312" w:cs="楷体_GB2312"/>
              <w:bCs/>
              <w:i w:val="0"/>
              <w:caps w:val="0"/>
              <w:spacing w:val="0"/>
              <w:kern w:val="0"/>
              <w:szCs w:val="32"/>
              <w:shd w:val="clear" w:color="auto" w:fill="auto"/>
              <w:lang w:val="en-US" w:eastAsia="zh-CN" w:bidi="ar"/>
            </w:rPr>
            <w:t>责任单位</w:t>
          </w:r>
          <w:r>
            <w:tab/>
          </w:r>
          <w:r>
            <w:fldChar w:fldCharType="begin"/>
          </w:r>
          <w:r>
            <w:instrText xml:space="preserve"> PAGEREF _Toc10981 \h </w:instrText>
          </w:r>
          <w:r>
            <w:fldChar w:fldCharType="separate"/>
          </w:r>
          <w:r>
            <w:t>7</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_Toc8847 </w:instrText>
          </w:r>
          <w:r>
            <w:fldChar w:fldCharType="separate"/>
          </w:r>
          <w:r>
            <w:rPr>
              <w:rFonts w:hint="eastAsia" w:ascii="黑体" w:hAnsi="黑体" w:eastAsia="黑体" w:cs="黑体"/>
              <w:szCs w:val="22"/>
              <w:lang w:val="en-US" w:eastAsia="zh-CN"/>
            </w:rPr>
            <w:t>4 预防、预警和信息发布</w:t>
          </w:r>
          <w:r>
            <w:tab/>
          </w:r>
          <w:r>
            <w:fldChar w:fldCharType="begin"/>
          </w:r>
          <w:r>
            <w:instrText xml:space="preserve"> PAGEREF _Toc8847 \h </w:instrText>
          </w:r>
          <w:r>
            <w:fldChar w:fldCharType="separate"/>
          </w:r>
          <w:r>
            <w:t>8</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_Toc31091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4.1 风险预防</w:t>
          </w:r>
          <w:r>
            <w:tab/>
          </w:r>
          <w:r>
            <w:fldChar w:fldCharType="begin"/>
          </w:r>
          <w:r>
            <w:instrText xml:space="preserve"> PAGEREF _Toc31091 \h </w:instrText>
          </w:r>
          <w:r>
            <w:fldChar w:fldCharType="separate"/>
          </w:r>
          <w:r>
            <w:t>8</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_Toc13839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4.2 预警工作</w:t>
          </w:r>
          <w:r>
            <w:tab/>
          </w:r>
          <w:r>
            <w:fldChar w:fldCharType="begin"/>
          </w:r>
          <w:r>
            <w:instrText xml:space="preserve"> PAGEREF _Toc13839 \h </w:instrText>
          </w:r>
          <w:r>
            <w:fldChar w:fldCharType="separate"/>
          </w:r>
          <w:r>
            <w:t>8</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_Toc2958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4.3 预警发布</w:t>
          </w:r>
          <w:r>
            <w:tab/>
          </w:r>
          <w:r>
            <w:fldChar w:fldCharType="begin"/>
          </w:r>
          <w:r>
            <w:instrText xml:space="preserve"> PAGEREF _Toc2958 \h </w:instrText>
          </w:r>
          <w:r>
            <w:fldChar w:fldCharType="separate"/>
          </w:r>
          <w:r>
            <w:t>9</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_Toc15243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4.4 信息报告与通报</w:t>
          </w:r>
          <w:r>
            <w:tab/>
          </w:r>
          <w:r>
            <w:fldChar w:fldCharType="begin"/>
          </w:r>
          <w:r>
            <w:instrText xml:space="preserve"> PAGEREF _Toc15243 \h </w:instrText>
          </w:r>
          <w:r>
            <w:fldChar w:fldCharType="separate"/>
          </w:r>
          <w:r>
            <w:t>9</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_Toc25301 </w:instrText>
          </w:r>
          <w:r>
            <w:fldChar w:fldCharType="separate"/>
          </w:r>
          <w:r>
            <w:rPr>
              <w:rFonts w:hint="eastAsia" w:ascii="黑体" w:hAnsi="黑体" w:eastAsia="黑体" w:cs="黑体"/>
              <w:szCs w:val="22"/>
              <w:lang w:val="en-US" w:eastAsia="zh-CN"/>
            </w:rPr>
            <w:t>5 应急响应</w:t>
          </w:r>
          <w:r>
            <w:tab/>
          </w:r>
          <w:r>
            <w:fldChar w:fldCharType="begin"/>
          </w:r>
          <w:r>
            <w:instrText xml:space="preserve"> PAGEREF _Toc25301 \h </w:instrText>
          </w:r>
          <w:r>
            <w:fldChar w:fldCharType="separate"/>
          </w:r>
          <w:r>
            <w:t>13</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_Toc11558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5.1 响应分级</w:t>
          </w:r>
          <w:r>
            <w:tab/>
          </w:r>
          <w:r>
            <w:fldChar w:fldCharType="begin"/>
          </w:r>
          <w:r>
            <w:instrText xml:space="preserve"> PAGEREF _Toc11558 \h </w:instrText>
          </w:r>
          <w:r>
            <w:fldChar w:fldCharType="separate"/>
          </w:r>
          <w:r>
            <w:t>13</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_Toc7130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5.2 响应启动</w:t>
          </w:r>
          <w:r>
            <w:tab/>
          </w:r>
          <w:r>
            <w:fldChar w:fldCharType="begin"/>
          </w:r>
          <w:r>
            <w:instrText xml:space="preserve"> PAGEREF _Toc7130 \h </w:instrText>
          </w:r>
          <w:r>
            <w:fldChar w:fldCharType="separate"/>
          </w:r>
          <w:r>
            <w:t>13</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_Toc31800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5.3 响应措施</w:t>
          </w:r>
          <w:r>
            <w:tab/>
          </w:r>
          <w:r>
            <w:fldChar w:fldCharType="begin"/>
          </w:r>
          <w:r>
            <w:instrText xml:space="preserve"> PAGEREF _Toc31800 \h </w:instrText>
          </w:r>
          <w:r>
            <w:fldChar w:fldCharType="separate"/>
          </w:r>
          <w:r>
            <w:t>15</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_Toc21850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5.4 应急终止</w:t>
          </w:r>
          <w:r>
            <w:tab/>
          </w:r>
          <w:r>
            <w:fldChar w:fldCharType="begin"/>
          </w:r>
          <w:r>
            <w:instrText xml:space="preserve"> PAGEREF _Toc21850 \h </w:instrText>
          </w:r>
          <w:r>
            <w:fldChar w:fldCharType="separate"/>
          </w:r>
          <w:r>
            <w:t>17</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_Toc7219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5.5 总结报告</w:t>
          </w:r>
          <w:r>
            <w:tab/>
          </w:r>
          <w:r>
            <w:fldChar w:fldCharType="begin"/>
          </w:r>
          <w:r>
            <w:instrText xml:space="preserve"> PAGEREF _Toc7219 \h </w:instrText>
          </w:r>
          <w:r>
            <w:fldChar w:fldCharType="separate"/>
          </w:r>
          <w:r>
            <w:t>18</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_Toc19999 </w:instrText>
          </w:r>
          <w:r>
            <w:fldChar w:fldCharType="separate"/>
          </w:r>
          <w:r>
            <w:rPr>
              <w:rFonts w:hint="eastAsia" w:ascii="黑体" w:hAnsi="黑体" w:eastAsia="黑体" w:cs="黑体"/>
              <w:szCs w:val="22"/>
              <w:lang w:val="en-US" w:eastAsia="zh-CN"/>
            </w:rPr>
            <w:t>6 后期处置</w:t>
          </w:r>
          <w:r>
            <w:tab/>
          </w:r>
          <w:r>
            <w:fldChar w:fldCharType="begin"/>
          </w:r>
          <w:r>
            <w:instrText xml:space="preserve"> PAGEREF _Toc19999 \h </w:instrText>
          </w:r>
          <w:r>
            <w:fldChar w:fldCharType="separate"/>
          </w:r>
          <w:r>
            <w:t>19</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_Toc28005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6.1损害评估</w:t>
          </w:r>
          <w:r>
            <w:tab/>
          </w:r>
          <w:r>
            <w:fldChar w:fldCharType="begin"/>
          </w:r>
          <w:r>
            <w:instrText xml:space="preserve"> PAGEREF _Toc28005 \h </w:instrText>
          </w:r>
          <w:r>
            <w:fldChar w:fldCharType="separate"/>
          </w:r>
          <w:r>
            <w:t>19</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_Toc22309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6.2调查处理</w:t>
          </w:r>
          <w:r>
            <w:tab/>
          </w:r>
          <w:r>
            <w:fldChar w:fldCharType="begin"/>
          </w:r>
          <w:r>
            <w:instrText xml:space="preserve"> PAGEREF _Toc22309 \h </w:instrText>
          </w:r>
          <w:r>
            <w:fldChar w:fldCharType="separate"/>
          </w:r>
          <w:r>
            <w:t>19</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_Toc20253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6.3善后处置</w:t>
          </w:r>
          <w:r>
            <w:tab/>
          </w:r>
          <w:r>
            <w:fldChar w:fldCharType="begin"/>
          </w:r>
          <w:r>
            <w:instrText xml:space="preserve"> PAGEREF _Toc20253 \h </w:instrText>
          </w:r>
          <w:r>
            <w:fldChar w:fldCharType="separate"/>
          </w:r>
          <w:r>
            <w:t>19</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_Toc25530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6.4保险</w:t>
          </w:r>
          <w:r>
            <w:tab/>
          </w:r>
          <w:r>
            <w:fldChar w:fldCharType="begin"/>
          </w:r>
          <w:r>
            <w:instrText xml:space="preserve"> PAGEREF _Toc25530 \h </w:instrText>
          </w:r>
          <w:r>
            <w:fldChar w:fldCharType="separate"/>
          </w:r>
          <w:r>
            <w:t>19</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_Toc7111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6.5 恢复重建</w:t>
          </w:r>
          <w:r>
            <w:tab/>
          </w:r>
          <w:r>
            <w:fldChar w:fldCharType="begin"/>
          </w:r>
          <w:r>
            <w:instrText xml:space="preserve"> PAGEREF _Toc7111 \h </w:instrText>
          </w:r>
          <w:r>
            <w:fldChar w:fldCharType="separate"/>
          </w:r>
          <w:r>
            <w:t>19</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_Toc4005 </w:instrText>
          </w:r>
          <w:r>
            <w:fldChar w:fldCharType="separate"/>
          </w:r>
          <w:r>
            <w:rPr>
              <w:rFonts w:hint="eastAsia" w:ascii="黑体" w:hAnsi="黑体" w:eastAsia="黑体" w:cs="黑体"/>
              <w:szCs w:val="22"/>
              <w:lang w:val="en-US" w:eastAsia="zh-CN"/>
            </w:rPr>
            <w:t>7应急保障</w:t>
          </w:r>
          <w:r>
            <w:tab/>
          </w:r>
          <w:r>
            <w:fldChar w:fldCharType="begin"/>
          </w:r>
          <w:r>
            <w:instrText xml:space="preserve"> PAGEREF _Toc4005 \h </w:instrText>
          </w:r>
          <w:r>
            <w:fldChar w:fldCharType="separate"/>
          </w:r>
          <w:r>
            <w:t>21</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_Toc9963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7.1 培训</w:t>
          </w:r>
          <w:r>
            <w:tab/>
          </w:r>
          <w:r>
            <w:fldChar w:fldCharType="begin"/>
          </w:r>
          <w:r>
            <w:instrText xml:space="preserve"> PAGEREF _Toc9963 \h </w:instrText>
          </w:r>
          <w:r>
            <w:fldChar w:fldCharType="separate"/>
          </w:r>
          <w:r>
            <w:t>21</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_Toc29606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7.2 演练</w:t>
          </w:r>
          <w:r>
            <w:tab/>
          </w:r>
          <w:r>
            <w:fldChar w:fldCharType="begin"/>
          </w:r>
          <w:r>
            <w:instrText xml:space="preserve"> PAGEREF _Toc29606 \h </w:instrText>
          </w:r>
          <w:r>
            <w:fldChar w:fldCharType="separate"/>
          </w:r>
          <w:r>
            <w:t>21</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_Toc21568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7.3 应急保障</w:t>
          </w:r>
          <w:r>
            <w:tab/>
          </w:r>
          <w:r>
            <w:fldChar w:fldCharType="begin"/>
          </w:r>
          <w:r>
            <w:instrText xml:space="preserve"> PAGEREF _Toc21568 \h </w:instrText>
          </w:r>
          <w:r>
            <w:fldChar w:fldCharType="separate"/>
          </w:r>
          <w:r>
            <w:t>21</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_Toc8901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7.4 值班制度</w:t>
          </w:r>
          <w:r>
            <w:tab/>
          </w:r>
          <w:r>
            <w:fldChar w:fldCharType="begin"/>
          </w:r>
          <w:r>
            <w:instrText xml:space="preserve"> PAGEREF _Toc8901 \h </w:instrText>
          </w:r>
          <w:r>
            <w:fldChar w:fldCharType="separate"/>
          </w:r>
          <w:r>
            <w:t>21</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_Toc22570 </w:instrText>
          </w:r>
          <w:r>
            <w:fldChar w:fldCharType="separate"/>
          </w:r>
          <w:r>
            <w:rPr>
              <w:rFonts w:hint="eastAsia" w:ascii="黑体" w:hAnsi="黑体" w:eastAsia="黑体" w:cs="黑体"/>
              <w:szCs w:val="22"/>
              <w:lang w:val="en-US" w:eastAsia="zh-CN"/>
            </w:rPr>
            <w:t>8 附  则</w:t>
          </w:r>
          <w:r>
            <w:tab/>
          </w:r>
          <w:r>
            <w:fldChar w:fldCharType="begin"/>
          </w:r>
          <w:r>
            <w:instrText xml:space="preserve"> PAGEREF _Toc22570 \h </w:instrText>
          </w:r>
          <w:r>
            <w:fldChar w:fldCharType="separate"/>
          </w:r>
          <w:r>
            <w:t>22</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_Toc16205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8.1预案管理与修订</w:t>
          </w:r>
          <w:r>
            <w:tab/>
          </w:r>
          <w:r>
            <w:fldChar w:fldCharType="begin"/>
          </w:r>
          <w:r>
            <w:instrText xml:space="preserve"> PAGEREF _Toc16205 \h </w:instrText>
          </w:r>
          <w:r>
            <w:fldChar w:fldCharType="separate"/>
          </w:r>
          <w:r>
            <w:t>22</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_Toc30048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8.2预案解释</w:t>
          </w:r>
          <w:r>
            <w:tab/>
          </w:r>
          <w:r>
            <w:fldChar w:fldCharType="begin"/>
          </w:r>
          <w:r>
            <w:instrText xml:space="preserve"> PAGEREF _Toc30048 \h </w:instrText>
          </w:r>
          <w:r>
            <w:fldChar w:fldCharType="separate"/>
          </w:r>
          <w:r>
            <w:t>22</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_Toc19555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8.3预案实施</w:t>
          </w:r>
          <w:r>
            <w:tab/>
          </w:r>
          <w:r>
            <w:fldChar w:fldCharType="begin"/>
          </w:r>
          <w:r>
            <w:instrText xml:space="preserve"> PAGEREF _Toc19555 \h </w:instrText>
          </w:r>
          <w:r>
            <w:fldChar w:fldCharType="separate"/>
          </w:r>
          <w:r>
            <w:t>22</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_Toc26767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8.4本预案中下列用语的含义</w:t>
          </w:r>
          <w:r>
            <w:tab/>
          </w:r>
          <w:r>
            <w:fldChar w:fldCharType="begin"/>
          </w:r>
          <w:r>
            <w:instrText xml:space="preserve"> PAGEREF _Toc26767 \h </w:instrText>
          </w:r>
          <w:r>
            <w:fldChar w:fldCharType="separate"/>
          </w:r>
          <w:r>
            <w:t>22</w:t>
          </w:r>
          <w:r>
            <w:fldChar w:fldCharType="end"/>
          </w:r>
          <w: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_Toc18845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附件1 辐射事故量化指标</w:t>
          </w:r>
          <w:r>
            <w:tab/>
          </w:r>
          <w:r>
            <w:fldChar w:fldCharType="begin"/>
          </w:r>
          <w:r>
            <w:instrText xml:space="preserve"> PAGEREF _Toc18845 \h </w:instrText>
          </w:r>
          <w:r>
            <w:fldChar w:fldCharType="separate"/>
          </w:r>
          <w:r>
            <w:t>23</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_Toc31277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附件2辐射事故初始报告表</w:t>
          </w:r>
          <w:r>
            <w:tab/>
          </w:r>
          <w:r>
            <w:fldChar w:fldCharType="begin"/>
          </w:r>
          <w:r>
            <w:instrText xml:space="preserve"> PAGEREF _Toc31277 \h </w:instrText>
          </w:r>
          <w:r>
            <w:fldChar w:fldCharType="separate"/>
          </w:r>
          <w:r>
            <w:t>30</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fldChar w:fldCharType="begin"/>
          </w:r>
          <w:r>
            <w:instrText xml:space="preserve"> HYPERLINK \l _Toc20484 </w:instrText>
          </w:r>
          <w:r>
            <w:fldChar w:fldCharType="separate"/>
          </w:r>
          <w:r>
            <w:rPr>
              <w:rFonts w:hint="eastAsia" w:ascii="楷体_GB2312" w:hAnsi="楷体_GB2312" w:eastAsia="楷体_GB2312" w:cs="楷体_GB2312"/>
              <w:bCs/>
              <w:i w:val="0"/>
              <w:caps w:val="0"/>
              <w:spacing w:val="0"/>
              <w:kern w:val="0"/>
              <w:szCs w:val="32"/>
              <w:shd w:val="clear" w:color="auto" w:fill="auto"/>
              <w:lang w:val="en-US" w:eastAsia="zh-CN" w:bidi="ar"/>
            </w:rPr>
            <w:t>附件3辐射事故后续报告表</w:t>
          </w:r>
          <w:r>
            <w:tab/>
          </w:r>
          <w:r>
            <w:fldChar w:fldCharType="begin"/>
          </w:r>
          <w:r>
            <w:instrText xml:space="preserve"> PAGEREF _Toc20484 \h </w:instrText>
          </w:r>
          <w:r>
            <w:fldChar w:fldCharType="separate"/>
          </w:r>
          <w:r>
            <w:t>35</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280" w:lineRule="exact"/>
            <w:textAlignment w:val="auto"/>
          </w:pPr>
          <w:r>
            <w:fldChar w:fldCharType="end"/>
          </w:r>
        </w:p>
      </w:sdtContent>
    </w:sdt>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40"/>
          <w:szCs w:val="22"/>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40"/>
          <w:szCs w:val="22"/>
        </w:rPr>
      </w:pPr>
      <w:bookmarkStart w:id="5" w:name="_Toc17236"/>
      <w:r>
        <w:rPr>
          <w:rFonts w:hint="eastAsia" w:ascii="黑体" w:hAnsi="黑体" w:eastAsia="黑体" w:cs="黑体"/>
          <w:sz w:val="40"/>
          <w:szCs w:val="22"/>
        </w:rPr>
        <w:t>1 总则</w:t>
      </w:r>
      <w:bookmarkEnd w:id="5"/>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default" w:ascii="楷体_GB2312" w:hAnsi="楷体_GB2312" w:eastAsia="楷体_GB2312" w:cs="楷体_GB2312"/>
          <w:b/>
          <w:bCs/>
          <w:i w:val="0"/>
          <w:caps w:val="0"/>
          <w:color w:val="auto"/>
          <w:spacing w:val="0"/>
          <w:kern w:val="0"/>
          <w:sz w:val="32"/>
          <w:szCs w:val="32"/>
          <w:shd w:val="clear" w:color="auto" w:fill="auto"/>
          <w:lang w:val="en-US" w:eastAsia="zh-CN" w:bidi="ar"/>
        </w:rPr>
      </w:pPr>
      <w:bookmarkStart w:id="6" w:name="_Toc31245"/>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1.1</w:t>
      </w:r>
      <w:r>
        <w:rPr>
          <w:rFonts w:hint="default" w:ascii="楷体_GB2312" w:hAnsi="楷体_GB2312" w:eastAsia="楷体_GB2312" w:cs="楷体_GB2312"/>
          <w:b/>
          <w:bCs/>
          <w:i w:val="0"/>
          <w:caps w:val="0"/>
          <w:color w:val="auto"/>
          <w:spacing w:val="0"/>
          <w:kern w:val="0"/>
          <w:sz w:val="32"/>
          <w:szCs w:val="32"/>
          <w:shd w:val="clear" w:color="auto" w:fill="auto"/>
          <w:lang w:val="en-US" w:eastAsia="zh-CN" w:bidi="ar"/>
        </w:rPr>
        <w:t>编制目的</w:t>
      </w:r>
      <w:bookmarkEnd w:id="6"/>
    </w:p>
    <w:p>
      <w:pPr>
        <w:keepNext w:val="0"/>
        <w:keepLines w:val="0"/>
        <w:pageBreakBefore w:val="0"/>
        <w:widowControl w:val="0"/>
        <w:kinsoku/>
        <w:wordWrap/>
        <w:overflowPunct/>
        <w:topLinePunct w:val="0"/>
        <w:bidi w:val="0"/>
        <w:snapToGrid/>
        <w:spacing w:line="580" w:lineRule="exact"/>
        <w:ind w:left="0" w:leftChars="0" w:firstLine="560" w:firstLineChars="200"/>
        <w:jc w:val="both"/>
        <w:textAlignment w:val="auto"/>
        <w:rPr>
          <w:rFonts w:hint="eastAsia" w:ascii="仿宋" w:hAnsi="仿宋" w:eastAsia="仿宋" w:cs="仿宋"/>
          <w:b w:val="0"/>
          <w:color w:val="auto"/>
          <w:sz w:val="28"/>
          <w:szCs w:val="28"/>
          <w:u w:val="none"/>
          <w:shd w:val="clear" w:color="auto" w:fill="auto"/>
          <w:lang w:val="en-US" w:eastAsia="zh-CN"/>
        </w:rPr>
      </w:pPr>
      <w:r>
        <w:rPr>
          <w:rFonts w:hint="eastAsia" w:ascii="仿宋" w:hAnsi="仿宋" w:eastAsia="仿宋" w:cs="仿宋"/>
          <w:b w:val="0"/>
          <w:color w:val="auto"/>
          <w:sz w:val="28"/>
          <w:szCs w:val="28"/>
          <w:u w:val="none"/>
          <w:shd w:val="clear" w:color="auto" w:fill="auto"/>
        </w:rPr>
        <w:t>贯彻落实《山东省</w:t>
      </w:r>
      <w:r>
        <w:rPr>
          <w:rFonts w:hint="eastAsia" w:ascii="仿宋" w:hAnsi="仿宋" w:eastAsia="仿宋" w:cs="仿宋"/>
          <w:b w:val="0"/>
          <w:color w:val="auto"/>
          <w:sz w:val="28"/>
          <w:szCs w:val="28"/>
          <w:u w:val="none"/>
          <w:shd w:val="clear" w:color="auto" w:fill="auto"/>
          <w:lang w:eastAsia="zh-CN"/>
        </w:rPr>
        <w:t>辐射事故</w:t>
      </w:r>
      <w:r>
        <w:rPr>
          <w:rFonts w:hint="eastAsia" w:ascii="仿宋" w:hAnsi="仿宋" w:eastAsia="仿宋" w:cs="仿宋"/>
          <w:b w:val="0"/>
          <w:color w:val="auto"/>
          <w:sz w:val="28"/>
          <w:szCs w:val="28"/>
          <w:u w:val="none"/>
          <w:shd w:val="clear" w:color="auto" w:fill="auto"/>
        </w:rPr>
        <w:t>应急预案》，建立健全</w:t>
      </w:r>
      <w:r>
        <w:rPr>
          <w:rFonts w:hint="eastAsia" w:ascii="仿宋" w:hAnsi="仿宋" w:eastAsia="仿宋" w:cs="仿宋"/>
          <w:b w:val="0"/>
          <w:color w:val="auto"/>
          <w:sz w:val="28"/>
          <w:szCs w:val="28"/>
          <w:u w:val="none"/>
          <w:shd w:val="clear" w:color="auto" w:fill="auto"/>
          <w:lang w:val="en-US" w:eastAsia="zh-CN"/>
        </w:rPr>
        <w:t>枣庄市市中区</w:t>
      </w:r>
      <w:r>
        <w:rPr>
          <w:rFonts w:hint="eastAsia" w:ascii="仿宋" w:hAnsi="仿宋" w:eastAsia="仿宋" w:cs="仿宋"/>
          <w:b w:val="0"/>
          <w:color w:val="auto"/>
          <w:sz w:val="28"/>
          <w:szCs w:val="28"/>
          <w:u w:val="none"/>
          <w:shd w:val="clear" w:color="auto" w:fill="auto"/>
          <w:lang w:eastAsia="zh-CN"/>
        </w:rPr>
        <w:t>辐射事故</w:t>
      </w:r>
      <w:r>
        <w:rPr>
          <w:rFonts w:hint="eastAsia" w:ascii="仿宋" w:hAnsi="仿宋" w:eastAsia="仿宋" w:cs="仿宋"/>
          <w:b w:val="0"/>
          <w:color w:val="auto"/>
          <w:sz w:val="28"/>
          <w:szCs w:val="28"/>
          <w:u w:val="none"/>
          <w:shd w:val="clear" w:color="auto" w:fill="auto"/>
        </w:rPr>
        <w:t>应急机制，提高</w:t>
      </w:r>
      <w:r>
        <w:rPr>
          <w:rFonts w:hint="eastAsia" w:ascii="仿宋" w:hAnsi="仿宋" w:eastAsia="仿宋" w:cs="仿宋"/>
          <w:b w:val="0"/>
          <w:color w:val="auto"/>
          <w:sz w:val="28"/>
          <w:szCs w:val="28"/>
          <w:u w:val="none"/>
          <w:shd w:val="clear" w:color="auto" w:fill="auto"/>
          <w:lang w:eastAsia="zh-CN"/>
        </w:rPr>
        <w:t>辐射事故</w:t>
      </w:r>
      <w:r>
        <w:rPr>
          <w:rFonts w:hint="eastAsia" w:ascii="仿宋" w:hAnsi="仿宋" w:eastAsia="仿宋" w:cs="仿宋"/>
          <w:b w:val="0"/>
          <w:color w:val="auto"/>
          <w:sz w:val="28"/>
          <w:szCs w:val="28"/>
          <w:u w:val="none"/>
          <w:shd w:val="clear" w:color="auto" w:fill="auto"/>
          <w:lang w:val="en-US" w:eastAsia="zh-CN"/>
        </w:rPr>
        <w:t>预防、预警和</w:t>
      </w:r>
      <w:r>
        <w:rPr>
          <w:rFonts w:hint="eastAsia" w:ascii="仿宋" w:hAnsi="仿宋" w:eastAsia="仿宋" w:cs="仿宋"/>
          <w:b w:val="0"/>
          <w:color w:val="auto"/>
          <w:sz w:val="28"/>
          <w:szCs w:val="28"/>
          <w:u w:val="none"/>
          <w:shd w:val="clear" w:color="auto" w:fill="auto"/>
        </w:rPr>
        <w:t>应急</w:t>
      </w:r>
      <w:r>
        <w:rPr>
          <w:rFonts w:hint="eastAsia" w:ascii="仿宋" w:hAnsi="仿宋" w:eastAsia="仿宋" w:cs="仿宋"/>
          <w:b w:val="0"/>
          <w:color w:val="auto"/>
          <w:sz w:val="28"/>
          <w:szCs w:val="28"/>
          <w:u w:val="none"/>
          <w:shd w:val="clear" w:color="auto" w:fill="auto"/>
          <w:lang w:val="en-US" w:eastAsia="zh-CN"/>
        </w:rPr>
        <w:t>处置</w:t>
      </w:r>
      <w:r>
        <w:rPr>
          <w:rFonts w:hint="eastAsia" w:ascii="仿宋" w:hAnsi="仿宋" w:eastAsia="仿宋" w:cs="仿宋"/>
          <w:b w:val="0"/>
          <w:color w:val="auto"/>
          <w:sz w:val="28"/>
          <w:szCs w:val="28"/>
          <w:u w:val="none"/>
          <w:shd w:val="clear" w:color="auto" w:fill="auto"/>
        </w:rPr>
        <w:t>能力，</w:t>
      </w:r>
      <w:r>
        <w:rPr>
          <w:rFonts w:hint="eastAsia" w:ascii="仿宋" w:hAnsi="仿宋" w:eastAsia="仿宋" w:cs="仿宋"/>
          <w:b w:val="0"/>
          <w:color w:val="auto"/>
          <w:sz w:val="28"/>
          <w:szCs w:val="28"/>
          <w:u w:val="none"/>
          <w:shd w:val="clear" w:color="auto" w:fill="auto"/>
          <w:lang w:val="en-US" w:eastAsia="zh-CN"/>
        </w:rPr>
        <w:t>减轻和消除辐射事故的风险和危害，保障公众生命健康，维护辐射环境安全，促进经济社会全面、协调、可持续发展，特制定本预案。</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default" w:ascii="楷体_GB2312" w:hAnsi="楷体_GB2312" w:eastAsia="楷体_GB2312" w:cs="楷体_GB2312"/>
          <w:b/>
          <w:bCs/>
          <w:i w:val="0"/>
          <w:caps w:val="0"/>
          <w:color w:val="auto"/>
          <w:spacing w:val="0"/>
          <w:kern w:val="0"/>
          <w:sz w:val="32"/>
          <w:szCs w:val="32"/>
          <w:shd w:val="clear" w:color="auto" w:fill="auto"/>
          <w:lang w:val="en-US" w:eastAsia="zh-CN" w:bidi="ar"/>
        </w:rPr>
      </w:pPr>
      <w:bookmarkStart w:id="7" w:name="_Toc17849"/>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1.2</w:t>
      </w:r>
      <w:r>
        <w:rPr>
          <w:rFonts w:hint="default" w:ascii="楷体_GB2312" w:hAnsi="楷体_GB2312" w:eastAsia="楷体_GB2312" w:cs="楷体_GB2312"/>
          <w:b/>
          <w:bCs/>
          <w:i w:val="0"/>
          <w:caps w:val="0"/>
          <w:color w:val="auto"/>
          <w:spacing w:val="0"/>
          <w:kern w:val="0"/>
          <w:sz w:val="32"/>
          <w:szCs w:val="32"/>
          <w:shd w:val="clear" w:color="auto" w:fill="auto"/>
          <w:lang w:val="en-US" w:eastAsia="zh-CN" w:bidi="ar"/>
        </w:rPr>
        <w:t>编制依据</w:t>
      </w:r>
      <w:bookmarkEnd w:id="7"/>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依据《中华人民共和国环境保护法》《中华人民共和国放射性污染防治法》《中华人民共和国突发事件应对法》《放射性同位素与射线装置安全和防护条例》《国家突发公共事件总体应急预案》《国家突发环境事件应急预案》《生态环境部（国家核安全局）辐射事故应急预案》《山东省突发事件应对条例》《山东省辐射污染防治条例》《山东省突发事件总体应急预案》《枣庄市突发事件应急预案管理办法》《枣庄市突发事件总体应急预案》等规定制定本方案。</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8" w:name="_Toc14752"/>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1.3适用范围</w:t>
      </w:r>
      <w:bookmarkEnd w:id="8"/>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本预案主要适用于枣庄市市中区区域特别重大、重大辐射事故或超出事故发生地区（市）政府处置能力的较大辐射事故的应对工作。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辐射事故主要指除核事故以外，放射性物质丢失、被盗、失控，或者放射性物质造成人员受到意外的异常照射或环境辐射污染后果的事故。主要包括：</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(1)核技术利用中发生的辐射事故；</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(2)放射性废物处理、处置设施发生的辐射事故；</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(3)铀矿冶及伴生矿开发利用中发生的环境辐射污染事故；</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(4)放射性物质运输中发生的事故；</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(5)可能对我市环境造成辐射影响的境外核试验、核事故及辐射事故；</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(6)国内外航天器在我市内坠落造成环境辐射污染的事故；</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(7)各种重大自然灾害、安全生产事故引发的次生辐射事故。</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9" w:name="_Toc9688"/>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1.4应急原则</w:t>
      </w:r>
      <w:bookmarkEnd w:id="9"/>
    </w:p>
    <w:p>
      <w:pPr>
        <w:pStyle w:val="6"/>
        <w:keepNext/>
        <w:keepLines/>
        <w:pageBreakBefore w:val="0"/>
        <w:widowControl w:val="0"/>
        <w:kinsoku/>
        <w:wordWrap/>
        <w:overflowPunct/>
        <w:topLinePunct w:val="0"/>
        <w:autoSpaceDE/>
        <w:autoSpaceDN/>
        <w:bidi w:val="0"/>
        <w:adjustRightInd/>
        <w:snapToGrid/>
        <w:spacing w:line="120" w:lineRule="exact"/>
        <w:ind w:firstLine="602" w:firstLineChars="200"/>
        <w:textAlignment w:val="auto"/>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1.4.1以人为本，预防为主</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把人们群众生命健康放在首位，最大程度地保护人民群众生命财产安全；加强演练，强化预防、预警工作，加强放射源管理，做好安全隐患排查，完善救援保障体系。</w:t>
      </w:r>
    </w:p>
    <w:p>
      <w:pPr>
        <w:pStyle w:val="6"/>
        <w:keepNext/>
        <w:keepLines/>
        <w:pageBreakBefore w:val="0"/>
        <w:widowControl w:val="0"/>
        <w:kinsoku/>
        <w:wordWrap/>
        <w:overflowPunct/>
        <w:topLinePunct w:val="0"/>
        <w:autoSpaceDE/>
        <w:autoSpaceDN/>
        <w:bidi w:val="0"/>
        <w:adjustRightInd/>
        <w:snapToGrid/>
        <w:spacing w:line="140" w:lineRule="exact"/>
        <w:ind w:firstLine="602" w:firstLineChars="200"/>
        <w:textAlignment w:val="auto"/>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1.4.2统一领导，部门联动</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在区政府的统一领导下，建立和完善部门联动机制，针对不同类型辐射事故的特点，充分发挥部门专业优势，共同处置辐射事故。</w:t>
      </w:r>
    </w:p>
    <w:p>
      <w:pPr>
        <w:pStyle w:val="6"/>
        <w:keepNext/>
        <w:keepLines/>
        <w:pageBreakBefore w:val="0"/>
        <w:widowControl w:val="0"/>
        <w:kinsoku/>
        <w:wordWrap/>
        <w:overflowPunct/>
        <w:topLinePunct w:val="0"/>
        <w:autoSpaceDE/>
        <w:autoSpaceDN/>
        <w:bidi w:val="0"/>
        <w:adjustRightInd/>
        <w:snapToGrid/>
        <w:spacing w:line="120" w:lineRule="exact"/>
        <w:ind w:firstLine="602" w:firstLineChars="200"/>
        <w:textAlignment w:val="auto"/>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1.4.3分级响应，先期处置</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严格落实企事业单位辐射安全主体责任，造成辐射事故的企事业单位应进行先期处置，控制事态、减轻后果，并立即报告区政府各有关部门。各部门根据不同辐射事故响应级别，负责做好本辖区辐射事故的应对处置工作。在及时做好紧急处置工作的同时上报市政府和市生态环境局。按照市政府指示，组织实施做好处置和救援工作，并及时报告事态发展和应急处置等情况。</w:t>
      </w:r>
    </w:p>
    <w:p>
      <w:pPr>
        <w:pStyle w:val="6"/>
        <w:keepNext/>
        <w:keepLines/>
        <w:pageBreakBefore w:val="0"/>
        <w:widowControl w:val="0"/>
        <w:kinsoku/>
        <w:wordWrap/>
        <w:overflowPunct/>
        <w:topLinePunct w:val="0"/>
        <w:autoSpaceDE/>
        <w:autoSpaceDN/>
        <w:bidi w:val="0"/>
        <w:adjustRightInd/>
        <w:snapToGrid/>
        <w:spacing w:line="120" w:lineRule="exact"/>
        <w:ind w:firstLine="602" w:firstLineChars="200"/>
        <w:textAlignment w:val="auto"/>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1.4.4平战结合，常备不懈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区政府各有关部门及有关企事业单位充分利用现有资源，完善</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应急响应体系，加强应急能力建设，强化应急演练和培训，落实值班制度，快速高效处理处置突发</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w:t>
      </w:r>
    </w:p>
    <w:p>
      <w:pPr>
        <w:pStyle w:val="3"/>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sz w:val="40"/>
          <w:szCs w:val="22"/>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sz w:val="40"/>
          <w:szCs w:val="22"/>
        </w:rPr>
      </w:pPr>
      <w:bookmarkStart w:id="10" w:name="_Toc25431"/>
      <w:r>
        <w:rPr>
          <w:rFonts w:hint="eastAsia" w:ascii="黑体" w:hAnsi="黑体" w:eastAsia="黑体" w:cs="黑体"/>
          <w:b/>
          <w:sz w:val="40"/>
          <w:szCs w:val="22"/>
        </w:rPr>
        <w:t>2</w:t>
      </w:r>
      <w:r>
        <w:rPr>
          <w:rFonts w:hint="eastAsia" w:ascii="黑体" w:hAnsi="黑体" w:eastAsia="黑体" w:cs="黑体"/>
          <w:b/>
          <w:sz w:val="40"/>
          <w:szCs w:val="22"/>
          <w:lang w:eastAsia="zh-CN"/>
        </w:rPr>
        <w:t>辐射事故</w:t>
      </w:r>
      <w:r>
        <w:rPr>
          <w:rFonts w:hint="eastAsia" w:ascii="黑体" w:hAnsi="黑体" w:eastAsia="黑体" w:cs="黑体"/>
          <w:b/>
          <w:sz w:val="40"/>
          <w:szCs w:val="22"/>
        </w:rPr>
        <w:t>分级</w:t>
      </w:r>
      <w:bookmarkEnd w:id="10"/>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根据</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的性质、严重程度、可控性和影响范围等因素，将</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分为特别重大</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、重大</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、较大</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和一般</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4个等级</w:t>
      </w:r>
      <w:r>
        <w:rPr>
          <w:rFonts w:hint="eastAsia" w:ascii="仿宋" w:hAnsi="仿宋" w:eastAsia="仿宋" w:cs="仿宋"/>
          <w:b w:val="0"/>
          <w:color w:val="auto"/>
          <w:kern w:val="2"/>
          <w:sz w:val="28"/>
          <w:szCs w:val="28"/>
          <w:u w:val="none"/>
          <w:shd w:val="clear" w:color="auto" w:fill="auto"/>
          <w:lang w:val="en-US" w:eastAsia="zh-CN" w:bidi="ar-SA"/>
        </w:rPr>
        <w:t>。</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11" w:name="_Toc22165"/>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2.1特别重大辐射事故</w:t>
      </w:r>
      <w:bookmarkEnd w:id="11"/>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凡符合下列情形之一的，为特别重大辐射事故：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（1）Ⅰ、Ⅱ类放射源丢失、被盗、失控并造成大范围严重辐射污染后果；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（2）放射性同位素和射线装置失控导致3人及以上急性死亡；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（3）放射性物质泄漏，造成大范围辐射污染后果；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（4）对市内可能或已经造成较大范围辐射环境影响的航天器坠落事件或市外发生的核试验、核事故及辐射事故。</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12" w:name="_Toc8984"/>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2.2重大辐射事故</w:t>
      </w:r>
      <w:bookmarkEnd w:id="12"/>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 xml:space="preserve">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凡符合下列情形之一的，为重大辐射事故：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（1）Ⅰ、Ⅱ类放射源丢失、被盗、失控；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（2）放射性同位素和射线装置失控导致3人以下急性死亡或者10人及以上急性重度放射病、局部器官残疾；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 w:hAnsi="仿宋" w:eastAsia="仿宋" w:cs="仿宋"/>
          <w:b w:val="0"/>
          <w:color w:val="auto"/>
          <w:kern w:val="2"/>
          <w:sz w:val="28"/>
          <w:szCs w:val="28"/>
          <w:u w:val="none"/>
          <w:shd w:val="clear" w:color="auto" w:fill="auto"/>
          <w:lang w:val="en-US" w:eastAsia="zh-CN" w:bidi="ar-SA"/>
        </w:rPr>
        <w:t xml:space="preserve">（3）放射性物质泄漏，造成较大范围辐射污染后果。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13" w:name="_Toc3721"/>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2.3较大辐射事故</w:t>
      </w:r>
      <w:bookmarkEnd w:id="13"/>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 xml:space="preserve">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凡符合下列情形之一的，为较大辐射事故：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（1）Ⅲ类放射源丢失、被盗、失控；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（2）放射性同位素和射线装置失控导致10人以下急性重度放射病、局部器官残疾；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（3）放射性物质泄漏，造成小范围辐射污染后果。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14" w:name="_Toc20029"/>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2.4一般辐射事故</w:t>
      </w:r>
      <w:bookmarkEnd w:id="14"/>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 xml:space="preserve">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凡符合下列情形之一的，为一般辐射事故：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（1）Ⅳ、V类放射源丢失、被盗、失控；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（2）放射性同位素和射线装置失控导致人员受到超过年剂量限值的照射；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（3）放射性物质泄漏，造成局部辐射污染后果；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（4）铀（钍）矿及伴生放射性矿开发利用超标排放，造成环境辐射污染后果；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（5）测井用放射源落井，打捞不成功进行封井处理。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b/>
          <w:sz w:val="40"/>
          <w:szCs w:val="22"/>
          <w:lang w:eastAsia="zh-CN"/>
        </w:rPr>
      </w:pPr>
      <w:bookmarkStart w:id="15" w:name="_Toc27197"/>
      <w:r>
        <w:rPr>
          <w:rFonts w:hint="eastAsia"/>
          <w:b/>
          <w:sz w:val="40"/>
          <w:szCs w:val="22"/>
        </w:rPr>
        <w:t>3组织机构及职责</w:t>
      </w:r>
      <w:bookmarkEnd w:id="15"/>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16" w:name="_Toc8535"/>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3.1区级组织指挥机构</w:t>
      </w:r>
      <w:bookmarkEnd w:id="16"/>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枣庄市市中区人民政府为全区辐射突发环境事件应急管理工作最高行政领导机构，按照有关规定设立区辐射事故应急指挥部（以下简称区应急指挥部），负责贯彻执行党中央、国务院和省、市有关环境应急工作方针政策和指示要求，统一组织、协调、指挥辐射事故应对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区应急指挥部办公室设在枣庄市生态环境局市中分局（以下简称区生态环境分局），为全区辐射突发环境事件应急管理日常工作机构。必要时，区人民政府可派出工作组指导相关工作。区突发环境事件应急指挥部组成部门（单位）及职责见附件2。</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17" w:name="_Toc17768"/>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3.2乡镇组织指挥机构</w:t>
      </w:r>
      <w:bookmarkEnd w:id="17"/>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各镇（街道）人民政府（办事处）、枣庄经济开发区管委会为本行政区域辐射事故应急管理工作的行政领导机构，负责明确本级辐射事故应急指挥机构，制定辖区（区域）辐射事故应急预案，建立针对本地区特点的辐射事故应急处置机制，组织开展相关培训和应急演练；做好本行政区域辐射事故应急处置工作，按照有关规定向区应急指挥部报告有关情况，必要时可请求支援；对需要区级层面协调处置的跨镇（街道）辐射事故，由有关镇（街道）人民政府（办事处）向区人民政府提出请求；完成区应急指挥部交办的其他事项。</w:t>
      </w:r>
    </w:p>
    <w:p>
      <w:pPr>
        <w:pStyle w:val="8"/>
        <w:rPr>
          <w:rFonts w:hint="eastAsia"/>
          <w:lang w:val="en-US" w:eastAsia="zh-CN"/>
        </w:rPr>
      </w:pP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after="0" w:line="360" w:lineRule="auto"/>
        <w:ind w:left="105" w:leftChars="50" w:right="105" w:rightChars="5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r>
        <w:rPr>
          <w:rFonts w:hint="default" w:ascii="楷体_GB2312" w:hAnsi="楷体_GB2312" w:eastAsia="楷体_GB2312" w:cs="楷体_GB2312"/>
          <w:b/>
          <w:bCs/>
          <w:i w:val="0"/>
          <w:caps w:val="0"/>
          <w:color w:val="auto"/>
          <w:spacing w:val="0"/>
          <w:kern w:val="0"/>
          <w:sz w:val="32"/>
          <w:szCs w:val="32"/>
          <w:shd w:val="clear" w:color="auto" w:fill="auto"/>
          <w:lang w:val="en-US" w:eastAsia="zh-CN" w:bidi="ar"/>
        </w:rPr>
        <w:t xml:space="preserve"> </w:t>
      </w:r>
      <w:bookmarkStart w:id="18" w:name="_Toc32007"/>
      <w:r>
        <w:rPr>
          <w:rFonts w:hint="default" w:ascii="楷体_GB2312" w:hAnsi="楷体_GB2312" w:eastAsia="楷体_GB2312" w:cs="楷体_GB2312"/>
          <w:b/>
          <w:bCs/>
          <w:i w:val="0"/>
          <w:caps w:val="0"/>
          <w:color w:val="auto"/>
          <w:spacing w:val="0"/>
          <w:kern w:val="0"/>
          <w:sz w:val="32"/>
          <w:szCs w:val="32"/>
          <w:shd w:val="clear" w:color="auto" w:fill="auto"/>
          <w:lang w:val="en-US" w:eastAsia="zh-CN" w:bidi="ar"/>
        </w:rPr>
        <w:t xml:space="preserve">3.2 </w:t>
      </w:r>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现场指挥机构</w:t>
      </w:r>
      <w:bookmarkEnd w:id="18"/>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根据应急工作需要和辐射事故级别，由事发地各镇 (街道) 人民政府（办事处）或区人民政府成立现场应急指挥部，负责一般辐射事故或较大辐射事故的现场应急处置组织指挥工作。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区辐射事故现场应急指挥部下设相应工作组，各工作组组成及职责分工如下：</w:t>
      </w:r>
    </w:p>
    <w:p>
      <w:pPr>
        <w:keepNext w:val="0"/>
        <w:keepLines w:val="0"/>
        <w:pageBreakBefore w:val="0"/>
        <w:widowControl w:val="0"/>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应急专业组包括：应急监测组、医疗救援组、应急处置组、舆情信息组、专家咨询组、应急保障组6个专业组，发生</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时同时响应，由</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应急指挥部统一指挥。</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应急响应组织体系如图1所示。</w:t>
      </w:r>
    </w:p>
    <w:p>
      <w:pPr>
        <w:pStyle w:val="8"/>
        <w:rPr>
          <w:rFonts w:hint="default" w:ascii="仿宋" w:hAnsi="仿宋" w:eastAsia="仿宋" w:cs="仿宋"/>
          <w:b w:val="0"/>
          <w:color w:val="auto"/>
          <w:kern w:val="2"/>
          <w:sz w:val="28"/>
          <w:szCs w:val="28"/>
          <w:u w:val="none"/>
          <w:shd w:val="clear" w:color="auto" w:fill="auto"/>
          <w:lang w:val="en-US" w:eastAsia="zh-CN" w:bidi="ar-SA"/>
        </w:rPr>
      </w:pPr>
      <w:r>
        <w:rPr>
          <w:sz w:val="32"/>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86995</wp:posOffset>
                </wp:positionV>
                <wp:extent cx="5143500" cy="2651125"/>
                <wp:effectExtent l="4445" t="4445" r="14605" b="11430"/>
                <wp:wrapNone/>
                <wp:docPr id="29" name="组合 29"/>
                <wp:cNvGraphicFramePr/>
                <a:graphic xmlns:a="http://schemas.openxmlformats.org/drawingml/2006/main">
                  <a:graphicData uri="http://schemas.microsoft.com/office/word/2010/wordprocessingGroup">
                    <wpg:wgp>
                      <wpg:cNvGrpSpPr/>
                      <wpg:grpSpPr>
                        <a:xfrm>
                          <a:off x="0" y="0"/>
                          <a:ext cx="5143500" cy="2651125"/>
                          <a:chOff x="7240" y="106705"/>
                          <a:chExt cx="8100" cy="5899"/>
                        </a:xfrm>
                      </wpg:grpSpPr>
                      <wps:wsp>
                        <wps:cNvPr id="2" name="矩形 2"/>
                        <wps:cNvSpPr/>
                        <wps:spPr>
                          <a:xfrm>
                            <a:off x="7240" y="110326"/>
                            <a:ext cx="1240" cy="2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sz w:val="24"/>
                                  <w:szCs w:val="24"/>
                                </w:rPr>
                              </w:pPr>
                              <w:r>
                                <w:rPr>
                                  <w:rFonts w:hint="eastAsia" w:ascii="仿宋" w:hAnsi="仿宋" w:eastAsia="仿宋"/>
                                  <w:b/>
                                  <w:color w:val="000000"/>
                                  <w:kern w:val="0"/>
                                  <w:sz w:val="24"/>
                                  <w:szCs w:val="24"/>
                                </w:rPr>
                                <w:t>区</w:t>
                              </w:r>
                              <w:r>
                                <w:rPr>
                                  <w:rFonts w:hint="eastAsia" w:ascii="仿宋" w:hAnsi="仿宋" w:eastAsia="仿宋"/>
                                  <w:b/>
                                  <w:color w:val="000000"/>
                                  <w:kern w:val="0"/>
                                  <w:sz w:val="24"/>
                                  <w:szCs w:val="24"/>
                                  <w:lang w:eastAsia="zh-CN"/>
                                </w:rPr>
                                <w:t>辐射事故</w:t>
                              </w:r>
                              <w:r>
                                <w:rPr>
                                  <w:rFonts w:hint="eastAsia" w:ascii="仿宋" w:hAnsi="仿宋" w:eastAsia="仿宋"/>
                                  <w:b/>
                                  <w:color w:val="000000"/>
                                  <w:kern w:val="0"/>
                                  <w:sz w:val="24"/>
                                  <w:szCs w:val="24"/>
                                </w:rPr>
                                <w:t>应急办公室</w:t>
                              </w:r>
                            </w:p>
                          </w:txbxContent>
                        </wps:txbx>
                        <wps:bodyPr upright="1"/>
                      </wps:wsp>
                      <wps:wsp>
                        <wps:cNvPr id="3" name="矩形 3"/>
                        <wps:cNvSpPr/>
                        <wps:spPr>
                          <a:xfrm>
                            <a:off x="8590" y="110334"/>
                            <a:ext cx="866" cy="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b/>
                                  <w:color w:val="000000"/>
                                  <w:kern w:val="0"/>
                                  <w:sz w:val="24"/>
                                  <w:szCs w:val="24"/>
                                </w:rPr>
                              </w:pPr>
                              <w:r>
                                <w:rPr>
                                  <w:rFonts w:hint="eastAsia" w:ascii="仿宋" w:hAnsi="仿宋" w:eastAsia="仿宋"/>
                                  <w:b/>
                                  <w:color w:val="000000"/>
                                  <w:kern w:val="0"/>
                                  <w:sz w:val="24"/>
                                  <w:szCs w:val="24"/>
                                </w:rPr>
                                <w:t>测</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组</w:t>
                              </w:r>
                            </w:p>
                          </w:txbxContent>
                        </wps:txbx>
                        <wps:bodyPr upright="1"/>
                      </wps:wsp>
                      <wps:wsp>
                        <wps:cNvPr id="4" name="矩形 4"/>
                        <wps:cNvSpPr/>
                        <wps:spPr>
                          <a:xfrm>
                            <a:off x="9827" y="110332"/>
                            <a:ext cx="705" cy="22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医</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疗</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8"/>
                                  <w:szCs w:val="32"/>
                                </w:rPr>
                              </w:pPr>
                              <w:r>
                                <w:rPr>
                                  <w:rFonts w:hint="eastAsia" w:ascii="仿宋" w:hAnsi="仿宋" w:eastAsia="仿宋"/>
                                  <w:b/>
                                  <w:color w:val="000000"/>
                                  <w:kern w:val="0"/>
                                  <w:sz w:val="24"/>
                                  <w:szCs w:val="24"/>
                                </w:rPr>
                                <w:t>组</w:t>
                              </w:r>
                            </w:p>
                          </w:txbxContent>
                        </wps:txbx>
                        <wps:bodyPr upright="1"/>
                      </wps:wsp>
                      <wps:wsp>
                        <wps:cNvPr id="5" name="矩形 5"/>
                        <wps:cNvSpPr/>
                        <wps:spPr>
                          <a:xfrm>
                            <a:off x="10879" y="110362"/>
                            <a:ext cx="705" cy="22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置</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组</w:t>
                              </w:r>
                            </w:p>
                          </w:txbxContent>
                        </wps:txbx>
                        <wps:bodyPr upright="1"/>
                      </wps:wsp>
                      <wps:wsp>
                        <wps:cNvPr id="6" name="矩形 6"/>
                        <wps:cNvSpPr/>
                        <wps:spPr>
                          <a:xfrm>
                            <a:off x="12074" y="110350"/>
                            <a:ext cx="705" cy="22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信</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组</w:t>
                              </w:r>
                            </w:p>
                          </w:txbxContent>
                        </wps:txbx>
                        <wps:bodyPr upright="1"/>
                      </wps:wsp>
                      <wps:wsp>
                        <wps:cNvPr id="7" name="矩形 7"/>
                        <wps:cNvSpPr/>
                        <wps:spPr>
                          <a:xfrm>
                            <a:off x="13240" y="110333"/>
                            <a:ext cx="705" cy="22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专</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家</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咨</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询</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组</w:t>
                              </w:r>
                            </w:p>
                          </w:txbxContent>
                        </wps:txbx>
                        <wps:bodyPr upright="1"/>
                      </wps:wsp>
                      <wps:wsp>
                        <wps:cNvPr id="8" name="矩形 8"/>
                        <wps:cNvSpPr/>
                        <wps:spPr>
                          <a:xfrm>
                            <a:off x="14426" y="110357"/>
                            <a:ext cx="705" cy="2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障</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组</w:t>
                              </w:r>
                            </w:p>
                          </w:txbxContent>
                        </wps:txbx>
                        <wps:bodyPr upright="1"/>
                      </wps:wsp>
                      <wpg:grpSp>
                        <wpg:cNvPr id="28" name="组合 28"/>
                        <wpg:cNvGrpSpPr/>
                        <wpg:grpSpPr>
                          <a:xfrm>
                            <a:off x="7584" y="106705"/>
                            <a:ext cx="7756" cy="3677"/>
                            <a:chOff x="7584" y="106705"/>
                            <a:chExt cx="7756" cy="3677"/>
                          </a:xfrm>
                        </wpg:grpSpPr>
                        <wps:wsp>
                          <wps:cNvPr id="9" name="直接箭头连接符 9"/>
                          <wps:cNvCnPr/>
                          <wps:spPr>
                            <a:xfrm>
                              <a:off x="7842" y="109801"/>
                              <a:ext cx="6978" cy="1"/>
                            </a:xfrm>
                            <a:prstGeom prst="straightConnector1">
                              <a:avLst/>
                            </a:prstGeom>
                            <a:ln w="9525" cap="flat" cmpd="sng">
                              <a:solidFill>
                                <a:srgbClr val="000000"/>
                              </a:solidFill>
                              <a:prstDash val="solid"/>
                              <a:round/>
                              <a:headEnd type="none" w="med" len="med"/>
                              <a:tailEnd type="none" w="med" len="med"/>
                            </a:ln>
                          </wps:spPr>
                          <wps:bodyPr/>
                        </wps:wsp>
                        <wpg:grpSp>
                          <wpg:cNvPr id="17" name="组合 17"/>
                          <wpg:cNvGrpSpPr/>
                          <wpg:grpSpPr>
                            <a:xfrm>
                              <a:off x="7865" y="109370"/>
                              <a:ext cx="6951" cy="1012"/>
                              <a:chOff x="7865" y="109370"/>
                              <a:chExt cx="6951" cy="1012"/>
                            </a:xfrm>
                          </wpg:grpSpPr>
                          <wps:wsp>
                            <wps:cNvPr id="10" name="直接箭头连接符 10"/>
                            <wps:cNvCnPr/>
                            <wps:spPr>
                              <a:xfrm>
                                <a:off x="11212" y="109370"/>
                                <a:ext cx="0" cy="1012"/>
                              </a:xfrm>
                              <a:prstGeom prst="straightConnector1">
                                <a:avLst/>
                              </a:prstGeom>
                              <a:ln w="9525" cap="flat" cmpd="sng">
                                <a:solidFill>
                                  <a:srgbClr val="000000"/>
                                </a:solidFill>
                                <a:prstDash val="solid"/>
                                <a:round/>
                                <a:headEnd type="none" w="med" len="med"/>
                                <a:tailEnd type="triangle" w="med" len="med"/>
                              </a:ln>
                            </wps:spPr>
                            <wps:bodyPr/>
                          </wps:wsp>
                          <wps:wsp>
                            <wps:cNvPr id="11" name="直接箭头连接符 11"/>
                            <wps:cNvCnPr/>
                            <wps:spPr>
                              <a:xfrm>
                                <a:off x="7865" y="109789"/>
                                <a:ext cx="1" cy="555"/>
                              </a:xfrm>
                              <a:prstGeom prst="straightConnector1">
                                <a:avLst/>
                              </a:prstGeom>
                              <a:ln w="9525" cap="flat" cmpd="sng">
                                <a:solidFill>
                                  <a:srgbClr val="000000"/>
                                </a:solidFill>
                                <a:prstDash val="solid"/>
                                <a:round/>
                                <a:headEnd type="none" w="med" len="med"/>
                                <a:tailEnd type="triangle" w="med" len="med"/>
                              </a:ln>
                            </wps:spPr>
                            <wps:bodyPr/>
                          </wps:wsp>
                          <wps:wsp>
                            <wps:cNvPr id="12" name="直接箭头连接符 12"/>
                            <wps:cNvCnPr/>
                            <wps:spPr>
                              <a:xfrm>
                                <a:off x="13592" y="109818"/>
                                <a:ext cx="1" cy="555"/>
                              </a:xfrm>
                              <a:prstGeom prst="straightConnector1">
                                <a:avLst/>
                              </a:prstGeom>
                              <a:ln w="9525" cap="flat" cmpd="sng">
                                <a:solidFill>
                                  <a:srgbClr val="000000"/>
                                </a:solidFill>
                                <a:prstDash val="solid"/>
                                <a:round/>
                                <a:headEnd type="none" w="med" len="med"/>
                                <a:tailEnd type="triangle" w="med" len="med"/>
                              </a:ln>
                            </wps:spPr>
                            <wps:bodyPr/>
                          </wps:wsp>
                          <wps:wsp>
                            <wps:cNvPr id="13" name="直接箭头连接符 13"/>
                            <wps:cNvCnPr/>
                            <wps:spPr>
                              <a:xfrm>
                                <a:off x="12358" y="109806"/>
                                <a:ext cx="1" cy="555"/>
                              </a:xfrm>
                              <a:prstGeom prst="straightConnector1">
                                <a:avLst/>
                              </a:prstGeom>
                              <a:ln w="9525" cap="flat" cmpd="sng">
                                <a:solidFill>
                                  <a:srgbClr val="000000"/>
                                </a:solidFill>
                                <a:prstDash val="solid"/>
                                <a:round/>
                                <a:headEnd type="none" w="med" len="med"/>
                                <a:tailEnd type="triangle" w="med" len="med"/>
                              </a:ln>
                            </wps:spPr>
                            <wps:bodyPr/>
                          </wps:wsp>
                          <wps:wsp>
                            <wps:cNvPr id="14" name="直接箭头连接符 14"/>
                            <wps:cNvCnPr/>
                            <wps:spPr>
                              <a:xfrm>
                                <a:off x="9023" y="109809"/>
                                <a:ext cx="1" cy="555"/>
                              </a:xfrm>
                              <a:prstGeom prst="straightConnector1">
                                <a:avLst/>
                              </a:prstGeom>
                              <a:ln w="9525" cap="flat" cmpd="sng">
                                <a:solidFill>
                                  <a:srgbClr val="000000"/>
                                </a:solidFill>
                                <a:prstDash val="solid"/>
                                <a:round/>
                                <a:headEnd type="none" w="med" len="med"/>
                                <a:tailEnd type="triangle" w="med" len="med"/>
                              </a:ln>
                            </wps:spPr>
                            <wps:bodyPr/>
                          </wps:wsp>
                          <wps:wsp>
                            <wps:cNvPr id="15" name="直接箭头连接符 15"/>
                            <wps:cNvCnPr/>
                            <wps:spPr>
                              <a:xfrm>
                                <a:off x="10189" y="109812"/>
                                <a:ext cx="1" cy="555"/>
                              </a:xfrm>
                              <a:prstGeom prst="straightConnector1">
                                <a:avLst/>
                              </a:prstGeom>
                              <a:ln w="9525" cap="flat" cmpd="sng">
                                <a:solidFill>
                                  <a:srgbClr val="000000"/>
                                </a:solidFill>
                                <a:prstDash val="solid"/>
                                <a:round/>
                                <a:headEnd type="none" w="med" len="med"/>
                                <a:tailEnd type="triangle" w="med" len="med"/>
                              </a:ln>
                            </wps:spPr>
                            <wps:bodyPr/>
                          </wps:wsp>
                          <wps:wsp>
                            <wps:cNvPr id="16" name="直接箭头连接符 16"/>
                            <wps:cNvCnPr/>
                            <wps:spPr>
                              <a:xfrm>
                                <a:off x="14816" y="109802"/>
                                <a:ext cx="1" cy="555"/>
                              </a:xfrm>
                              <a:prstGeom prst="straightConnector1">
                                <a:avLst/>
                              </a:prstGeom>
                              <a:ln w="9525" cap="flat" cmpd="sng">
                                <a:solidFill>
                                  <a:srgbClr val="000000"/>
                                </a:solidFill>
                                <a:prstDash val="solid"/>
                                <a:round/>
                                <a:headEnd type="none" w="med" len="med"/>
                                <a:tailEnd type="triangle" w="med" len="med"/>
                              </a:ln>
                            </wps:spPr>
                            <wps:bodyPr/>
                          </wps:wsp>
                        </wpg:grpSp>
                        <wpg:grpSp>
                          <wpg:cNvPr id="27" name="组合 27"/>
                          <wpg:cNvGrpSpPr/>
                          <wpg:grpSpPr>
                            <a:xfrm>
                              <a:off x="7584" y="106705"/>
                              <a:ext cx="7756" cy="2672"/>
                              <a:chOff x="7584" y="106705"/>
                              <a:chExt cx="7756" cy="2672"/>
                            </a:xfrm>
                          </wpg:grpSpPr>
                          <wps:wsp>
                            <wps:cNvPr id="18" name="矩形 18"/>
                            <wps:cNvSpPr/>
                            <wps:spPr>
                              <a:xfrm>
                                <a:off x="8970" y="108583"/>
                                <a:ext cx="4575" cy="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区</w:t>
                                  </w:r>
                                  <w:r>
                                    <w:rPr>
                                      <w:rFonts w:hint="eastAsia" w:ascii="仿宋" w:hAnsi="仿宋" w:eastAsia="仿宋"/>
                                      <w:b/>
                                      <w:color w:val="000000"/>
                                      <w:kern w:val="0"/>
                                      <w:sz w:val="24"/>
                                      <w:szCs w:val="24"/>
                                      <w:lang w:eastAsia="zh-CN"/>
                                    </w:rPr>
                                    <w:t>辐射事故</w:t>
                                  </w:r>
                                  <w:r>
                                    <w:rPr>
                                      <w:rFonts w:hint="eastAsia" w:ascii="仿宋" w:hAnsi="仿宋" w:eastAsia="仿宋"/>
                                      <w:b/>
                                      <w:color w:val="000000"/>
                                      <w:kern w:val="0"/>
                                      <w:sz w:val="24"/>
                                      <w:szCs w:val="24"/>
                                    </w:rPr>
                                    <w:t>应急工作领导小组</w:t>
                                  </w:r>
                                </w:p>
                              </w:txbxContent>
                            </wps:txbx>
                            <wps:bodyPr upright="1"/>
                          </wps:wsp>
                          <wpg:grpSp>
                            <wpg:cNvPr id="26" name="组合 26"/>
                            <wpg:cNvGrpSpPr/>
                            <wpg:grpSpPr>
                              <a:xfrm>
                                <a:off x="7584" y="106705"/>
                                <a:ext cx="7757" cy="1914"/>
                                <a:chOff x="7584" y="106705"/>
                                <a:chExt cx="7757" cy="1914"/>
                              </a:xfrm>
                            </wpg:grpSpPr>
                            <wps:wsp>
                              <wps:cNvPr id="19" name="矩形 19"/>
                              <wps:cNvSpPr/>
                              <wps:spPr>
                                <a:xfrm>
                                  <a:off x="7584" y="106761"/>
                                  <a:ext cx="2673" cy="9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区人民政府</w:t>
                                    </w:r>
                                  </w:p>
                                </w:txbxContent>
                              </wps:txbx>
                              <wps:bodyPr upright="1"/>
                            </wps:wsp>
                            <wps:wsp>
                              <wps:cNvPr id="20" name="矩形 20"/>
                              <wps:cNvSpPr/>
                              <wps:spPr>
                                <a:xfrm>
                                  <a:off x="12131" y="106705"/>
                                  <a:ext cx="3210" cy="106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lang w:eastAsia="zh-CN"/>
                                      </w:rPr>
                                    </w:pPr>
                                    <w:r>
                                      <w:rPr>
                                        <w:rFonts w:hint="eastAsia" w:ascii="仿宋" w:hAnsi="仿宋" w:eastAsia="仿宋"/>
                                        <w:b/>
                                        <w:color w:val="000000"/>
                                        <w:kern w:val="0"/>
                                        <w:sz w:val="24"/>
                                        <w:szCs w:val="24"/>
                                      </w:rPr>
                                      <w:t>市</w:t>
                                    </w:r>
                                    <w:r>
                                      <w:rPr>
                                        <w:rFonts w:hint="eastAsia" w:ascii="仿宋" w:hAnsi="仿宋" w:eastAsia="仿宋"/>
                                        <w:b/>
                                        <w:color w:val="000000"/>
                                        <w:kern w:val="0"/>
                                        <w:sz w:val="24"/>
                                        <w:szCs w:val="24"/>
                                        <w:lang w:eastAsia="zh-CN"/>
                                      </w:rPr>
                                      <w:t>辐射事故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应急工作领导小组</w:t>
                                    </w:r>
                                  </w:p>
                                </w:txbxContent>
                              </wps:txbx>
                              <wps:bodyPr upright="1"/>
                            </wps:wsp>
                            <wpg:grpSp>
                              <wpg:cNvPr id="25" name="组合 25"/>
                              <wpg:cNvGrpSpPr/>
                              <wpg:grpSpPr>
                                <a:xfrm>
                                  <a:off x="8918" y="107729"/>
                                  <a:ext cx="4848" cy="890"/>
                                  <a:chOff x="8918" y="107729"/>
                                  <a:chExt cx="4848" cy="890"/>
                                </a:xfrm>
                              </wpg:grpSpPr>
                              <wps:wsp>
                                <wps:cNvPr id="21" name="直接箭头连接符 21"/>
                                <wps:cNvCnPr/>
                                <wps:spPr>
                                  <a:xfrm>
                                    <a:off x="8930" y="107729"/>
                                    <a:ext cx="7" cy="506"/>
                                  </a:xfrm>
                                  <a:prstGeom prst="straightConnector1">
                                    <a:avLst/>
                                  </a:prstGeom>
                                  <a:ln w="9525" cap="flat" cmpd="sng">
                                    <a:solidFill>
                                      <a:srgbClr val="000000"/>
                                    </a:solidFill>
                                    <a:prstDash val="solid"/>
                                    <a:round/>
                                    <a:headEnd type="none" w="med" len="med"/>
                                    <a:tailEnd type="none" w="med" len="med"/>
                                  </a:ln>
                                </wps:spPr>
                                <wps:bodyPr/>
                              </wps:wsp>
                              <wps:wsp>
                                <wps:cNvPr id="22" name="直接箭头连接符 22"/>
                                <wps:cNvCnPr/>
                                <wps:spPr>
                                  <a:xfrm>
                                    <a:off x="8918" y="108201"/>
                                    <a:ext cx="4845" cy="0"/>
                                  </a:xfrm>
                                  <a:prstGeom prst="straightConnector1">
                                    <a:avLst/>
                                  </a:prstGeom>
                                  <a:ln w="9525" cap="flat" cmpd="sng">
                                    <a:solidFill>
                                      <a:srgbClr val="000000"/>
                                    </a:solidFill>
                                    <a:prstDash val="solid"/>
                                    <a:round/>
                                    <a:headEnd type="none" w="med" len="med"/>
                                    <a:tailEnd type="none" w="med" len="med"/>
                                  </a:ln>
                                </wps:spPr>
                                <wps:bodyPr/>
                              </wps:wsp>
                              <wps:wsp>
                                <wps:cNvPr id="23" name="直接箭头连接符 23"/>
                                <wps:cNvCnPr/>
                                <wps:spPr>
                                  <a:xfrm flipH="1">
                                    <a:off x="11192" y="108213"/>
                                    <a:ext cx="7" cy="406"/>
                                  </a:xfrm>
                                  <a:prstGeom prst="straightConnector1">
                                    <a:avLst/>
                                  </a:prstGeom>
                                  <a:ln w="9525" cap="flat" cmpd="sng">
                                    <a:solidFill>
                                      <a:srgbClr val="000000"/>
                                    </a:solidFill>
                                    <a:prstDash val="solid"/>
                                    <a:round/>
                                    <a:headEnd type="none" w="med" len="med"/>
                                    <a:tailEnd type="triangle" w="med" len="med"/>
                                  </a:ln>
                                </wps:spPr>
                                <wps:bodyPr/>
                              </wps:wsp>
                              <wps:wsp>
                                <wps:cNvPr id="24" name="直接箭头连接符 24"/>
                                <wps:cNvCnPr/>
                                <wps:spPr>
                                  <a:xfrm>
                                    <a:off x="13760" y="107774"/>
                                    <a:ext cx="7" cy="454"/>
                                  </a:xfrm>
                                  <a:prstGeom prst="straightConnector1">
                                    <a:avLst/>
                                  </a:prstGeom>
                                  <a:ln w="9525" cap="flat" cmpd="sng">
                                    <a:solidFill>
                                      <a:srgbClr val="000000"/>
                                    </a:solidFill>
                                    <a:prstDash val="solid"/>
                                    <a:round/>
                                    <a:headEnd type="none" w="med" len="med"/>
                                    <a:tailEnd type="none" w="med" len="med"/>
                                  </a:ln>
                                </wps:spPr>
                                <wps:bodyPr/>
                              </wps:wsp>
                            </wpg:grpSp>
                          </wpg:grpSp>
                        </wpg:grpSp>
                      </wpg:grpSp>
                    </wpg:wgp>
                  </a:graphicData>
                </a:graphic>
              </wp:anchor>
            </w:drawing>
          </mc:Choice>
          <mc:Fallback>
            <w:pict>
              <v:group id="_x0000_s1026" o:spid="_x0000_s1026" o:spt="203" style="position:absolute;left:0pt;margin-left:6.4pt;margin-top:6.85pt;height:208.75pt;width:405pt;z-index:251659264;mso-width-relative:page;mso-height-relative:page;" coordorigin="7240,106705" coordsize="8100,5899" o:gfxdata="UEsDBAoAAAAAAIdO4kAAAAAAAAAAAAAAAAAEAAAAZHJzL1BLAwQUAAAACACHTuJA/EqRvdkAAAAJ&#10;AQAADwAAAGRycy9kb3ducmV2LnhtbE2PzWrDMBCE74W+g9hCb40suz/BtRxKaHsKhSaFkNvG2tgm&#10;lmQsxU7evptTe1pmZ5n9plicbSdGGkLrnQY1S0CQq7xpXa3hZ/PxMAcRIjqDnXek4UIBFuXtTYG5&#10;8ZP7pnEda8EhLuSooYmxz6UMVUMWw8z35Ng7+MFiZDnU0gw4cbjtZJokz9Ji6/hDgz0tG6qO65PV&#10;8Dnh9Jap93F1PCwvu83T13alSOv7O5W8goh0jn/HcMVndCiZae9PzgTRsU6ZPPLMXkCwP0+vi72G&#10;x0ylIMtC/m9Q/gJQSwMEFAAAAAgAh07iQG96WuOxBgAA4TkAAA4AAABkcnMvZTJvRG9jLnhtbO1b&#10;y47jRBTdI/EPlvd0XHZsl6NOz6JfLBCMNPAB1baTWPJLZXcnvWfBCrFHAgkBEhKwmh1CfE0zfAa3&#10;HnY5ibudDNMJybgXaSd2lauuzz331rnl0xeLJNbuQlpEWTrW0Ymha2HqZ0GUTsf6F59ffYR1rShJ&#10;GpA4S8Oxfh8W+ouzDz84neej0MxmWRyEVINO0mI0z8f6rCzz0WBQ+LMwIcVJlocpnJxkNCElfKXT&#10;QUDJHHpP4oFpGM5gntEgp5kfFgX8eiFO6rJHukmH2WQS+eFF5t8mYVqKXmkYkxKmVMyivNDP+Ggn&#10;k9AvP5tMirDU4rEOMy35J9wEjm/Y5+DslIymlOSzyJdDIJsMYWVOCYlSuGnd1QUpiXZLo7Wuksin&#10;WZFNyhM/SwZiItwiMAtkrNjmmma3OZ/LdDSf5rXR4UGtWP2tu/U/vXtJtSgY66anaylJ4Im/+ePL&#10;h2++0uAHsM48n47gomuav8pfUvnDVHxjE15MaML+w1S0BbfrfW3XcFFqPvxoo6FlG2ByH86Zjo2Q&#10;aQvL+zN4PKydaw7hPJxGhuMa9dlL2QNGVXMbe3xcg+rWAzbCekDzHFBZKFMV/81Ur2YkD/kTKJgV&#10;KlPVlvr+l4c/f9BMYSh+SW2lYlSAwVpMpKaKDMt0hCEqUyFuB24n0xyyc/VEySinRXkdZonGDsY6&#10;BXRz0JG7T4pSXFpdwu5bZHEUXEVxzL/Q6c15TLU7Ap5wxf9k70uXxak2H+ueDQ9I8wm49wTcCg6T&#10;HCBSpFN+v6UWRbNjg/+1dcwGdkGKmRgA70HMPInKkMLgyWgWkuAyDbTyPgcUpsA+OhtMEga6FodA&#10;VuyIX1mSKN7kSrBdnIIJGSrE02BH5eJmAd2ww5ssuIeHepvTaDoDkyI+dAkiccmzo8laQZPFxsCG&#10;AIDrRhO2Pek4gCaLI4aMKjRhx5FOZzqc63owHTmYhitg4oDYGEweNl3BwgxMnNYUmBgtCwY3HeEn&#10;FQX3zHSczATPW2YEIs7xsLwxmJCBXcgpWEwHNDmPo8nijNdT05FTE4SiJTTxzGdzNJmGC+Qm0WTL&#10;zL0KdA1usvus6X3ImiBOLaHJ3SprQla93mCRjhNQa6SzOUp7bjpybgLNYwlNeDs0DYewjqu5iUOx&#10;FU1i2dujaZ9okmLBM4spClBSTJGI2kpMcW0sQ15DFKlDngvcxPNxy3El5JSc0tbSn11KOcVda1tj&#10;cg9yihKevn3999c/vfn9t4cfX//z13fs+NefNSlD8fXweSo1qGo9r5YgUoBy8dAUrmh42ODrFOWK&#10;jufCg2HqSscCpigpYYrAeZamoLJkFD0ltOxeNAFhMA12KpoIpQRuycUUEEWENMiFt+f1JaRCvfAl&#10;+IErJNv5EnZgOcMFRs9yV9JHx7ORxIWB5EJF+VJbS+VL62336UsIxCAZyVqdCc4rdanbm0CpBXs8&#10;Zjap6CJps3rea3rA8btTSSOSTuNHFEuwTIsO2epSO5CvEWD9SYxwcpQrs26MuA3/cDFna8W40q1s&#10;m2sHPUIOBCHg808ipFnx6EYIsmyvZhGMeCrUQ4SVPJYLGQdFIqps0R5ommWMDSBiWjakZiI+Y2O1&#10;KiaCc88i+kFBRBUj2iHSLE50Q8QzTMBchZA+zjxSczgohKgKQztCmhWHboRAIgr5RwWRKpGvFsx9&#10;KlKV1g8KIqps0A6RZhlhA4gMMZJSHdMHVopSPUTeMUSUmrQzuYBVsGXuKqW3t5IL2gS0ikmUfGY6&#10;7ppc0NZSyQXrbetFkTIW2zfE1l/PvvcEcvHKWKLEK5Lzjaty2AMpRRAutvFKGWVou8DvTG1zvY7l&#10;X7+VqWvTU7uEsM1Wpt0I34qupfdJft5OrGvzoYb3gYtzEddDcsOTEuvaWi5530rbvXqfUr6l9zW1&#10;7u69X0v1AbEnRy2rgZogXWZm8twOtbv3vuf3vh2Quam0X7kvtSn2dsMJtF4LMiC+wlKbcCu3s0ym&#10;LXO3M5x+x87e91jshs7VAk3SuVyRbUXn2GN5BseV64pt5Yqnhngoa3IYdrLymlbN5q0NFZuvNd0n&#10;mZvgOk9ppnB+m8oL9qwqs1q3mYxhttDJ6lm/h3WXx3eJtydM+6q5mB2KOpzfDh21R2F4cUS4TcXU&#10;4BYy7+b+1MOj7SWC/xk8OtR0UD474aFN4ij/mG1tYJUFuR0CIVSXXjDE92WkSB4Z9jxySJIYvBf0&#10;dKTZTldHlgsvh1ThGTbZ8hhckUkFka5ttcdf4n8HoUYpPHwfjUzhOo7hzT+4YunVwuZ33lq9mXn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MJ&#10;AABbQ29udGVudF9UeXBlc10ueG1sUEsBAhQACgAAAAAAh07iQAAAAAAAAAAAAAAAAAYAAAAAAAAA&#10;AAAQAAAABQgAAF9yZWxzL1BLAQIUABQAAAAIAIdO4kCKFGY80QAAAJQBAAALAAAAAAAAAAEAIAAA&#10;ACkIAABfcmVscy8ucmVsc1BLAQIUAAoAAAAAAIdO4kAAAAAAAAAAAAAAAAAEAAAAAAAAAAAAEAAA&#10;AAAAAABkcnMvUEsBAhQAFAAAAAgAh07iQPxKkb3ZAAAACQEAAA8AAAAAAAAAAQAgAAAAIgAAAGRy&#10;cy9kb3ducmV2LnhtbFBLAQIUABQAAAAIAIdO4kBvelrjsQYAAOE5AAAOAAAAAAAAAAEAIAAAACgB&#10;AABkcnMvZTJvRG9jLnhtbFBLBQYAAAAABgAGAFkBAABLCgAAAAA=&#10;">
                <o:lock v:ext="edit" aspectratio="f"/>
                <v:rect id="_x0000_s1026" o:spid="_x0000_s1026" o:spt="1" style="position:absolute;left:7240;top:110326;height:2224;width:124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sz w:val="24"/>
                            <w:szCs w:val="24"/>
                          </w:rPr>
                        </w:pPr>
                        <w:r>
                          <w:rPr>
                            <w:rFonts w:hint="eastAsia" w:ascii="仿宋" w:hAnsi="仿宋" w:eastAsia="仿宋"/>
                            <w:b/>
                            <w:color w:val="000000"/>
                            <w:kern w:val="0"/>
                            <w:sz w:val="24"/>
                            <w:szCs w:val="24"/>
                          </w:rPr>
                          <w:t>区</w:t>
                        </w:r>
                        <w:r>
                          <w:rPr>
                            <w:rFonts w:hint="eastAsia" w:ascii="仿宋" w:hAnsi="仿宋" w:eastAsia="仿宋"/>
                            <w:b/>
                            <w:color w:val="000000"/>
                            <w:kern w:val="0"/>
                            <w:sz w:val="24"/>
                            <w:szCs w:val="24"/>
                            <w:lang w:eastAsia="zh-CN"/>
                          </w:rPr>
                          <w:t>辐射事故</w:t>
                        </w:r>
                        <w:r>
                          <w:rPr>
                            <w:rFonts w:hint="eastAsia" w:ascii="仿宋" w:hAnsi="仿宋" w:eastAsia="仿宋"/>
                            <w:b/>
                            <w:color w:val="000000"/>
                            <w:kern w:val="0"/>
                            <w:sz w:val="24"/>
                            <w:szCs w:val="24"/>
                          </w:rPr>
                          <w:t>应急办公室</w:t>
                        </w:r>
                      </w:p>
                    </w:txbxContent>
                  </v:textbox>
                </v:rect>
                <v:rect id="_x0000_s1026" o:spid="_x0000_s1026" o:spt="1" style="position:absolute;left:8590;top:110334;height:2260;width:866;"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b/>
                            <w:color w:val="000000"/>
                            <w:kern w:val="0"/>
                            <w:sz w:val="24"/>
                            <w:szCs w:val="24"/>
                          </w:rPr>
                        </w:pPr>
                        <w:r>
                          <w:rPr>
                            <w:rFonts w:hint="eastAsia" w:ascii="仿宋" w:hAnsi="仿宋" w:eastAsia="仿宋"/>
                            <w:b/>
                            <w:color w:val="000000"/>
                            <w:kern w:val="0"/>
                            <w:sz w:val="24"/>
                            <w:szCs w:val="24"/>
                          </w:rPr>
                          <w:t>测</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组</w:t>
                        </w:r>
                      </w:p>
                    </w:txbxContent>
                  </v:textbox>
                </v:rect>
                <v:rect id="_x0000_s1026" o:spid="_x0000_s1026" o:spt="1" style="position:absolute;left:9827;top:110332;height:2261;width:70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医</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疗</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8"/>
                            <w:szCs w:val="32"/>
                          </w:rPr>
                        </w:pPr>
                        <w:r>
                          <w:rPr>
                            <w:rFonts w:hint="eastAsia" w:ascii="仿宋" w:hAnsi="仿宋" w:eastAsia="仿宋"/>
                            <w:b/>
                            <w:color w:val="000000"/>
                            <w:kern w:val="0"/>
                            <w:sz w:val="24"/>
                            <w:szCs w:val="24"/>
                          </w:rPr>
                          <w:t>组</w:t>
                        </w:r>
                      </w:p>
                    </w:txbxContent>
                  </v:textbox>
                </v:rect>
                <v:rect id="_x0000_s1026" o:spid="_x0000_s1026" o:spt="1" style="position:absolute;left:10879;top:110362;height:2233;width:705;"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置</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组</w:t>
                        </w:r>
                      </w:p>
                    </w:txbxContent>
                  </v:textbox>
                </v:rect>
                <v:rect id="_x0000_s1026" o:spid="_x0000_s1026" o:spt="1" style="position:absolute;left:12074;top:110350;height:2254;width:705;"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信</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组</w:t>
                        </w:r>
                      </w:p>
                    </w:txbxContent>
                  </v:textbox>
                </v:rect>
                <v:rect id="_x0000_s1026" o:spid="_x0000_s1026" o:spt="1" style="position:absolute;left:13240;top:110333;height:2256;width:705;"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专</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家</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咨</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询</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组</w:t>
                        </w:r>
                      </w:p>
                    </w:txbxContent>
                  </v:textbox>
                </v:rect>
                <v:rect id="_x0000_s1026" o:spid="_x0000_s1026" o:spt="1" style="position:absolute;left:14426;top:110357;height:2225;width:705;"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障</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组</w:t>
                        </w:r>
                      </w:p>
                    </w:txbxContent>
                  </v:textbox>
                </v:rect>
                <v:group id="_x0000_s1026" o:spid="_x0000_s1026" o:spt="203" style="position:absolute;left:7584;top:106705;height:3677;width:7756;" coordorigin="7584,106705" coordsize="7756,3677"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7842;top:109801;height:1;width:6978;"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id="_x0000_s1026" o:spid="_x0000_s1026" o:spt="203" style="position:absolute;left:7865;top:109370;height:1012;width:6951;" coordorigin="7865,109370" coordsize="6951,101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11212;top:109370;height:1012;width:0;"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7865;top:109789;height:555;width:1;"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3592;top:109818;height:555;width:1;"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2358;top:109806;height:555;width:1;"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9023;top:109809;height:555;width:1;"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0189;top:109812;height:555;width:1;"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4816;top:109802;height:555;width:1;"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group id="_x0000_s1026" o:spid="_x0000_s1026" o:spt="203" style="position:absolute;left:7584;top:106705;height:2672;width:7756;" coordorigin="7584,106705" coordsize="7756,267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ect id="_x0000_s1026" o:spid="_x0000_s1026" o:spt="1" style="position:absolute;left:8970;top:108583;height:795;width:457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区</w:t>
                            </w:r>
                            <w:r>
                              <w:rPr>
                                <w:rFonts w:hint="eastAsia" w:ascii="仿宋" w:hAnsi="仿宋" w:eastAsia="仿宋"/>
                                <w:b/>
                                <w:color w:val="000000"/>
                                <w:kern w:val="0"/>
                                <w:sz w:val="24"/>
                                <w:szCs w:val="24"/>
                                <w:lang w:eastAsia="zh-CN"/>
                              </w:rPr>
                              <w:t>辐射事故</w:t>
                            </w:r>
                            <w:r>
                              <w:rPr>
                                <w:rFonts w:hint="eastAsia" w:ascii="仿宋" w:hAnsi="仿宋" w:eastAsia="仿宋"/>
                                <w:b/>
                                <w:color w:val="000000"/>
                                <w:kern w:val="0"/>
                                <w:sz w:val="24"/>
                                <w:szCs w:val="24"/>
                              </w:rPr>
                              <w:t>应急工作领导小组</w:t>
                            </w:r>
                          </w:p>
                        </w:txbxContent>
                      </v:textbox>
                    </v:rect>
                    <v:group id="_x0000_s1026" o:spid="_x0000_s1026" o:spt="203" style="position:absolute;left:7584;top:106705;height:1914;width:7757;" coordorigin="7584,106705" coordsize="7757,1914"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ect id="_x0000_s1026" o:spid="_x0000_s1026" o:spt="1" style="position:absolute;left:7584;top:106761;height:971;width:2673;"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区人民政府</w:t>
                              </w:r>
                            </w:p>
                          </w:txbxContent>
                        </v:textbox>
                      </v:rect>
                      <v:rect id="_x0000_s1026" o:spid="_x0000_s1026" o:spt="1" style="position:absolute;left:12131;top:106705;height:1063;width:3210;"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lang w:eastAsia="zh-CN"/>
                                </w:rPr>
                              </w:pPr>
                              <w:r>
                                <w:rPr>
                                  <w:rFonts w:hint="eastAsia" w:ascii="仿宋" w:hAnsi="仿宋" w:eastAsia="仿宋"/>
                                  <w:b/>
                                  <w:color w:val="000000"/>
                                  <w:kern w:val="0"/>
                                  <w:sz w:val="24"/>
                                  <w:szCs w:val="24"/>
                                </w:rPr>
                                <w:t>市</w:t>
                              </w:r>
                              <w:r>
                                <w:rPr>
                                  <w:rFonts w:hint="eastAsia" w:ascii="仿宋" w:hAnsi="仿宋" w:eastAsia="仿宋"/>
                                  <w:b/>
                                  <w:color w:val="000000"/>
                                  <w:kern w:val="0"/>
                                  <w:sz w:val="24"/>
                                  <w:szCs w:val="24"/>
                                  <w:lang w:eastAsia="zh-CN"/>
                                </w:rPr>
                                <w:t>辐射事故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b/>
                                  <w:color w:val="000000"/>
                                  <w:kern w:val="0"/>
                                  <w:sz w:val="24"/>
                                  <w:szCs w:val="24"/>
                                </w:rPr>
                              </w:pPr>
                              <w:r>
                                <w:rPr>
                                  <w:rFonts w:hint="eastAsia" w:ascii="仿宋" w:hAnsi="仿宋" w:eastAsia="仿宋"/>
                                  <w:b/>
                                  <w:color w:val="000000"/>
                                  <w:kern w:val="0"/>
                                  <w:sz w:val="24"/>
                                  <w:szCs w:val="24"/>
                                </w:rPr>
                                <w:t>应急工作领导小组</w:t>
                              </w:r>
                            </w:p>
                          </w:txbxContent>
                        </v:textbox>
                      </v:rect>
                      <v:group id="_x0000_s1026" o:spid="_x0000_s1026" o:spt="203" style="position:absolute;left:8918;top:107729;height:890;width:4848;" coordorigin="8918,107729" coordsize="4848,89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8930;top:107729;height:506;width:7;"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8918;top:108201;height:0;width:4845;"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1192;top:108213;flip:x;height:406;width:7;" filled="f" stroked="t" coordsize="21600,21600" o:gfxdata="UEsDBAoAAAAAAIdO4kAAAAAAAAAAAAAAAAAEAAAAZHJzL1BLAwQUAAAACACHTuJAtUPonr0AAADb&#10;AAAADwAAAGRycy9kb3ducmV2LnhtbEWPQYvCMBSE7wv+h/AEL4umVla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Q+ie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3760;top:107774;height:454;width:7;"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v:group>
                </v:group>
              </v:group>
            </w:pict>
          </mc:Fallback>
        </mc:AlternateContent>
      </w:r>
    </w:p>
    <w:p>
      <w:pPr>
        <w:rPr>
          <w:rFonts w:hint="default" w:ascii="仿宋" w:hAnsi="仿宋" w:eastAsia="仿宋" w:cs="仿宋"/>
          <w:b w:val="0"/>
          <w:color w:val="auto"/>
          <w:kern w:val="2"/>
          <w:sz w:val="28"/>
          <w:szCs w:val="28"/>
          <w:u w:val="none"/>
          <w:shd w:val="clear" w:color="auto" w:fill="auto"/>
          <w:lang w:val="en-US" w:eastAsia="zh-CN" w:bidi="ar-SA"/>
        </w:rPr>
      </w:pPr>
    </w:p>
    <w:p>
      <w:pPr>
        <w:pStyle w:val="8"/>
        <w:rPr>
          <w:rFonts w:hint="default" w:ascii="仿宋" w:hAnsi="仿宋" w:eastAsia="仿宋" w:cs="仿宋"/>
          <w:b w:val="0"/>
          <w:color w:val="auto"/>
          <w:kern w:val="2"/>
          <w:sz w:val="28"/>
          <w:szCs w:val="28"/>
          <w:u w:val="none"/>
          <w:shd w:val="clear" w:color="auto" w:fill="auto"/>
          <w:lang w:val="en-US" w:eastAsia="zh-CN" w:bidi="ar-SA"/>
        </w:rPr>
      </w:pPr>
    </w:p>
    <w:p>
      <w:pPr>
        <w:rPr>
          <w:rFonts w:hint="default" w:ascii="仿宋" w:hAnsi="仿宋" w:eastAsia="仿宋" w:cs="仿宋"/>
          <w:b w:val="0"/>
          <w:color w:val="auto"/>
          <w:kern w:val="2"/>
          <w:sz w:val="28"/>
          <w:szCs w:val="28"/>
          <w:u w:val="none"/>
          <w:shd w:val="clear" w:color="auto" w:fill="auto"/>
          <w:lang w:val="en-US" w:eastAsia="zh-CN" w:bidi="ar-SA"/>
        </w:rPr>
      </w:pPr>
    </w:p>
    <w:p>
      <w:pPr>
        <w:pStyle w:val="8"/>
        <w:rPr>
          <w:rFonts w:hint="default" w:ascii="仿宋" w:hAnsi="仿宋" w:eastAsia="仿宋" w:cs="仿宋"/>
          <w:b w:val="0"/>
          <w:color w:val="auto"/>
          <w:kern w:val="2"/>
          <w:sz w:val="28"/>
          <w:szCs w:val="28"/>
          <w:u w:val="none"/>
          <w:shd w:val="clear" w:color="auto" w:fill="auto"/>
          <w:lang w:val="en-US" w:eastAsia="zh-CN" w:bidi="ar-SA"/>
        </w:rPr>
      </w:pPr>
    </w:p>
    <w:p>
      <w:pPr>
        <w:rPr>
          <w:rFonts w:hint="default" w:ascii="仿宋" w:hAnsi="仿宋" w:eastAsia="仿宋" w:cs="仿宋"/>
          <w:b w:val="0"/>
          <w:color w:val="auto"/>
          <w:kern w:val="2"/>
          <w:sz w:val="28"/>
          <w:szCs w:val="28"/>
          <w:u w:val="none"/>
          <w:shd w:val="clear" w:color="auto" w:fill="auto"/>
          <w:lang w:val="en-US" w:eastAsia="zh-CN" w:bidi="ar-SA"/>
        </w:rPr>
      </w:pPr>
    </w:p>
    <w:p>
      <w:pPr>
        <w:pStyle w:val="8"/>
        <w:rPr>
          <w:rFonts w:hint="default" w:ascii="仿宋" w:hAnsi="仿宋" w:eastAsia="仿宋" w:cs="仿宋"/>
          <w:b w:val="0"/>
          <w:color w:val="auto"/>
          <w:kern w:val="2"/>
          <w:sz w:val="28"/>
          <w:szCs w:val="28"/>
          <w:u w:val="none"/>
          <w:shd w:val="clear" w:color="auto" w:fill="auto"/>
          <w:lang w:val="en-US" w:eastAsia="zh-CN" w:bidi="ar-SA"/>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仿宋" w:hAnsi="仿宋" w:eastAsia="仿宋" w:cs="仿宋"/>
          <w:b/>
          <w:bCs/>
          <w:color w:val="auto"/>
          <w:kern w:val="2"/>
          <w:sz w:val="28"/>
          <w:szCs w:val="28"/>
          <w:u w:val="none"/>
          <w:shd w:val="clear" w:color="auto" w:fill="auto"/>
          <w:lang w:val="en-US" w:eastAsia="zh-CN" w:bidi="ar-SA"/>
        </w:rPr>
      </w:pPr>
      <w:r>
        <w:rPr>
          <w:rFonts w:hint="default" w:ascii="仿宋" w:hAnsi="仿宋" w:eastAsia="仿宋" w:cs="仿宋"/>
          <w:b/>
          <w:bCs/>
          <w:color w:val="auto"/>
          <w:kern w:val="2"/>
          <w:sz w:val="28"/>
          <w:szCs w:val="28"/>
          <w:u w:val="none"/>
          <w:shd w:val="clear" w:color="auto" w:fill="auto"/>
          <w:lang w:val="en-US" w:eastAsia="zh-CN" w:bidi="ar-SA"/>
        </w:rPr>
        <w:t xml:space="preserve">图1  </w:t>
      </w:r>
      <w:r>
        <w:rPr>
          <w:rFonts w:hint="eastAsia" w:ascii="仿宋" w:hAnsi="仿宋" w:eastAsia="仿宋" w:cs="仿宋"/>
          <w:b/>
          <w:bCs/>
          <w:color w:val="auto"/>
          <w:kern w:val="2"/>
          <w:sz w:val="28"/>
          <w:szCs w:val="28"/>
          <w:u w:val="none"/>
          <w:shd w:val="clear" w:color="auto" w:fill="auto"/>
          <w:lang w:val="en-US" w:eastAsia="zh-CN" w:bidi="ar-SA"/>
        </w:rPr>
        <w:t>辐射事故</w:t>
      </w:r>
      <w:r>
        <w:rPr>
          <w:rFonts w:hint="default" w:ascii="仿宋" w:hAnsi="仿宋" w:eastAsia="仿宋" w:cs="仿宋"/>
          <w:b/>
          <w:bCs/>
          <w:color w:val="auto"/>
          <w:kern w:val="2"/>
          <w:sz w:val="28"/>
          <w:szCs w:val="28"/>
          <w:u w:val="none"/>
          <w:shd w:val="clear" w:color="auto" w:fill="auto"/>
          <w:lang w:val="en-US" w:eastAsia="zh-CN" w:bidi="ar-SA"/>
        </w:rPr>
        <w:t>应急响应组织体系</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bCs/>
          <w:color w:val="auto"/>
          <w:kern w:val="2"/>
          <w:sz w:val="28"/>
          <w:szCs w:val="28"/>
          <w:u w:val="none"/>
          <w:shd w:val="clear" w:color="auto" w:fill="auto"/>
          <w:lang w:val="en-US" w:eastAsia="zh-CN" w:bidi="ar-SA"/>
        </w:rPr>
        <w:t>应急监测组：</w:t>
      </w:r>
      <w:r>
        <w:rPr>
          <w:rFonts w:hint="default" w:ascii="仿宋" w:hAnsi="仿宋" w:eastAsia="仿宋" w:cs="仿宋"/>
          <w:b w:val="0"/>
          <w:color w:val="auto"/>
          <w:kern w:val="2"/>
          <w:sz w:val="28"/>
          <w:szCs w:val="28"/>
          <w:u w:val="none"/>
          <w:shd w:val="clear" w:color="auto" w:fill="auto"/>
          <w:lang w:val="en-US" w:eastAsia="zh-CN" w:bidi="ar-SA"/>
        </w:rPr>
        <w:t>由</w:t>
      </w:r>
      <w:r>
        <w:rPr>
          <w:rFonts w:hint="eastAsia" w:ascii="仿宋" w:hAnsi="仿宋" w:eastAsia="仿宋" w:cs="仿宋"/>
          <w:b w:val="0"/>
          <w:color w:val="auto"/>
          <w:kern w:val="2"/>
          <w:sz w:val="28"/>
          <w:szCs w:val="28"/>
          <w:u w:val="none"/>
          <w:shd w:val="clear" w:color="auto" w:fill="auto"/>
          <w:lang w:val="en-US" w:eastAsia="zh-CN" w:bidi="ar-SA"/>
        </w:rPr>
        <w:t>区</w:t>
      </w:r>
      <w:r>
        <w:rPr>
          <w:rFonts w:hint="default" w:ascii="仿宋" w:hAnsi="仿宋" w:eastAsia="仿宋" w:cs="仿宋"/>
          <w:b w:val="0"/>
          <w:color w:val="auto"/>
          <w:kern w:val="2"/>
          <w:sz w:val="28"/>
          <w:szCs w:val="28"/>
          <w:u w:val="none"/>
          <w:shd w:val="clear" w:color="auto" w:fill="auto"/>
          <w:lang w:val="en-US" w:eastAsia="zh-CN" w:bidi="ar-SA"/>
        </w:rPr>
        <w:t>生态环境</w:t>
      </w:r>
      <w:r>
        <w:rPr>
          <w:rFonts w:hint="eastAsia" w:ascii="仿宋" w:hAnsi="仿宋" w:eastAsia="仿宋" w:cs="仿宋"/>
          <w:b w:val="0"/>
          <w:color w:val="auto"/>
          <w:kern w:val="2"/>
          <w:sz w:val="28"/>
          <w:szCs w:val="28"/>
          <w:u w:val="none"/>
          <w:shd w:val="clear" w:color="auto" w:fill="auto"/>
          <w:lang w:val="en-US" w:eastAsia="zh-CN" w:bidi="ar-SA"/>
        </w:rPr>
        <w:t>分局</w:t>
      </w:r>
      <w:r>
        <w:rPr>
          <w:rFonts w:hint="default" w:ascii="仿宋" w:hAnsi="仿宋" w:eastAsia="仿宋" w:cs="仿宋"/>
          <w:b w:val="0"/>
          <w:color w:val="auto"/>
          <w:kern w:val="2"/>
          <w:sz w:val="28"/>
          <w:szCs w:val="28"/>
          <w:u w:val="none"/>
          <w:shd w:val="clear" w:color="auto" w:fill="auto"/>
          <w:lang w:val="en-US" w:eastAsia="zh-CN" w:bidi="ar-SA"/>
        </w:rPr>
        <w:t>牵头，有关监测单位参加。承担重大及以上</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的应急响应和应急监测工作；负责</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预测和后果评价，及时提出应急措施，指导公众应急防护。</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bCs/>
          <w:color w:val="auto"/>
          <w:kern w:val="2"/>
          <w:sz w:val="28"/>
          <w:szCs w:val="28"/>
          <w:u w:val="none"/>
          <w:shd w:val="clear" w:color="auto" w:fill="auto"/>
          <w:lang w:val="en-US" w:eastAsia="zh-CN" w:bidi="ar-SA"/>
        </w:rPr>
        <w:t>医疗救援组：</w:t>
      </w:r>
      <w:r>
        <w:rPr>
          <w:rFonts w:hint="default" w:ascii="仿宋" w:hAnsi="仿宋" w:eastAsia="仿宋" w:cs="仿宋"/>
          <w:b w:val="0"/>
          <w:color w:val="auto"/>
          <w:kern w:val="2"/>
          <w:sz w:val="28"/>
          <w:szCs w:val="28"/>
          <w:u w:val="none"/>
          <w:shd w:val="clear" w:color="auto" w:fill="auto"/>
          <w:lang w:val="en-US" w:eastAsia="zh-CN" w:bidi="ar-SA"/>
        </w:rPr>
        <w:t>由区卫生健康局牵头，事故发生所在镇（街道）、有关医疗机构参加。根据放射性物质的种类、危害特性，指导做好个体防护，发放所需药品；对受</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影响人员实施应急救援，对放射病和受超剂量照射的人员实施现场基本救护、转送至最近的专业医疗机构进行救治并进行心理干预。</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bCs/>
          <w:color w:val="auto"/>
          <w:kern w:val="2"/>
          <w:sz w:val="28"/>
          <w:szCs w:val="28"/>
          <w:u w:val="none"/>
          <w:shd w:val="clear" w:color="auto" w:fill="auto"/>
          <w:lang w:val="en-US" w:eastAsia="zh-CN" w:bidi="ar-SA"/>
        </w:rPr>
        <w:t>应急处置组：</w:t>
      </w:r>
      <w:r>
        <w:rPr>
          <w:rFonts w:hint="default" w:ascii="仿宋" w:hAnsi="仿宋" w:eastAsia="仿宋" w:cs="仿宋"/>
          <w:b w:val="0"/>
          <w:color w:val="auto"/>
          <w:kern w:val="2"/>
          <w:sz w:val="28"/>
          <w:szCs w:val="28"/>
          <w:u w:val="none"/>
          <w:shd w:val="clear" w:color="auto" w:fill="auto"/>
          <w:lang w:val="en-US" w:eastAsia="zh-CN" w:bidi="ar-SA"/>
        </w:rPr>
        <w:t>由区生态环境分局牵头，</w:t>
      </w:r>
      <w:r>
        <w:rPr>
          <w:rFonts w:hint="eastAsia" w:ascii="仿宋" w:hAnsi="仿宋" w:eastAsia="仿宋" w:cs="仿宋"/>
          <w:b w:val="0"/>
          <w:color w:val="auto"/>
          <w:kern w:val="2"/>
          <w:sz w:val="28"/>
          <w:szCs w:val="28"/>
          <w:u w:val="none"/>
          <w:shd w:val="clear" w:color="auto" w:fill="auto"/>
          <w:lang w:val="en-US" w:eastAsia="zh-CN" w:bidi="ar-SA"/>
        </w:rPr>
        <w:t>区</w:t>
      </w:r>
      <w:r>
        <w:rPr>
          <w:rFonts w:hint="default" w:ascii="仿宋" w:hAnsi="仿宋" w:eastAsia="仿宋" w:cs="仿宋"/>
          <w:b w:val="0"/>
          <w:color w:val="auto"/>
          <w:kern w:val="2"/>
          <w:sz w:val="28"/>
          <w:szCs w:val="28"/>
          <w:u w:val="none"/>
          <w:shd w:val="clear" w:color="auto" w:fill="auto"/>
          <w:lang w:val="en-US" w:eastAsia="zh-CN" w:bidi="ar-SA"/>
        </w:rPr>
        <w:t>公安分局、</w:t>
      </w:r>
      <w:r>
        <w:rPr>
          <w:rFonts w:hint="eastAsia" w:ascii="仿宋" w:hAnsi="仿宋" w:eastAsia="仿宋" w:cs="仿宋"/>
          <w:b w:val="0"/>
          <w:color w:val="auto"/>
          <w:kern w:val="2"/>
          <w:sz w:val="28"/>
          <w:szCs w:val="28"/>
          <w:u w:val="none"/>
          <w:shd w:val="clear" w:color="auto" w:fill="auto"/>
          <w:lang w:val="en-US" w:eastAsia="zh-CN" w:bidi="ar-SA"/>
        </w:rPr>
        <w:t>区应急管理局、</w:t>
      </w:r>
      <w:r>
        <w:rPr>
          <w:rFonts w:hint="default" w:ascii="仿宋" w:hAnsi="仿宋" w:eastAsia="仿宋" w:cs="仿宋"/>
          <w:b w:val="0"/>
          <w:color w:val="auto"/>
          <w:kern w:val="2"/>
          <w:sz w:val="28"/>
          <w:szCs w:val="28"/>
          <w:u w:val="none"/>
          <w:shd w:val="clear" w:color="auto" w:fill="auto"/>
          <w:lang w:val="en-US" w:eastAsia="zh-CN" w:bidi="ar-SA"/>
        </w:rPr>
        <w:t>事故发生所在镇（街道）参加。负责应急抢险救援、现场安保和交通秩序维护等；负责丢失、被盗放射源的追缴，事故放射源的安全处置。</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bCs/>
          <w:color w:val="auto"/>
          <w:kern w:val="2"/>
          <w:sz w:val="28"/>
          <w:szCs w:val="28"/>
          <w:u w:val="none"/>
          <w:shd w:val="clear" w:color="auto" w:fill="auto"/>
          <w:lang w:val="en-US" w:eastAsia="zh-CN" w:bidi="ar-SA"/>
        </w:rPr>
        <w:t>舆情信息组：</w:t>
      </w:r>
      <w:r>
        <w:rPr>
          <w:rFonts w:hint="default" w:ascii="仿宋" w:hAnsi="仿宋" w:eastAsia="仿宋" w:cs="仿宋"/>
          <w:b w:val="0"/>
          <w:color w:val="auto"/>
          <w:kern w:val="2"/>
          <w:sz w:val="28"/>
          <w:szCs w:val="28"/>
          <w:u w:val="none"/>
          <w:shd w:val="clear" w:color="auto" w:fill="auto"/>
          <w:lang w:val="en-US" w:eastAsia="zh-CN" w:bidi="ar-SA"/>
        </w:rPr>
        <w:t>由区委宣传部、区生态环境分局牵头，</w:t>
      </w:r>
      <w:r>
        <w:rPr>
          <w:rFonts w:hint="eastAsia" w:ascii="仿宋" w:hAnsi="仿宋" w:eastAsia="仿宋" w:cs="仿宋"/>
          <w:b w:val="0"/>
          <w:color w:val="auto"/>
          <w:kern w:val="2"/>
          <w:sz w:val="28"/>
          <w:szCs w:val="28"/>
          <w:u w:val="none"/>
          <w:shd w:val="clear" w:color="auto" w:fill="auto"/>
          <w:lang w:val="en-US" w:eastAsia="zh-CN" w:bidi="ar-SA"/>
        </w:rPr>
        <w:t>区</w:t>
      </w:r>
      <w:r>
        <w:rPr>
          <w:rFonts w:hint="default" w:ascii="仿宋" w:hAnsi="仿宋" w:eastAsia="仿宋" w:cs="仿宋"/>
          <w:b w:val="0"/>
          <w:color w:val="auto"/>
          <w:kern w:val="2"/>
          <w:sz w:val="28"/>
          <w:szCs w:val="28"/>
          <w:u w:val="none"/>
          <w:shd w:val="clear" w:color="auto" w:fill="auto"/>
          <w:lang w:val="en-US" w:eastAsia="zh-CN" w:bidi="ar-SA"/>
        </w:rPr>
        <w:t>公安分局、区卫生健康局、事故发生所在镇（街道）参加。负责收集分析舆情，及时报送重要信息，向应急指挥部提出舆情应对建议；组织指导报刊、电台、电视、网络等新闻媒体及时宣传报道；组织开展</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应急期间的公众宣传和专家解读，应对媒体采访和公众咨询。</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bCs/>
          <w:color w:val="auto"/>
          <w:kern w:val="2"/>
          <w:sz w:val="28"/>
          <w:szCs w:val="28"/>
          <w:u w:val="none"/>
          <w:shd w:val="clear" w:color="auto" w:fill="auto"/>
          <w:lang w:val="en-US" w:eastAsia="zh-CN" w:bidi="ar-SA"/>
        </w:rPr>
        <w:t>专家咨询组：</w:t>
      </w:r>
      <w:r>
        <w:rPr>
          <w:rFonts w:hint="default" w:ascii="仿宋" w:hAnsi="仿宋" w:eastAsia="仿宋" w:cs="仿宋"/>
          <w:b w:val="0"/>
          <w:color w:val="auto"/>
          <w:kern w:val="2"/>
          <w:sz w:val="28"/>
          <w:szCs w:val="28"/>
          <w:u w:val="none"/>
          <w:shd w:val="clear" w:color="auto" w:fill="auto"/>
          <w:lang w:val="en-US" w:eastAsia="zh-CN" w:bidi="ar-SA"/>
        </w:rPr>
        <w:t>负责为区</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应急指挥部决策提供技术支持。</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bCs/>
          <w:color w:val="auto"/>
          <w:kern w:val="2"/>
          <w:sz w:val="28"/>
          <w:szCs w:val="28"/>
          <w:u w:val="none"/>
          <w:shd w:val="clear" w:color="auto" w:fill="auto"/>
          <w:lang w:val="en-US" w:eastAsia="zh-CN" w:bidi="ar-SA"/>
        </w:rPr>
        <w:t>应急保障组：</w:t>
      </w:r>
      <w:r>
        <w:rPr>
          <w:rFonts w:hint="default" w:ascii="仿宋" w:hAnsi="仿宋" w:eastAsia="仿宋" w:cs="仿宋"/>
          <w:b w:val="0"/>
          <w:color w:val="auto"/>
          <w:kern w:val="2"/>
          <w:sz w:val="28"/>
          <w:szCs w:val="28"/>
          <w:u w:val="none"/>
          <w:shd w:val="clear" w:color="auto" w:fill="auto"/>
          <w:lang w:val="en-US" w:eastAsia="zh-CN" w:bidi="ar-SA"/>
        </w:rPr>
        <w:t>由区</w:t>
      </w:r>
      <w:r>
        <w:rPr>
          <w:rFonts w:hint="eastAsia" w:ascii="仿宋" w:hAnsi="仿宋" w:eastAsia="仿宋" w:cs="仿宋"/>
          <w:b w:val="0"/>
          <w:color w:val="auto"/>
          <w:kern w:val="2"/>
          <w:sz w:val="28"/>
          <w:szCs w:val="28"/>
          <w:u w:val="none"/>
          <w:shd w:val="clear" w:color="auto" w:fill="auto"/>
          <w:lang w:val="en-US" w:eastAsia="zh-CN" w:bidi="ar-SA"/>
        </w:rPr>
        <w:t>人民</w:t>
      </w:r>
      <w:r>
        <w:rPr>
          <w:rFonts w:hint="default" w:ascii="仿宋" w:hAnsi="仿宋" w:eastAsia="仿宋" w:cs="仿宋"/>
          <w:b w:val="0"/>
          <w:color w:val="auto"/>
          <w:kern w:val="2"/>
          <w:sz w:val="28"/>
          <w:szCs w:val="28"/>
          <w:u w:val="none"/>
          <w:shd w:val="clear" w:color="auto" w:fill="auto"/>
          <w:lang w:val="en-US" w:eastAsia="zh-CN" w:bidi="ar-SA"/>
        </w:rPr>
        <w:t>政府办公室牵头，区生态环境分局、</w:t>
      </w:r>
      <w:r>
        <w:rPr>
          <w:rFonts w:hint="eastAsia" w:ascii="仿宋" w:hAnsi="仿宋" w:eastAsia="仿宋" w:cs="仿宋"/>
          <w:b w:val="0"/>
          <w:color w:val="auto"/>
          <w:kern w:val="2"/>
          <w:sz w:val="28"/>
          <w:szCs w:val="28"/>
          <w:u w:val="none"/>
          <w:shd w:val="clear" w:color="auto" w:fill="auto"/>
          <w:lang w:val="en-US" w:eastAsia="zh-CN" w:bidi="ar-SA"/>
        </w:rPr>
        <w:t>区</w:t>
      </w:r>
      <w:r>
        <w:rPr>
          <w:rFonts w:hint="default" w:ascii="仿宋" w:hAnsi="仿宋" w:eastAsia="仿宋" w:cs="仿宋"/>
          <w:b w:val="0"/>
          <w:color w:val="auto"/>
          <w:kern w:val="2"/>
          <w:sz w:val="28"/>
          <w:szCs w:val="28"/>
          <w:u w:val="none"/>
          <w:shd w:val="clear" w:color="auto" w:fill="auto"/>
          <w:lang w:val="en-US" w:eastAsia="zh-CN" w:bidi="ar-SA"/>
        </w:rPr>
        <w:t>公安分局、区财政局、区卫健局</w:t>
      </w:r>
      <w:r>
        <w:rPr>
          <w:rFonts w:hint="eastAsia" w:ascii="仿宋" w:hAnsi="仿宋" w:eastAsia="仿宋" w:cs="仿宋"/>
          <w:b w:val="0"/>
          <w:color w:val="auto"/>
          <w:kern w:val="2"/>
          <w:sz w:val="28"/>
          <w:szCs w:val="28"/>
          <w:u w:val="none"/>
          <w:shd w:val="clear" w:color="auto" w:fill="auto"/>
          <w:lang w:val="en-US" w:eastAsia="zh-CN" w:bidi="ar-SA"/>
        </w:rPr>
        <w:t>、区委网信办</w:t>
      </w:r>
      <w:r>
        <w:rPr>
          <w:rFonts w:hint="default" w:ascii="仿宋" w:hAnsi="仿宋" w:eastAsia="仿宋" w:cs="仿宋"/>
          <w:b w:val="0"/>
          <w:color w:val="auto"/>
          <w:kern w:val="2"/>
          <w:sz w:val="28"/>
          <w:szCs w:val="28"/>
          <w:u w:val="none"/>
          <w:shd w:val="clear" w:color="auto" w:fill="auto"/>
          <w:lang w:val="en-US" w:eastAsia="zh-CN" w:bidi="ar-SA"/>
        </w:rPr>
        <w:t>、事故发生所在镇（街道）参加。负责为</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应急响应提供设备、交通和物资保障。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19" w:name="_Toc10981"/>
      <w:r>
        <w:rPr>
          <w:rFonts w:hint="default" w:ascii="楷体_GB2312" w:hAnsi="楷体_GB2312" w:eastAsia="楷体_GB2312" w:cs="楷体_GB2312"/>
          <w:b/>
          <w:bCs/>
          <w:i w:val="0"/>
          <w:caps w:val="0"/>
          <w:color w:val="auto"/>
          <w:spacing w:val="0"/>
          <w:kern w:val="0"/>
          <w:sz w:val="32"/>
          <w:szCs w:val="32"/>
          <w:shd w:val="clear" w:color="auto" w:fill="auto"/>
          <w:lang w:val="en-US" w:eastAsia="zh-CN" w:bidi="ar"/>
        </w:rPr>
        <w:t>3.</w:t>
      </w:r>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3</w:t>
      </w:r>
      <w:r>
        <w:rPr>
          <w:rFonts w:hint="default" w:ascii="楷体_GB2312" w:hAnsi="楷体_GB2312" w:eastAsia="楷体_GB2312" w:cs="楷体_GB2312"/>
          <w:b/>
          <w:bCs/>
          <w:i w:val="0"/>
          <w:caps w:val="0"/>
          <w:color w:val="auto"/>
          <w:spacing w:val="0"/>
          <w:kern w:val="0"/>
          <w:sz w:val="32"/>
          <w:szCs w:val="32"/>
          <w:shd w:val="clear" w:color="auto" w:fill="auto"/>
          <w:lang w:val="en-US" w:eastAsia="zh-CN" w:bidi="ar"/>
        </w:rPr>
        <w:t xml:space="preserve"> </w:t>
      </w:r>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辐射事故</w:t>
      </w:r>
      <w:r>
        <w:rPr>
          <w:rFonts w:hint="default" w:ascii="楷体_GB2312" w:hAnsi="楷体_GB2312" w:eastAsia="楷体_GB2312" w:cs="楷体_GB2312"/>
          <w:b/>
          <w:bCs/>
          <w:i w:val="0"/>
          <w:caps w:val="0"/>
          <w:color w:val="auto"/>
          <w:spacing w:val="0"/>
          <w:kern w:val="0"/>
          <w:sz w:val="32"/>
          <w:szCs w:val="32"/>
          <w:shd w:val="clear" w:color="auto" w:fill="auto"/>
          <w:lang w:val="en-US" w:eastAsia="zh-CN" w:bidi="ar"/>
        </w:rPr>
        <w:t>责任单位</w:t>
      </w:r>
      <w:bookmarkEnd w:id="19"/>
    </w:p>
    <w:p>
      <w:pPr>
        <w:keepNext w:val="0"/>
        <w:keepLines w:val="0"/>
        <w:pageBreakBefore w:val="0"/>
        <w:widowControl w:val="0"/>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责任单位（含运输单位）是</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应急准备与响应的主体责任单位。负责制定完善本单位</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应急预案；按照先期处置的原则，第一时间报告并控制缓解事态，对事故现场采取必要的保护、隔离防护等措施；组建本单位应急救援队伍，配备相关设备，做好应急准备；接受并严格执行</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应急响应的各项指令；承担</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应急处置及善后等方面的费用。</w:t>
      </w:r>
    </w:p>
    <w:p>
      <w:pPr>
        <w:keepNext w:val="0"/>
        <w:keepLines w:val="0"/>
        <w:pageBreakBefore w:val="0"/>
        <w:widowControl w:val="0"/>
        <w:kinsoku/>
        <w:wordWrap/>
        <w:overflowPunct/>
        <w:topLinePunct w:val="0"/>
        <w:bidi w:val="0"/>
        <w:snapToGrid/>
        <w:spacing w:line="580" w:lineRule="exact"/>
        <w:ind w:left="0" w:leftChars="0" w:firstLine="560" w:firstLineChars="200"/>
        <w:jc w:val="both"/>
        <w:textAlignment w:val="auto"/>
        <w:rPr>
          <w:rFonts w:hint="eastAsia" w:ascii="仿宋" w:hAnsi="仿宋" w:eastAsia="仿宋" w:cs="仿宋"/>
          <w:b w:val="0"/>
          <w:color w:val="auto"/>
          <w:kern w:val="2"/>
          <w:sz w:val="28"/>
          <w:szCs w:val="28"/>
          <w:u w:val="none"/>
          <w:shd w:val="clear" w:color="auto" w:fill="auto"/>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05" w:leftChars="50" w:right="105" w:rightChars="50"/>
        <w:jc w:val="center"/>
        <w:textAlignment w:val="auto"/>
        <w:outlineLvl w:val="0"/>
        <w:rPr>
          <w:rFonts w:hint="eastAsia" w:ascii="黑体" w:hAnsi="黑体" w:eastAsia="黑体" w:cs="黑体"/>
          <w:b/>
          <w:sz w:val="40"/>
          <w:szCs w:val="22"/>
          <w:lang w:val="en-US" w:eastAsia="zh-CN"/>
        </w:rPr>
      </w:pPr>
      <w:bookmarkStart w:id="20" w:name="_Toc8847"/>
      <w:r>
        <w:rPr>
          <w:rFonts w:hint="eastAsia" w:ascii="黑体" w:hAnsi="黑体" w:eastAsia="黑体" w:cs="黑体"/>
          <w:b/>
          <w:sz w:val="40"/>
          <w:szCs w:val="22"/>
          <w:lang w:val="en-US" w:eastAsia="zh-CN"/>
        </w:rPr>
        <w:t>4 预防、预警和信息发布</w:t>
      </w:r>
      <w:bookmarkEnd w:id="20"/>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21" w:name="_Toc31091"/>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4.1 风险预防</w:t>
      </w:r>
      <w:bookmarkEnd w:id="21"/>
    </w:p>
    <w:p>
      <w:pPr>
        <w:keepNext w:val="0"/>
        <w:keepLines w:val="0"/>
        <w:pageBreakBefore w:val="0"/>
        <w:widowControl w:val="0"/>
        <w:kinsoku/>
        <w:wordWrap/>
        <w:overflowPunct/>
        <w:topLinePunct w:val="0"/>
        <w:bidi w:val="0"/>
        <w:snapToGrid/>
        <w:spacing w:line="580" w:lineRule="exact"/>
        <w:ind w:left="0" w:leftChars="0" w:firstLine="560" w:firstLineChars="200"/>
        <w:jc w:val="both"/>
        <w:textAlignment w:val="auto"/>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r>
        <w:rPr>
          <w:rFonts w:hint="eastAsia" w:ascii="仿宋" w:hAnsi="仿宋" w:eastAsia="仿宋" w:cs="仿宋"/>
          <w:b w:val="0"/>
          <w:color w:val="auto"/>
          <w:kern w:val="2"/>
          <w:sz w:val="28"/>
          <w:szCs w:val="28"/>
          <w:u w:val="none"/>
          <w:shd w:val="clear" w:color="auto" w:fill="auto"/>
          <w:lang w:val="en-US" w:eastAsia="zh-CN" w:bidi="ar-SA"/>
        </w:rPr>
        <w:t xml:space="preserve">按照早发现、早报告、早处置的原则，区生态环境局可利用省、市放射源在线监控平台等方式对核技术利用单位进行动态信息监控，重点收集、报告和处理放射源信息，放射源使用单位的安全运行状况信息，自然灾害（如台风、地震等）对核技术利用单位安全运行可能产生的影响，以及发生在市外有可能对我市造成辐射影响的事故信息。 </w:t>
      </w:r>
    </w:p>
    <w:p>
      <w:pPr>
        <w:keepNext w:val="0"/>
        <w:keepLines w:val="0"/>
        <w:pageBreakBefore w:val="0"/>
        <w:widowControl w:val="0"/>
        <w:kinsoku/>
        <w:wordWrap/>
        <w:overflowPunct/>
        <w:topLinePunct w:val="0"/>
        <w:bidi w:val="0"/>
        <w:snapToGrid/>
        <w:spacing w:line="580" w:lineRule="exact"/>
        <w:ind w:left="0" w:leftChars="0" w:firstLine="560" w:firstLineChars="200"/>
        <w:jc w:val="both"/>
        <w:textAlignment w:val="auto"/>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r>
        <w:rPr>
          <w:rFonts w:hint="eastAsia" w:ascii="仿宋" w:hAnsi="仿宋" w:eastAsia="仿宋" w:cs="仿宋"/>
          <w:b w:val="0"/>
          <w:color w:val="auto"/>
          <w:kern w:val="2"/>
          <w:sz w:val="28"/>
          <w:szCs w:val="28"/>
          <w:u w:val="none"/>
          <w:shd w:val="clear" w:color="auto" w:fill="auto"/>
          <w:lang w:val="en-US" w:eastAsia="zh-CN" w:bidi="ar-SA"/>
        </w:rPr>
        <w:t xml:space="preserve">核技术利用单位负责本单位辐射安全管理工作，制定本单位辐射事故应急处置方案，落实各项应急准备工作，预防辐射事故的发生。各级生态环境部门和其他有关部门按照各自职责对核技术利用单位进行监督检查，对重点放射源实施有效监控，预防和减少辐射事故的发生。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22" w:name="_Toc13839"/>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4.2 预警工作</w:t>
      </w:r>
      <w:bookmarkEnd w:id="22"/>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 xml:space="preserve"> </w:t>
      </w:r>
    </w:p>
    <w:p>
      <w:pPr>
        <w:keepNext w:val="0"/>
        <w:keepLines w:val="0"/>
        <w:pageBreakBefore w:val="0"/>
        <w:widowControl w:val="0"/>
        <w:kinsoku/>
        <w:wordWrap/>
        <w:overflowPunct/>
        <w:topLinePunct w:val="0"/>
        <w:bidi w:val="0"/>
        <w:snapToGrid/>
        <w:spacing w:line="580" w:lineRule="exact"/>
        <w:ind w:left="0" w:leftChars="0" w:firstLine="560" w:firstLineChars="200"/>
        <w:jc w:val="both"/>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根据紧急程度、发展势态和可能造成的危害程度，预警级别分为</w:t>
      </w:r>
      <w:r>
        <w:rPr>
          <w:rFonts w:hint="eastAsia" w:ascii="仿宋" w:hAnsi="仿宋" w:eastAsia="仿宋" w:cs="仿宋"/>
          <w:kern w:val="0"/>
          <w:sz w:val="28"/>
          <w:szCs w:val="28"/>
          <w:lang w:val="en-US" w:eastAsia="zh-CN" w:bidi="zh-CN"/>
        </w:rPr>
        <w:t>Ⅰ级、Ⅱ级、Ⅲ级和Ⅳ级</w:t>
      </w:r>
      <w:r>
        <w:rPr>
          <w:rFonts w:hint="eastAsia" w:ascii="仿宋" w:hAnsi="仿宋" w:eastAsia="仿宋" w:cs="仿宋"/>
          <w:b w:val="0"/>
          <w:color w:val="auto"/>
          <w:kern w:val="2"/>
          <w:sz w:val="28"/>
          <w:szCs w:val="28"/>
          <w:u w:val="none"/>
          <w:shd w:val="clear" w:color="auto" w:fill="auto"/>
          <w:lang w:val="en-US" w:eastAsia="zh-CN" w:bidi="ar-SA"/>
        </w:rPr>
        <w:t>，分别用红色、橙色、黄色和蓝色标示：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（1）蓝色预警：存在重大环境安全隐患，可能发生或引发</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eastAsia" w:ascii="仿宋" w:hAnsi="仿宋" w:eastAsia="仿宋" w:cs="仿宋"/>
          <w:kern w:val="0"/>
          <w:sz w:val="28"/>
          <w:szCs w:val="28"/>
          <w:lang w:val="en-US" w:eastAsia="zh-CN" w:bidi="zh-CN"/>
        </w:rPr>
        <w:t>；或事件已经发生，可能进一步扩大影响范围，造成公共危害的。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（2）黄色预警：情况比较紧急，可能发生或引发较大</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eastAsia" w:ascii="仿宋" w:hAnsi="仿宋" w:eastAsia="仿宋" w:cs="仿宋"/>
          <w:kern w:val="0"/>
          <w:sz w:val="28"/>
          <w:szCs w:val="28"/>
          <w:lang w:val="en-US" w:eastAsia="zh-CN" w:bidi="zh-CN"/>
        </w:rPr>
        <w:t>；或事件已经发生，可能进一步扩大影响范围，造成较大危害的。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（3）橙色预警：情况紧急，可能发生或引发重大</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eastAsia" w:ascii="仿宋" w:hAnsi="仿宋" w:eastAsia="仿宋" w:cs="仿宋"/>
          <w:kern w:val="0"/>
          <w:sz w:val="28"/>
          <w:szCs w:val="28"/>
          <w:lang w:val="en-US" w:eastAsia="zh-CN" w:bidi="zh-CN"/>
        </w:rPr>
        <w:t>；或事件已经发生，可能进一步扩大影响范围，造成更大危害的。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（4）红色预警：情况危急，可能发生或引发特别重大</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eastAsia" w:ascii="仿宋" w:hAnsi="仿宋" w:eastAsia="仿宋" w:cs="仿宋"/>
          <w:kern w:val="0"/>
          <w:sz w:val="28"/>
          <w:szCs w:val="28"/>
          <w:lang w:val="en-US" w:eastAsia="zh-CN" w:bidi="zh-CN"/>
        </w:rPr>
        <w:t>；或事件已经发生，可能进一步扩大影响范围，造成重大危害的。</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23" w:name="_Toc2958"/>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4.3 预警发布</w:t>
      </w:r>
      <w:bookmarkEnd w:id="23"/>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蓝色预警由区人民政府发布；黄色预警由市人民政府发布；橙色预警和红色预警由省人民政府发布。区生态环境局经研判可能发生辐射事故时，应当及时向区人民政府提出预警信息发布建议，同时通报区相关部门（单位）。区人民政府或其授权的相关部门及时采取电视、电台、报纸、互联网、手机短信、当面告知等方式向公众发布预警信息，并通报可能影响到的相关地区。涉及跨县（市、区）辐射事故直接由枣庄市政府发布预警信息。</w:t>
      </w:r>
    </w:p>
    <w:p>
      <w:pPr>
        <w:keepNext w:val="0"/>
        <w:keepLines w:val="0"/>
        <w:pageBreakBefore w:val="0"/>
        <w:widowControl w:val="0"/>
        <w:kinsoku/>
        <w:wordWrap/>
        <w:overflowPunct/>
        <w:topLinePunct w:val="0"/>
        <w:bidi w:val="0"/>
        <w:snapToGrid/>
        <w:spacing w:line="580" w:lineRule="exact"/>
        <w:ind w:left="0" w:leftChars="0" w:firstLine="560" w:firstLineChars="200"/>
        <w:jc w:val="both"/>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（1）发布预警公告。经请示同级政府同意后，组织相关部门及时通过电视、广播、报纸、互联网、手机短信等渠道或方式向可能受到危害的公众发布预警信息； </w:t>
      </w:r>
    </w:p>
    <w:p>
      <w:pPr>
        <w:keepNext w:val="0"/>
        <w:keepLines w:val="0"/>
        <w:pageBreakBefore w:val="0"/>
        <w:widowControl w:val="0"/>
        <w:kinsoku/>
        <w:wordWrap/>
        <w:overflowPunct/>
        <w:topLinePunct w:val="0"/>
        <w:bidi w:val="0"/>
        <w:snapToGrid/>
        <w:spacing w:line="580" w:lineRule="exact"/>
        <w:ind w:left="0" w:leftChars="0" w:firstLine="560" w:firstLineChars="200"/>
        <w:jc w:val="both"/>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（2）及时收集、报告有关信息，密切关注事态发展。根据事态发展，及时调整预警级别、更新报告、通报和发布有关辐射事故预测信息和分析评估结果； </w:t>
      </w:r>
    </w:p>
    <w:p>
      <w:pPr>
        <w:keepNext w:val="0"/>
        <w:keepLines w:val="0"/>
        <w:pageBreakBefore w:val="0"/>
        <w:widowControl w:val="0"/>
        <w:kinsoku/>
        <w:wordWrap/>
        <w:overflowPunct/>
        <w:topLinePunct w:val="0"/>
        <w:bidi w:val="0"/>
        <w:snapToGrid/>
        <w:spacing w:line="580" w:lineRule="exact"/>
        <w:ind w:left="0" w:leftChars="0" w:firstLine="560" w:firstLineChars="200"/>
        <w:jc w:val="both"/>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（3）组织辐射事故应急工作专项小组组成部门进入待命状态，动员应急人员做好参加应急处置和救援工作的准备，预置有关队伍、装备、物资等应急资源； </w:t>
      </w:r>
    </w:p>
    <w:p>
      <w:pPr>
        <w:keepNext w:val="0"/>
        <w:keepLines w:val="0"/>
        <w:pageBreakBefore w:val="0"/>
        <w:widowControl w:val="0"/>
        <w:kinsoku/>
        <w:wordWrap/>
        <w:overflowPunct/>
        <w:topLinePunct w:val="0"/>
        <w:bidi w:val="0"/>
        <w:snapToGrid/>
        <w:spacing w:line="580" w:lineRule="exact"/>
        <w:ind w:left="0" w:leftChars="0" w:firstLine="560" w:firstLineChars="200"/>
        <w:jc w:val="both"/>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（4）当事故发生风险已经解除，组织相关部门立即宣布解除预警，并解除已经采取的有关措施。</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24" w:name="_Toc15243"/>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4.4 信息报告与通报</w:t>
      </w:r>
      <w:bookmarkEnd w:id="24"/>
    </w:p>
    <w:p>
      <w:pPr>
        <w:keepNext w:val="0"/>
        <w:keepLines w:val="0"/>
        <w:pageBreakBefore w:val="0"/>
        <w:widowControl w:val="0"/>
        <w:kinsoku/>
        <w:wordWrap/>
        <w:overflowPunct/>
        <w:topLinePunct w:val="0"/>
        <w:bidi w:val="0"/>
        <w:snapToGrid/>
        <w:spacing w:line="580" w:lineRule="exact"/>
        <w:ind w:left="0" w:leftChars="0" w:firstLine="602" w:firstLineChars="200"/>
        <w:jc w:val="both"/>
        <w:textAlignment w:val="auto"/>
        <w:outlineLvl w:val="2"/>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4.4.1突发环境事件报告时限和程序</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企事业单位发生辐射事故或判断可能引发辐射事故时，应立即向区生态环境分局和有关部门报告相关信息。区生态环境分局在发现或得知辐射事故信息后，应当立即进行核实，对辐射事故的性质和类别作出初步认定。</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对初步认定为特别重大或重大辐射事故的，区生态环境分局应当在15分钟内电话向区人民政府、市生态环境局和省生态环境部门报告，同时上报生态环境部，30分钟内提交书面报告，最迟不得超过2小时。省生态环境部门接到报告后，应当进行核实并在1小时内报告省政府和生态环境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对初步认定为较大辐射事故的，区生态环境分局应当在15分钟内电话向区人民政府、市生态环境局和省生态环境部门报告，同时上报生态环境部，30分钟内提交书面报告，最迟不得超过2小时。省生态环境部门接到报告后，应当进行核实并在1小时内报告省政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对初步认定为一般辐射事故的，区生态环境分局应当在20分钟内电话向区人民政府、市生态环境局报告，50分钟内提交书面报告，最迟不得超过4小时。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default"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市生态环境局</w:t>
      </w:r>
      <w:r>
        <w:rPr>
          <w:rFonts w:hint="default" w:ascii="仿宋" w:hAnsi="仿宋" w:eastAsia="仿宋" w:cs="仿宋"/>
          <w:kern w:val="0"/>
          <w:sz w:val="28"/>
          <w:szCs w:val="28"/>
          <w:lang w:val="en-US" w:eastAsia="zh-CN" w:bidi="zh-CN"/>
        </w:rPr>
        <w:t>在接到</w:t>
      </w:r>
      <w:r>
        <w:rPr>
          <w:rFonts w:hint="eastAsia" w:ascii="仿宋" w:hAnsi="仿宋" w:eastAsia="仿宋" w:cs="仿宋"/>
          <w:kern w:val="0"/>
          <w:sz w:val="28"/>
          <w:szCs w:val="28"/>
          <w:lang w:val="en-US" w:eastAsia="zh-CN" w:bidi="zh-CN"/>
        </w:rPr>
        <w:t>辐射事故</w:t>
      </w:r>
      <w:r>
        <w:rPr>
          <w:rFonts w:hint="default" w:ascii="仿宋" w:hAnsi="仿宋" w:eastAsia="仿宋" w:cs="仿宋"/>
          <w:kern w:val="0"/>
          <w:sz w:val="28"/>
          <w:szCs w:val="28"/>
          <w:lang w:val="en-US" w:eastAsia="zh-CN" w:bidi="zh-CN"/>
        </w:rPr>
        <w:t>报告后，应及时将</w:t>
      </w:r>
      <w:r>
        <w:rPr>
          <w:rFonts w:hint="eastAsia" w:ascii="仿宋" w:hAnsi="仿宋" w:eastAsia="仿宋" w:cs="仿宋"/>
          <w:kern w:val="0"/>
          <w:sz w:val="28"/>
          <w:szCs w:val="28"/>
          <w:lang w:val="en-US" w:eastAsia="zh-CN" w:bidi="zh-CN"/>
        </w:rPr>
        <w:t>辐射事故</w:t>
      </w:r>
      <w:r>
        <w:rPr>
          <w:rFonts w:hint="default" w:ascii="仿宋" w:hAnsi="仿宋" w:eastAsia="仿宋" w:cs="仿宋"/>
          <w:kern w:val="0"/>
          <w:sz w:val="28"/>
          <w:szCs w:val="28"/>
          <w:lang w:val="en-US" w:eastAsia="zh-CN" w:bidi="zh-CN"/>
        </w:rPr>
        <w:t>信息报告省生态环境厅、市政府及有关部门。特殊情况下，可直接向国务院报告，并同时报告上级人民政府及有关部门。不得迟报、谎报、瞒报或漏报</w:t>
      </w:r>
      <w:r>
        <w:rPr>
          <w:rFonts w:hint="eastAsia" w:ascii="仿宋" w:hAnsi="仿宋" w:eastAsia="仿宋" w:cs="仿宋"/>
          <w:kern w:val="0"/>
          <w:sz w:val="28"/>
          <w:szCs w:val="28"/>
          <w:lang w:val="en-US" w:eastAsia="zh-CN" w:bidi="zh-CN"/>
        </w:rPr>
        <w:t>辐射事故</w:t>
      </w:r>
      <w:r>
        <w:rPr>
          <w:rFonts w:hint="default" w:ascii="仿宋" w:hAnsi="仿宋" w:eastAsia="仿宋" w:cs="仿宋"/>
          <w:kern w:val="0"/>
          <w:sz w:val="28"/>
          <w:szCs w:val="28"/>
          <w:lang w:val="en-US" w:eastAsia="zh-CN" w:bidi="zh-CN"/>
        </w:rPr>
        <w:t>。</w:t>
      </w: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处置过程中事故级别发生变化的，按照变化后的级别报告信息。发生无法判明等级的</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，区生态环境分局应当按照重大或者特别重大</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的报告程序上报。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发生下列一时无法判明等级的辐射事故，区人民政府和区生态环境分局应当按照重大或特别重大辐射事故的报告程序上报：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（1）对饮用水水源保护区造成或者可能造成影响的；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（2）涉及居民聚居区、学校、医院等敏感区域和敏感人群的；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（3）涉及重金属或者类金属污染的；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（4）有可能产生跨省影响的；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（5）因环境污染引发群体性事件，或者社会影响较大的；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（6）地方政府生态环境部门认为有必要报告的其他辐射事故。</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上级人民政府及生态环境部门先于下级人民政府及生态环境部门获悉辐射环境事件信息的，可要求下级人民政府及生态环境部门核实并报告相应信息。下级人民政府及生态环境部门应按规定报告信息。</w:t>
      </w:r>
    </w:p>
    <w:p>
      <w:pPr>
        <w:keepNext w:val="0"/>
        <w:keepLines w:val="0"/>
        <w:pageBreakBefore w:val="0"/>
        <w:widowControl w:val="0"/>
        <w:kinsoku/>
        <w:wordWrap/>
        <w:overflowPunct/>
        <w:topLinePunct w:val="0"/>
        <w:bidi w:val="0"/>
        <w:snapToGrid/>
        <w:spacing w:line="580" w:lineRule="exact"/>
        <w:ind w:left="0" w:leftChars="0" w:firstLine="602" w:firstLineChars="200"/>
        <w:jc w:val="both"/>
        <w:textAlignment w:val="auto"/>
        <w:outlineLvl w:val="2"/>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4.4.2 报告方式与内容</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辐射事故报告分为初报、续报和处理结果报告。</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初报是在发现或者得知辐射事故后首次上报；续报在查清有关基本情况、事故发展情况后随时上报；处理结果报告在辐射事故处理完毕后上报。</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初报应当报告辐射事故的发生时间、地点、信息来源、事故起因和性质、基本过程、人员受害情况、事故发展趋势、处置情况、拟采取的措施以及下一步工作建议等初步情况。（《辐射事故初始报告表》详见附件2）</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续报应当在初报的基础上，报告有关处置进展情况，续报可根据事态发展需要多次上报。（《辐射事故后续报告表》详见附件3）</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处理结果报告应当在初报和续报的基础上，报告处理辐射事故的措施、过程和结果，辐射事故潜在或者间接危害以及损失、社会影响、处理后的遗留问题、责任追究等详细情况。</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辐射事故信息应当采用传真、网络、邮寄和面呈等方式书面报告；情况紧急时，初报可通过电话报告，但应当及时补充书面报告。</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书面报告中应当写明辐射事故报告单位、报告签发人、联系人及联系方式等内容，并尽可能提供地图、图片以及相关多媒体资料。</w:t>
      </w:r>
    </w:p>
    <w:p>
      <w:pPr>
        <w:keepNext w:val="0"/>
        <w:keepLines w:val="0"/>
        <w:pageBreakBefore w:val="0"/>
        <w:widowControl w:val="0"/>
        <w:kinsoku/>
        <w:wordWrap/>
        <w:overflowPunct/>
        <w:topLinePunct w:val="0"/>
        <w:bidi w:val="0"/>
        <w:snapToGrid/>
        <w:spacing w:line="580" w:lineRule="exact"/>
        <w:ind w:left="0" w:leftChars="0" w:firstLine="602" w:firstLineChars="200"/>
        <w:jc w:val="both"/>
        <w:textAlignment w:val="auto"/>
        <w:outlineLvl w:val="2"/>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4.4.3 信息通报</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辐射事故已经或者可能涉及相邻行政区域的，事发地政府及其生态环境部门应当及时上报上一级政府及其生态环境主管部门，并通报相邻区域同级政府及其生态环境部门。接到通报的政府及部门应当及时调查了解情况，并按照相关规定报告辐射事故信息。</w:t>
      </w:r>
    </w:p>
    <w:p>
      <w:pPr>
        <w:pStyle w:val="8"/>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sz w:val="40"/>
          <w:szCs w:val="22"/>
          <w:lang w:val="en-US" w:eastAsia="zh-CN"/>
        </w:rPr>
      </w:pPr>
      <w:bookmarkStart w:id="25" w:name="_Toc25301"/>
      <w:r>
        <w:rPr>
          <w:rFonts w:hint="eastAsia" w:ascii="黑体" w:hAnsi="黑体" w:eastAsia="黑体" w:cs="黑体"/>
          <w:b/>
          <w:sz w:val="40"/>
          <w:szCs w:val="22"/>
          <w:lang w:val="en-US" w:eastAsia="zh-CN"/>
        </w:rPr>
        <w:t>5 应急响应</w:t>
      </w:r>
      <w:bookmarkEnd w:id="25"/>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26" w:name="_Toc11558"/>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5.1 响应分级</w:t>
      </w:r>
      <w:bookmarkEnd w:id="26"/>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根据</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的性质、严重程度、可控性和影响范围等因素，应急响应分为</w:t>
      </w:r>
      <w:r>
        <w:rPr>
          <w:rFonts w:hint="eastAsia" w:ascii="仿宋" w:hAnsi="仿宋" w:eastAsia="仿宋" w:cs="仿宋"/>
          <w:b w:val="0"/>
          <w:color w:val="auto"/>
          <w:kern w:val="2"/>
          <w:sz w:val="28"/>
          <w:szCs w:val="28"/>
          <w:u w:val="none"/>
          <w:shd w:val="clear" w:color="auto" w:fill="auto"/>
          <w:lang w:val="en-US" w:eastAsia="zh-CN" w:bidi="ar-SA"/>
        </w:rPr>
        <w:t>Ⅰ级响应、Ⅱ级响应、Ⅲ级响应和Ⅳ级响应</w:t>
      </w:r>
      <w:r>
        <w:rPr>
          <w:rFonts w:hint="default" w:ascii="仿宋" w:hAnsi="仿宋" w:eastAsia="仿宋" w:cs="仿宋"/>
          <w:b w:val="0"/>
          <w:color w:val="auto"/>
          <w:kern w:val="2"/>
          <w:sz w:val="28"/>
          <w:szCs w:val="28"/>
          <w:u w:val="none"/>
          <w:shd w:val="clear" w:color="auto" w:fill="auto"/>
          <w:lang w:val="en-US" w:eastAsia="zh-CN" w:bidi="ar-SA"/>
        </w:rPr>
        <w:t>。</w:t>
      </w:r>
      <w:r>
        <w:rPr>
          <w:rFonts w:hint="eastAsia" w:ascii="仿宋" w:hAnsi="仿宋" w:eastAsia="仿宋" w:cs="仿宋"/>
          <w:b w:val="0"/>
          <w:color w:val="auto"/>
          <w:kern w:val="2"/>
          <w:sz w:val="28"/>
          <w:szCs w:val="28"/>
          <w:u w:val="none"/>
          <w:shd w:val="clear" w:color="auto" w:fill="auto"/>
          <w:lang w:val="en-US" w:eastAsia="zh-CN" w:bidi="ar-SA"/>
        </w:rPr>
        <w:t>初判发生特别重大、重大辐射事故，分别启动Ⅰ级、Ⅱ级响应，由省政府组织实施；初判发生较大辐射事故，启动Ⅲ级响应，由市政府组织实施；初判发生一般辐射事故，启动Ⅳ级响应，由区人民政府组织实施。</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lang w:val="en-US" w:eastAsia="zh-CN"/>
        </w:rPr>
      </w:pPr>
      <w:bookmarkStart w:id="27" w:name="_Toc7130"/>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5.2 响应启动</w:t>
      </w:r>
      <w:bookmarkEnd w:id="27"/>
    </w:p>
    <w:p>
      <w:pPr>
        <w:pStyle w:val="6"/>
        <w:keepNext/>
        <w:keepLines/>
        <w:pageBreakBefore w:val="0"/>
        <w:widowControl w:val="0"/>
        <w:kinsoku/>
        <w:wordWrap/>
        <w:overflowPunct/>
        <w:topLinePunct w:val="0"/>
        <w:autoSpaceDE/>
        <w:autoSpaceDN/>
        <w:bidi w:val="0"/>
        <w:adjustRightInd/>
        <w:snapToGrid/>
        <w:spacing w:line="140" w:lineRule="exact"/>
        <w:ind w:firstLine="602" w:firstLineChars="200"/>
        <w:textAlignment w:val="auto"/>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1、Ⅰ级、Ⅱ级响应</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发生特别重大、重大</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时，市领导小组立即开通与事发地区</w:t>
      </w:r>
      <w:r>
        <w:rPr>
          <w:rFonts w:hint="eastAsia" w:ascii="仿宋" w:hAnsi="仿宋" w:eastAsia="仿宋" w:cs="仿宋"/>
          <w:b w:val="0"/>
          <w:color w:val="auto"/>
          <w:kern w:val="2"/>
          <w:sz w:val="28"/>
          <w:szCs w:val="28"/>
          <w:u w:val="none"/>
          <w:shd w:val="clear" w:color="auto" w:fill="auto"/>
          <w:lang w:val="en-US" w:eastAsia="zh-CN" w:bidi="ar-SA"/>
        </w:rPr>
        <w:t>（市）辐射事故</w:t>
      </w:r>
      <w:r>
        <w:rPr>
          <w:rFonts w:hint="default" w:ascii="仿宋" w:hAnsi="仿宋" w:eastAsia="仿宋" w:cs="仿宋"/>
          <w:b w:val="0"/>
          <w:color w:val="auto"/>
          <w:kern w:val="2"/>
          <w:sz w:val="28"/>
          <w:szCs w:val="28"/>
          <w:u w:val="none"/>
          <w:shd w:val="clear" w:color="auto" w:fill="auto"/>
          <w:lang w:val="en-US" w:eastAsia="zh-CN" w:bidi="ar-SA"/>
        </w:rPr>
        <w:t>应急工作领导小组的通信联络，在国务院或省</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应急工作领导小组的指导下，组织开展先期应急处置，随时掌握事故动态；及时向国务院或省</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应急工作领导小组报告事态进展情况；启动应急响应，协助开展应急处置和救援工作。</w:t>
      </w:r>
    </w:p>
    <w:p>
      <w:pPr>
        <w:pStyle w:val="6"/>
        <w:keepNext/>
        <w:keepLines/>
        <w:pageBreakBefore w:val="0"/>
        <w:widowControl w:val="0"/>
        <w:kinsoku/>
        <w:wordWrap/>
        <w:overflowPunct/>
        <w:topLinePunct w:val="0"/>
        <w:autoSpaceDE/>
        <w:autoSpaceDN/>
        <w:bidi w:val="0"/>
        <w:adjustRightInd/>
        <w:snapToGrid/>
        <w:spacing w:line="140" w:lineRule="exact"/>
        <w:ind w:firstLine="602" w:firstLineChars="200"/>
        <w:textAlignment w:val="auto"/>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2、III级响应</w:t>
      </w: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发生较大辐射事故时，在及时做好紧急处置工作的同时做好信息报告工作。III级响应应采取下列应急处置措施： </w:t>
      </w: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（1）事故发生地区辐射事故应急工作专项小组负责启动III级响应，开展辐射事故应急处置工作； </w:t>
      </w: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（2）市辐射事故应急工作专项小组相关组成部门保持与事故发生地区辐射事故应急指挥部及相关专业应急指挥机构的通信联络，及时掌握事故动态情况； </w:t>
      </w: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 xml:space="preserve">（3）市辐射事故应急工作专项小组相关组成部门组织有关专家分析情况，准备应急救援力量随时待命。必要时，派出相关应急救援力量和专家赶赴现场参与指导现场应急处置，为区辐射事故应急指挥部提供技术支持。 </w:t>
      </w:r>
    </w:p>
    <w:p>
      <w:pPr>
        <w:pStyle w:val="6"/>
        <w:keepNext/>
        <w:keepLines/>
        <w:pageBreakBefore w:val="0"/>
        <w:widowControl w:val="0"/>
        <w:kinsoku/>
        <w:wordWrap/>
        <w:overflowPunct/>
        <w:topLinePunct w:val="0"/>
        <w:autoSpaceDE/>
        <w:autoSpaceDN/>
        <w:bidi w:val="0"/>
        <w:adjustRightInd/>
        <w:snapToGrid/>
        <w:spacing w:line="400" w:lineRule="exact"/>
        <w:ind w:firstLine="602" w:firstLineChars="200"/>
        <w:textAlignment w:val="auto"/>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bookmarkStart w:id="28" w:name="_Toc13867"/>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3、Ⅳ级响应</w:t>
      </w:r>
      <w:bookmarkEnd w:id="28"/>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发生一般</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时，由区</w:t>
      </w:r>
      <w:r>
        <w:rPr>
          <w:rFonts w:hint="eastAsia" w:ascii="仿宋" w:hAnsi="仿宋" w:eastAsia="仿宋" w:cs="仿宋"/>
          <w:b w:val="0"/>
          <w:color w:val="auto"/>
          <w:kern w:val="2"/>
          <w:sz w:val="28"/>
          <w:szCs w:val="28"/>
          <w:u w:val="none"/>
          <w:shd w:val="clear" w:color="auto" w:fill="auto"/>
          <w:lang w:val="en-US" w:eastAsia="zh-CN" w:bidi="ar-SA"/>
        </w:rPr>
        <w:t>辐射事故应急工作领导小组</w:t>
      </w:r>
      <w:r>
        <w:rPr>
          <w:rFonts w:hint="default" w:ascii="仿宋" w:hAnsi="仿宋" w:eastAsia="仿宋" w:cs="仿宋"/>
          <w:b w:val="0"/>
          <w:color w:val="auto"/>
          <w:kern w:val="2"/>
          <w:sz w:val="28"/>
          <w:szCs w:val="28"/>
          <w:u w:val="none"/>
          <w:shd w:val="clear" w:color="auto" w:fill="auto"/>
          <w:lang w:val="en-US" w:eastAsia="zh-CN" w:bidi="ar-SA"/>
        </w:rPr>
        <w:t>负责启动四级响应，统一指挥开展应急处置工作，并及时向区</w:t>
      </w:r>
      <w:r>
        <w:rPr>
          <w:rFonts w:hint="eastAsia" w:ascii="仿宋" w:hAnsi="仿宋" w:eastAsia="仿宋" w:cs="仿宋"/>
          <w:b w:val="0"/>
          <w:color w:val="auto"/>
          <w:kern w:val="2"/>
          <w:sz w:val="28"/>
          <w:szCs w:val="28"/>
          <w:u w:val="none"/>
          <w:shd w:val="clear" w:color="auto" w:fill="auto"/>
          <w:lang w:val="en-US" w:eastAsia="zh-CN" w:bidi="ar-SA"/>
        </w:rPr>
        <w:t>人民</w:t>
      </w:r>
      <w:r>
        <w:rPr>
          <w:rFonts w:hint="default" w:ascii="仿宋" w:hAnsi="仿宋" w:eastAsia="仿宋" w:cs="仿宋"/>
          <w:b w:val="0"/>
          <w:color w:val="auto"/>
          <w:kern w:val="2"/>
          <w:sz w:val="28"/>
          <w:szCs w:val="28"/>
          <w:u w:val="none"/>
          <w:shd w:val="clear" w:color="auto" w:fill="auto"/>
          <w:lang w:val="en-US" w:eastAsia="zh-CN" w:bidi="ar-SA"/>
        </w:rPr>
        <w:t>政府、市</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应急工作领导小组及相关部门报告事故处理工作进展情况。四级响应应采取下列应急处置措施：</w:t>
      </w: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（1）启动区</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应急响应，组织实施应急处置，并及时向区</w:t>
      </w:r>
      <w:r>
        <w:rPr>
          <w:rFonts w:hint="eastAsia" w:ascii="仿宋" w:hAnsi="仿宋" w:eastAsia="仿宋" w:cs="仿宋"/>
          <w:b w:val="0"/>
          <w:color w:val="auto"/>
          <w:kern w:val="2"/>
          <w:sz w:val="28"/>
          <w:szCs w:val="28"/>
          <w:u w:val="none"/>
          <w:shd w:val="clear" w:color="auto" w:fill="auto"/>
          <w:lang w:val="en-US" w:eastAsia="zh-CN" w:bidi="ar-SA"/>
        </w:rPr>
        <w:t>人民</w:t>
      </w:r>
      <w:r>
        <w:rPr>
          <w:rFonts w:hint="default" w:ascii="仿宋" w:hAnsi="仿宋" w:eastAsia="仿宋" w:cs="仿宋"/>
          <w:b w:val="0"/>
          <w:color w:val="auto"/>
          <w:kern w:val="2"/>
          <w:sz w:val="28"/>
          <w:szCs w:val="28"/>
          <w:u w:val="none"/>
          <w:shd w:val="clear" w:color="auto" w:fill="auto"/>
          <w:lang w:val="en-US" w:eastAsia="zh-CN" w:bidi="ar-SA"/>
        </w:rPr>
        <w:t>政府和市</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应急工作领导小组报告</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情况和应急救援实施情况；</w:t>
      </w: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（2）各相关成员单位应保持与区</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应急指挥部的通信联络，及时掌握事故动态情况；</w:t>
      </w: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（3）派出</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相关应急专业组赶赴现场，参加应急救援行动；</w:t>
      </w: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（4）区</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应急指挥部保持与市</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应急工作领导小组的通信联络，及时报告事故动态，必要时，向市</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应急工作领导小组请求技术支援；</w:t>
      </w: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（5）事发</w:t>
      </w:r>
      <w:r>
        <w:rPr>
          <w:rFonts w:hint="eastAsia" w:ascii="仿宋" w:hAnsi="仿宋" w:eastAsia="仿宋" w:cs="仿宋"/>
          <w:b w:val="0"/>
          <w:color w:val="auto"/>
          <w:kern w:val="2"/>
          <w:sz w:val="28"/>
          <w:szCs w:val="28"/>
          <w:u w:val="none"/>
          <w:shd w:val="clear" w:color="auto" w:fill="auto"/>
          <w:lang w:val="en-US" w:eastAsia="zh-CN" w:bidi="ar-SA"/>
        </w:rPr>
        <w:t>地镇 (街道) 人民政府（办事处）</w:t>
      </w:r>
      <w:r>
        <w:rPr>
          <w:rFonts w:hint="default" w:ascii="仿宋" w:hAnsi="仿宋" w:eastAsia="仿宋" w:cs="仿宋"/>
          <w:b w:val="0"/>
          <w:color w:val="auto"/>
          <w:kern w:val="2"/>
          <w:sz w:val="28"/>
          <w:szCs w:val="28"/>
          <w:u w:val="none"/>
          <w:shd w:val="clear" w:color="auto" w:fill="auto"/>
          <w:lang w:val="en-US" w:eastAsia="zh-CN" w:bidi="ar-SA"/>
        </w:rPr>
        <w:t>分管负责人结合本地实际，调集相关应急力量，在区</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应急指挥部的领导下，组织开展</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的应急处置工作。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4、特殊应急响应</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发生在敏感地区、敏感时间的辐射事故不受分级标准限制，区辐射事故应急指挥部成员单位及各镇政府/街道办事处、开发区管委会应根据实际情况，积极做好应急响应与处置工作。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29" w:name="_Toc31800"/>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5.3 响应措施</w:t>
      </w:r>
      <w:bookmarkEnd w:id="29"/>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突发辐射事故事件发生后，各有关地方、部门和单位根据工作需要，组织采取以下措施。</w:t>
      </w:r>
    </w:p>
    <w:p>
      <w:pPr>
        <w:keepNext w:val="0"/>
        <w:keepLines w:val="0"/>
        <w:pageBreakBefore w:val="0"/>
        <w:widowControl w:val="0"/>
        <w:kinsoku/>
        <w:wordWrap/>
        <w:overflowPunct/>
        <w:topLinePunct w:val="0"/>
        <w:bidi w:val="0"/>
        <w:snapToGrid/>
        <w:spacing w:line="580" w:lineRule="exact"/>
        <w:ind w:left="0" w:leftChars="0" w:firstLine="602" w:firstLineChars="200"/>
        <w:jc w:val="both"/>
        <w:textAlignment w:val="auto"/>
        <w:outlineLvl w:val="2"/>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5.3.1先期处置</w:t>
      </w:r>
    </w:p>
    <w:p>
      <w:pPr>
        <w:pStyle w:val="8"/>
        <w:keepNext w:val="0"/>
        <w:keepLines w:val="0"/>
        <w:pageBreakBefore w:val="0"/>
        <w:widowControl w:val="0"/>
        <w:kinsoku/>
        <w:wordWrap/>
        <w:overflowPunct/>
        <w:topLinePunct w:val="0"/>
        <w:bidi w:val="0"/>
        <w:snapToGrid/>
        <w:spacing w:after="0" w:afterLines="0" w:line="580" w:lineRule="exact"/>
        <w:ind w:left="0" w:leftChars="0" w:firstLine="560"/>
        <w:jc w:val="both"/>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发生</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的企事业单位，应立即启动</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应急预案，采取有效措施，防止污染扩散，同时按规定及时向区生态环境分局报告。</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应急处置相关部门、单位要及时主动提供应急救援有关的基础资料和必要的技术支持，区生态环境分局还可提供事故发生前的有关监管检查资料，供实施和调整应急救援和处置方案时参考</w:t>
      </w:r>
      <w:r>
        <w:rPr>
          <w:rFonts w:hint="eastAsia" w:ascii="仿宋" w:hAnsi="仿宋" w:eastAsia="仿宋" w:cs="仿宋"/>
          <w:b w:val="0"/>
          <w:color w:val="auto"/>
          <w:kern w:val="2"/>
          <w:sz w:val="28"/>
          <w:szCs w:val="28"/>
          <w:u w:val="none"/>
          <w:shd w:val="clear" w:color="auto" w:fill="auto"/>
          <w:lang w:val="en-US" w:eastAsia="zh-CN" w:bidi="ar-SA"/>
        </w:rPr>
        <w:t>。</w:t>
      </w:r>
    </w:p>
    <w:p>
      <w:pPr>
        <w:keepNext w:val="0"/>
        <w:keepLines w:val="0"/>
        <w:pageBreakBefore w:val="0"/>
        <w:widowControl w:val="0"/>
        <w:kinsoku/>
        <w:wordWrap/>
        <w:overflowPunct/>
        <w:topLinePunct w:val="0"/>
        <w:bidi w:val="0"/>
        <w:snapToGrid/>
        <w:spacing w:line="580" w:lineRule="exact"/>
        <w:ind w:left="0" w:leftChars="0" w:firstLine="602" w:firstLineChars="200"/>
        <w:jc w:val="both"/>
        <w:textAlignment w:val="auto"/>
        <w:outlineLvl w:val="2"/>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5.3.2 现场应急处置</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应急响应启动后，应急指挥部应立即通知相关责任单位，组织现场救援处置人员赶赴现场，按分工有序开展应急处置，针对一般</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（IV、V 类辐射源）主要工作措施如下：</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（1）了解掌握现场人员伤亡、财产损失及伤员救护情况；确定</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现场行动的原则要求，明确进出事故现场、在事故现场周边开展应急工作的有关管制或保护性规定。</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（2）组织协调现场的人力物力，维护秩序，转移救治受伤害人员，疏导交通，必要时实施交通管制；</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3）确定各现场应急工作组的具体任务、目标、责任，分组开展工作；事故造成环境污染的，对现场污染状况开展应急监测，初步确定污染状况及范围，划定现场警戒区和交通管制区域，确定重点防护区域、隔离区域、转移疏散人员范围等。</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4）快速封堵或转移污染源，迅速控制事态发展；属于放射源丢失、被盗被抢的，对丢失现场或放射源可能移动的路线进行封锁或交通管制，及时向可能受影响的人群发布警告信息，并开展调查取证、侦查和追缴等工作。</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5）组织专家分析研判事件的发展趋势，制定有效应对措施，组织对现场污染物进行处理，疏散转移相关人员，消除污染物对人体健康和环境的后续影响，避免次生灾害发生；组织人力对可能受事故威胁的现场周边其他危险源进行监控，避免造成连带的环境或安全事故。</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（6）根据</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的性质、特点，告知单位和公民应采取的安全防护措施，并及时向上级报告相关信息</w:t>
      </w:r>
      <w:r>
        <w:rPr>
          <w:rFonts w:hint="eastAsia" w:ascii="仿宋" w:hAnsi="仿宋" w:eastAsia="仿宋" w:cs="仿宋"/>
          <w:b w:val="0"/>
          <w:color w:val="auto"/>
          <w:kern w:val="2"/>
          <w:sz w:val="28"/>
          <w:szCs w:val="28"/>
          <w:u w:val="none"/>
          <w:shd w:val="clear" w:color="auto" w:fill="auto"/>
          <w:lang w:val="en-US" w:eastAsia="zh-CN" w:bidi="ar-SA"/>
        </w:rPr>
        <w:t>。</w:t>
      </w:r>
    </w:p>
    <w:p>
      <w:pPr>
        <w:keepNext w:val="0"/>
        <w:keepLines w:val="0"/>
        <w:pageBreakBefore w:val="0"/>
        <w:widowControl w:val="0"/>
        <w:kinsoku/>
        <w:wordWrap/>
        <w:overflowPunct/>
        <w:topLinePunct w:val="0"/>
        <w:bidi w:val="0"/>
        <w:snapToGrid/>
        <w:spacing w:line="580" w:lineRule="exact"/>
        <w:ind w:left="0" w:leftChars="0" w:firstLine="602" w:firstLineChars="200"/>
        <w:jc w:val="both"/>
        <w:textAlignment w:val="auto"/>
        <w:outlineLvl w:val="2"/>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5.3.3 辐射应急监测</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根据</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性质，制定辐射应急监测方案，确定污染物扩散范围；根据监测结果，综合分析</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污染变化趋势，并通过专家咨询和讨论等方式，预测并报告</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发展情况、污染物变化以及对人群的影响，作为</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应急决策的技术支撑。</w:t>
      </w:r>
    </w:p>
    <w:p>
      <w:pPr>
        <w:keepNext w:val="0"/>
        <w:keepLines w:val="0"/>
        <w:pageBreakBefore w:val="0"/>
        <w:widowControl w:val="0"/>
        <w:kinsoku/>
        <w:wordWrap/>
        <w:overflowPunct/>
        <w:topLinePunct w:val="0"/>
        <w:bidi w:val="0"/>
        <w:snapToGrid/>
        <w:spacing w:line="580" w:lineRule="exact"/>
        <w:ind w:left="0" w:leftChars="0" w:firstLine="602" w:firstLineChars="200"/>
        <w:jc w:val="both"/>
        <w:textAlignment w:val="auto"/>
        <w:outlineLvl w:val="2"/>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5.3.4 信息发布和舆论引导</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的信息发布应遵循依法、及时、准确、客观、全面的原则，向社会发布信息。</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发生后及时向社会发布简要信息，适时发布初步核实情况、事态进展、政府应对措施和公众安全防范措施等，并根据事故处置情况做好后续发布工作。</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各有关部门要加强对相关信息的核实、审查和管理，做好舆情分析和舆论引导工作。任何单位和个人不得编造、传播有关</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事态发展或者应急处置工作的虚假信息。</w:t>
      </w:r>
    </w:p>
    <w:p>
      <w:pPr>
        <w:keepNext w:val="0"/>
        <w:keepLines w:val="0"/>
        <w:pageBreakBefore w:val="0"/>
        <w:widowControl w:val="0"/>
        <w:kinsoku/>
        <w:wordWrap/>
        <w:overflowPunct/>
        <w:topLinePunct w:val="0"/>
        <w:bidi w:val="0"/>
        <w:snapToGrid/>
        <w:spacing w:line="580" w:lineRule="exact"/>
        <w:ind w:left="0" w:leftChars="0" w:firstLine="602" w:firstLineChars="200"/>
        <w:jc w:val="both"/>
        <w:textAlignment w:val="auto"/>
        <w:outlineLvl w:val="2"/>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5.3.5 安全防护</w:t>
      </w:r>
    </w:p>
    <w:p>
      <w:pPr>
        <w:keepNext w:val="0"/>
        <w:keepLines w:val="0"/>
        <w:pageBreakBefore w:val="0"/>
        <w:widowControl w:val="0"/>
        <w:shd w:val="clear" w:color="auto" w:fill="FFFFFF"/>
        <w:kinsoku/>
        <w:wordWrap/>
        <w:overflowPunct/>
        <w:topLinePunct w:val="0"/>
        <w:bidi w:val="0"/>
        <w:snapToGrid/>
        <w:spacing w:line="580" w:lineRule="exact"/>
        <w:ind w:left="0" w:leftChars="0" w:firstLine="562" w:firstLineChars="200"/>
        <w:jc w:val="both"/>
        <w:textAlignment w:val="auto"/>
        <w:rPr>
          <w:rFonts w:hint="eastAsia" w:ascii="仿宋" w:hAnsi="仿宋" w:eastAsia="仿宋" w:cs="仿宋"/>
          <w:b/>
          <w:bCs/>
          <w:color w:val="auto"/>
          <w:kern w:val="2"/>
          <w:sz w:val="28"/>
          <w:szCs w:val="28"/>
          <w:u w:val="none"/>
          <w:shd w:val="clear" w:color="auto" w:fill="auto"/>
          <w:lang w:val="en-US" w:eastAsia="zh-CN" w:bidi="ar-SA"/>
        </w:rPr>
      </w:pPr>
      <w:r>
        <w:rPr>
          <w:rFonts w:hint="eastAsia" w:ascii="仿宋" w:hAnsi="仿宋" w:eastAsia="仿宋" w:cs="仿宋"/>
          <w:b/>
          <w:bCs/>
          <w:color w:val="auto"/>
          <w:kern w:val="2"/>
          <w:sz w:val="28"/>
          <w:szCs w:val="28"/>
          <w:u w:val="none"/>
          <w:shd w:val="clear" w:color="auto" w:fill="auto"/>
          <w:lang w:val="en-US" w:eastAsia="zh-CN" w:bidi="ar-SA"/>
        </w:rPr>
        <w:t>（一） 辐射应急人员的安全防护</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根据</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的特点，采取安全防护措施，配备相应的专业防护装备，严格执行辐射应急人员出入事发现场程序；进入现场前按要求穿戴防护衣具，佩戴个人剂量计，剂量保持在允许范围内，并记录和评价受照剂量。</w:t>
      </w:r>
    </w:p>
    <w:p>
      <w:pPr>
        <w:keepNext w:val="0"/>
        <w:keepLines w:val="0"/>
        <w:pageBreakBefore w:val="0"/>
        <w:widowControl w:val="0"/>
        <w:shd w:val="clear" w:color="auto" w:fill="FFFFFF"/>
        <w:kinsoku/>
        <w:wordWrap/>
        <w:overflowPunct/>
        <w:topLinePunct w:val="0"/>
        <w:bidi w:val="0"/>
        <w:snapToGrid/>
        <w:spacing w:line="580" w:lineRule="exact"/>
        <w:ind w:left="0" w:leftChars="0" w:firstLine="562" w:firstLineChars="200"/>
        <w:jc w:val="both"/>
        <w:textAlignment w:val="auto"/>
        <w:rPr>
          <w:rFonts w:hint="eastAsia" w:ascii="仿宋" w:hAnsi="仿宋" w:eastAsia="仿宋" w:cs="仿宋"/>
          <w:b/>
          <w:bCs/>
          <w:color w:val="auto"/>
          <w:kern w:val="2"/>
          <w:sz w:val="28"/>
          <w:szCs w:val="28"/>
          <w:u w:val="none"/>
          <w:shd w:val="clear" w:color="auto" w:fill="auto"/>
          <w:lang w:val="en-US" w:eastAsia="zh-CN" w:bidi="ar-SA"/>
        </w:rPr>
      </w:pPr>
      <w:r>
        <w:rPr>
          <w:rFonts w:hint="eastAsia" w:ascii="仿宋" w:hAnsi="仿宋" w:eastAsia="仿宋" w:cs="仿宋"/>
          <w:b/>
          <w:bCs/>
          <w:color w:val="auto"/>
          <w:kern w:val="2"/>
          <w:sz w:val="28"/>
          <w:szCs w:val="28"/>
          <w:u w:val="none"/>
          <w:shd w:val="clear" w:color="auto" w:fill="auto"/>
          <w:lang w:val="en-US" w:eastAsia="zh-CN" w:bidi="ar-SA"/>
        </w:rPr>
        <w:t>（二）受威胁群众的安全防护</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现场应急指挥部负责组织做好群众的安全防护工作：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（1）根据辐射事故的性质、特点，告知群众应采取的安全防护措施；</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（2）根据事发地的气象、地理环境、人员密集度等，确定受威胁群众的疏散方式，组织群众安全疏散撤离；</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（3）必要时，在事发地安全边界之外设立紧急避险场所。</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30" w:name="_Toc21850"/>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5.4 应急终止</w:t>
      </w:r>
      <w:bookmarkEnd w:id="30"/>
    </w:p>
    <w:p>
      <w:pPr>
        <w:keepNext w:val="0"/>
        <w:keepLines w:val="0"/>
        <w:pageBreakBefore w:val="0"/>
        <w:widowControl w:val="0"/>
        <w:kinsoku/>
        <w:wordWrap/>
        <w:overflowPunct/>
        <w:topLinePunct w:val="0"/>
        <w:bidi w:val="0"/>
        <w:snapToGrid/>
        <w:spacing w:line="580" w:lineRule="exact"/>
        <w:ind w:left="0" w:leftChars="0" w:firstLine="602" w:firstLineChars="200"/>
        <w:jc w:val="both"/>
        <w:textAlignment w:val="auto"/>
        <w:outlineLvl w:val="2"/>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5.4.1 应急终止的条件</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符合下列条件之一的，即满足终止应急响应：</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（1）辐射污染源的泄漏或释放已降至规定限值以内；</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（2）事故造成的危害已彻底消除，无继发可能；</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（3）事故现场的各种专业应急处置行动已无继续的必要。</w:t>
      </w:r>
    </w:p>
    <w:p>
      <w:pPr>
        <w:keepNext w:val="0"/>
        <w:keepLines w:val="0"/>
        <w:pageBreakBefore w:val="0"/>
        <w:widowControl w:val="0"/>
        <w:kinsoku/>
        <w:wordWrap/>
        <w:overflowPunct/>
        <w:topLinePunct w:val="0"/>
        <w:bidi w:val="0"/>
        <w:snapToGrid/>
        <w:spacing w:line="580" w:lineRule="exact"/>
        <w:ind w:left="0" w:leftChars="0" w:firstLine="602" w:firstLineChars="200"/>
        <w:jc w:val="both"/>
        <w:textAlignment w:val="auto"/>
        <w:outlineLvl w:val="2"/>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5.4.2 应急终止程序</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（1）辐射事故应急指挥部决定终止应急响应，或由事故责任单位提出并经辐射事故应急指挥部批准；</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（2）辐射事故应急指挥部向组织处置辐射事故的各专业应急救援队伍下达应急终止命令；</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（3）应急状态终止后，辐射事故应急指挥部组成部门应根据当地实际情况，决定是否继续实施环境放射性巡测、采样和事故影响评价工作，直至自然过程或其它补救措施无需继续进行为止。</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31" w:name="_Toc7219"/>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5.5 总结报告</w:t>
      </w:r>
      <w:bookmarkEnd w:id="31"/>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应急响应终止后，市、区辐射事故应急工作领导小组应尽快查明事故原因，并对辐射事故发生情况和主要应急行动进行总结评估，于1个月内以书面形式将总结报告报本级政府和上级有关部门。</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default" w:ascii="仿宋" w:hAnsi="仿宋" w:eastAsia="仿宋" w:cs="仿宋"/>
          <w:b w:val="0"/>
          <w:color w:val="auto"/>
          <w:kern w:val="2"/>
          <w:sz w:val="28"/>
          <w:szCs w:val="28"/>
          <w:u w:val="none"/>
          <w:shd w:val="clear" w:color="auto" w:fill="auto"/>
          <w:lang w:val="en-US" w:eastAsia="zh-CN" w:bidi="ar-SA"/>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p>
    <w:p>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sz w:val="40"/>
          <w:szCs w:val="22"/>
          <w:lang w:val="en-US" w:eastAsia="zh-CN"/>
        </w:rPr>
      </w:pPr>
      <w:bookmarkStart w:id="32" w:name="_Toc19999"/>
      <w:r>
        <w:rPr>
          <w:rFonts w:hint="eastAsia" w:ascii="黑体" w:hAnsi="黑体" w:eastAsia="黑体" w:cs="黑体"/>
          <w:b/>
          <w:sz w:val="40"/>
          <w:szCs w:val="22"/>
          <w:lang w:val="en-US" w:eastAsia="zh-CN"/>
        </w:rPr>
        <w:t>6 后期处置</w:t>
      </w:r>
      <w:bookmarkEnd w:id="32"/>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33" w:name="_Toc28005"/>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6.1损害评估</w:t>
      </w:r>
      <w:bookmarkEnd w:id="33"/>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辐射事故应急响应终止后，要及时组织开展污染损害评估，并将评估结果向社会公布。评估结论作为事件调查处理、损害赔偿、环境修复和生态恢复重建的依据。</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34" w:name="_Toc6479"/>
      <w:bookmarkStart w:id="35" w:name="_Toc22309"/>
      <w:bookmarkStart w:id="36" w:name="_Toc30773"/>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6.2调查处理</w:t>
      </w:r>
      <w:bookmarkEnd w:id="34"/>
      <w:bookmarkEnd w:id="35"/>
      <w:bookmarkEnd w:id="36"/>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辐射事故应急处置工作结束后，按照《突发环境事件调查处理办法》等相关规定组成调查组，及时对事件起因、性质、影响、责任、经验教训和恢复重建等进行调查评估，并提出防范和改进措施。属于责任事件的，应当对负有责任的部门（单位）和个人依法提出处理意见。</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37" w:name="_Toc4613"/>
      <w:bookmarkStart w:id="38" w:name="_Toc21185"/>
      <w:bookmarkStart w:id="39" w:name="_Toc20253"/>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6.3善后处置</w:t>
      </w:r>
      <w:bookmarkEnd w:id="37"/>
      <w:bookmarkEnd w:id="38"/>
      <w:bookmarkEnd w:id="39"/>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事发地人民政府组织有关专家，对受辐射事故影响的范围、程度进行科学评估，制定补助、补偿、抚恤、安置和环境恢复等善后工作计划并组织实施，做好受害人员的安置等善后处置工作。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40" w:name="_Toc4590"/>
      <w:bookmarkStart w:id="41" w:name="_Toc25530"/>
      <w:bookmarkStart w:id="42" w:name="_Toc29645"/>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6.4保险</w:t>
      </w:r>
      <w:bookmarkEnd w:id="40"/>
      <w:bookmarkEnd w:id="41"/>
      <w:bookmarkEnd w:id="42"/>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适用《工伤保险条例》的企事业单位，应按规定参加工伤保险。可能引起辐射事故的企事业单位，要依法办理相关责任险或其他险种。各级、各有关部门要为环境应急工作人员办理人身意外伤害保险。</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43" w:name="_Toc16387"/>
      <w:bookmarkStart w:id="44" w:name="_Toc7111"/>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6.5 恢复重建</w:t>
      </w:r>
      <w:bookmarkEnd w:id="43"/>
      <w:bookmarkEnd w:id="44"/>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辐射事故环境应急事件处置结束后，事件责任单位按照应急指挥部专家组提出的对遭受污染的生态环境进行恢复和重建的建议，负责对环境破坏的恢复和重建工作，在责任单位无能力承担的情况下，区政府负责恢复和重建工作。区突发环境事件应急指挥部负责对恢复重建的结果进行评估。</w:t>
      </w:r>
    </w:p>
    <w:p>
      <w:pPr>
        <w:pStyle w:val="8"/>
        <w:rPr>
          <w:rFonts w:hint="eastAsia"/>
          <w:lang w:val="en-US" w:eastAsia="zh-CN"/>
        </w:rPr>
      </w:pPr>
    </w:p>
    <w:p>
      <w:pPr>
        <w:pStyle w:val="8"/>
        <w:rPr>
          <w:rFonts w:hint="eastAsia" w:ascii="仿宋" w:hAnsi="仿宋" w:eastAsia="仿宋" w:cs="仿宋"/>
          <w:kern w:val="0"/>
          <w:sz w:val="28"/>
          <w:szCs w:val="28"/>
          <w:lang w:val="en-US" w:eastAsia="zh-CN" w:bidi="zh-CN"/>
        </w:rPr>
      </w:pPr>
    </w:p>
    <w:p>
      <w:pPr>
        <w:rPr>
          <w:rFonts w:hint="eastAsia" w:ascii="仿宋" w:hAnsi="仿宋" w:eastAsia="仿宋" w:cs="仿宋"/>
          <w:kern w:val="0"/>
          <w:sz w:val="28"/>
          <w:szCs w:val="28"/>
          <w:lang w:val="en-US" w:eastAsia="zh-CN" w:bidi="zh-CN"/>
        </w:rPr>
      </w:pPr>
    </w:p>
    <w:p>
      <w:pPr>
        <w:pStyle w:val="8"/>
        <w:rPr>
          <w:rFonts w:hint="eastAsia" w:ascii="仿宋" w:hAnsi="仿宋" w:eastAsia="仿宋" w:cs="仿宋"/>
          <w:kern w:val="0"/>
          <w:sz w:val="28"/>
          <w:szCs w:val="28"/>
          <w:lang w:val="en-US" w:eastAsia="zh-CN" w:bidi="zh-CN"/>
        </w:rPr>
      </w:pPr>
    </w:p>
    <w:p>
      <w:pPr>
        <w:rPr>
          <w:rFonts w:hint="eastAsia" w:ascii="仿宋" w:hAnsi="仿宋" w:eastAsia="仿宋" w:cs="仿宋"/>
          <w:kern w:val="0"/>
          <w:sz w:val="28"/>
          <w:szCs w:val="28"/>
          <w:lang w:val="en-US" w:eastAsia="zh-CN" w:bidi="zh-CN"/>
        </w:rPr>
      </w:pPr>
    </w:p>
    <w:p>
      <w:pPr>
        <w:pStyle w:val="8"/>
        <w:rPr>
          <w:rFonts w:hint="eastAsia" w:ascii="仿宋" w:hAnsi="仿宋" w:eastAsia="仿宋" w:cs="仿宋"/>
          <w:kern w:val="0"/>
          <w:sz w:val="28"/>
          <w:szCs w:val="28"/>
          <w:lang w:val="en-US" w:eastAsia="zh-CN" w:bidi="zh-CN"/>
        </w:rPr>
      </w:pPr>
    </w:p>
    <w:p>
      <w:pPr>
        <w:rPr>
          <w:rFonts w:hint="eastAsia" w:ascii="仿宋" w:hAnsi="仿宋" w:eastAsia="仿宋" w:cs="仿宋"/>
          <w:kern w:val="0"/>
          <w:sz w:val="28"/>
          <w:szCs w:val="28"/>
          <w:lang w:val="en-US" w:eastAsia="zh-CN" w:bidi="zh-CN"/>
        </w:rPr>
      </w:pPr>
    </w:p>
    <w:p>
      <w:pPr>
        <w:pStyle w:val="8"/>
        <w:rPr>
          <w:rFonts w:hint="eastAsia" w:ascii="仿宋" w:hAnsi="仿宋" w:eastAsia="仿宋" w:cs="仿宋"/>
          <w:kern w:val="0"/>
          <w:sz w:val="28"/>
          <w:szCs w:val="28"/>
          <w:lang w:val="en-US" w:eastAsia="zh-CN" w:bidi="zh-CN"/>
        </w:rPr>
      </w:pPr>
    </w:p>
    <w:p>
      <w:pPr>
        <w:rPr>
          <w:rFonts w:hint="eastAsia" w:ascii="仿宋" w:hAnsi="仿宋" w:eastAsia="仿宋" w:cs="仿宋"/>
          <w:kern w:val="0"/>
          <w:sz w:val="28"/>
          <w:szCs w:val="28"/>
          <w:lang w:val="en-US" w:eastAsia="zh-CN" w:bidi="zh-CN"/>
        </w:rPr>
      </w:pPr>
    </w:p>
    <w:p>
      <w:pPr>
        <w:pStyle w:val="8"/>
        <w:rPr>
          <w:rFonts w:hint="eastAsia" w:ascii="仿宋" w:hAnsi="仿宋" w:eastAsia="仿宋" w:cs="仿宋"/>
          <w:kern w:val="0"/>
          <w:sz w:val="28"/>
          <w:szCs w:val="28"/>
          <w:lang w:val="en-US" w:eastAsia="zh-CN" w:bidi="zh-CN"/>
        </w:rPr>
      </w:pPr>
    </w:p>
    <w:p>
      <w:pPr>
        <w:rPr>
          <w:rFonts w:hint="eastAsia" w:ascii="仿宋" w:hAnsi="仿宋" w:eastAsia="仿宋" w:cs="仿宋"/>
          <w:kern w:val="0"/>
          <w:sz w:val="28"/>
          <w:szCs w:val="28"/>
          <w:lang w:val="en-US" w:eastAsia="zh-CN" w:bidi="zh-CN"/>
        </w:rPr>
      </w:pPr>
    </w:p>
    <w:p>
      <w:pPr>
        <w:pStyle w:val="8"/>
        <w:rPr>
          <w:rFonts w:hint="eastAsia" w:ascii="仿宋" w:hAnsi="仿宋" w:eastAsia="仿宋" w:cs="仿宋"/>
          <w:kern w:val="0"/>
          <w:sz w:val="28"/>
          <w:szCs w:val="28"/>
          <w:lang w:val="en-US" w:eastAsia="zh-CN" w:bidi="zh-CN"/>
        </w:rPr>
      </w:pPr>
    </w:p>
    <w:p>
      <w:pPr>
        <w:rPr>
          <w:rFonts w:hint="eastAsia" w:ascii="仿宋" w:hAnsi="仿宋" w:eastAsia="仿宋" w:cs="仿宋"/>
          <w:kern w:val="0"/>
          <w:sz w:val="28"/>
          <w:szCs w:val="28"/>
          <w:lang w:val="en-US" w:eastAsia="zh-CN" w:bidi="zh-CN"/>
        </w:rPr>
      </w:pPr>
    </w:p>
    <w:p>
      <w:pPr>
        <w:pStyle w:val="8"/>
        <w:rPr>
          <w:rFonts w:hint="eastAsia"/>
          <w:lang w:val="en-US" w:eastAsia="zh-CN"/>
        </w:rPr>
      </w:pPr>
    </w:p>
    <w:p>
      <w:pPr>
        <w:pStyle w:val="8"/>
        <w:rPr>
          <w:rFonts w:hint="eastAsia" w:ascii="仿宋" w:hAnsi="仿宋" w:eastAsia="仿宋" w:cs="仿宋"/>
          <w:kern w:val="0"/>
          <w:sz w:val="28"/>
          <w:szCs w:val="28"/>
          <w:lang w:val="en-US" w:eastAsia="zh-CN" w:bidi="zh-CN"/>
        </w:rPr>
      </w:pPr>
    </w:p>
    <w:p>
      <w:pPr>
        <w:rPr>
          <w:rFonts w:hint="eastAsia" w:ascii="仿宋" w:hAnsi="仿宋" w:eastAsia="仿宋" w:cs="仿宋"/>
          <w:kern w:val="0"/>
          <w:sz w:val="28"/>
          <w:szCs w:val="28"/>
          <w:lang w:val="en-US" w:eastAsia="zh-CN" w:bidi="zh-CN"/>
        </w:rPr>
      </w:pPr>
    </w:p>
    <w:p>
      <w:pPr>
        <w:pStyle w:val="8"/>
        <w:rPr>
          <w:rFonts w:hint="eastAsia" w:ascii="仿宋" w:hAnsi="仿宋" w:eastAsia="仿宋" w:cs="仿宋"/>
          <w:kern w:val="0"/>
          <w:sz w:val="28"/>
          <w:szCs w:val="28"/>
          <w:lang w:val="en-US" w:eastAsia="zh-CN" w:bidi="zh-CN"/>
        </w:rPr>
      </w:pP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sz w:val="40"/>
          <w:szCs w:val="22"/>
          <w:lang w:val="en-US" w:eastAsia="zh-CN"/>
        </w:rPr>
      </w:pPr>
      <w:bookmarkStart w:id="45" w:name="_Toc4005"/>
      <w:r>
        <w:rPr>
          <w:rFonts w:hint="eastAsia" w:ascii="黑体" w:hAnsi="黑体" w:eastAsia="黑体" w:cs="黑体"/>
          <w:b/>
          <w:sz w:val="40"/>
          <w:szCs w:val="22"/>
          <w:lang w:val="en-US" w:eastAsia="zh-CN"/>
        </w:rPr>
        <w:t>7应急保障</w:t>
      </w:r>
      <w:bookmarkEnd w:id="45"/>
    </w:p>
    <w:p>
      <w:pPr>
        <w:rPr>
          <w:rFonts w:hint="eastAsia"/>
          <w:lang w:val="en-US" w:eastAsia="zh-CN"/>
        </w:rPr>
      </w:pP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46" w:name="_Toc9963"/>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7.1 培训</w:t>
      </w:r>
      <w:bookmarkEnd w:id="46"/>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应急响应部门应根据各自特点，制定培训计划，每年对</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应急响应相关人员至少进行一次培训。</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47" w:name="_Toc29606"/>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7.2 演练</w:t>
      </w:r>
      <w:bookmarkEnd w:id="47"/>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eastAsia" w:ascii="仿宋_GB2312" w:hAnsi="仿宋_GB2312" w:eastAsia="仿宋_GB2312" w:cs="仿宋_GB2312"/>
          <w:color w:val="auto"/>
          <w:sz w:val="32"/>
          <w:szCs w:val="32"/>
          <w:lang w:eastAsia="zh-CN"/>
        </w:rPr>
      </w:pPr>
      <w:r>
        <w:rPr>
          <w:rFonts w:hint="default" w:ascii="仿宋" w:hAnsi="仿宋" w:eastAsia="仿宋" w:cs="仿宋"/>
          <w:b w:val="0"/>
          <w:color w:val="auto"/>
          <w:kern w:val="2"/>
          <w:sz w:val="28"/>
          <w:szCs w:val="28"/>
          <w:u w:val="none"/>
          <w:shd w:val="clear" w:color="auto" w:fill="auto"/>
          <w:lang w:val="en-US" w:eastAsia="zh-CN" w:bidi="ar-SA"/>
        </w:rPr>
        <w:t>区</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应急工作领导小组办公室应根据</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应急预案，结合实际情况，每2年组织一次综合性</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应急演练。演练结束后，应及时总结评估</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 xml:space="preserve">应急预案的可行性，必要时，对应急预案做出修改和完善。 </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48" w:name="_Toc21568"/>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7.3 应急保障</w:t>
      </w:r>
      <w:bookmarkEnd w:id="48"/>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区财政部门负责落实由辐射</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应急工作所产生工作经费。各相关部门应根据担负的</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应急响应工作任务，配备相应的仪器设备和装备物资，保障</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应急时应急指挥、应急救援与处置、应急监测等公务用车，加强日常维护和保养，保证能够随时应对可能发生的</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49" w:name="_Toc8901"/>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7.4 值班制度</w:t>
      </w:r>
      <w:bookmarkEnd w:id="49"/>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val="0"/>
          <w:color w:val="auto"/>
          <w:kern w:val="2"/>
          <w:sz w:val="28"/>
          <w:szCs w:val="28"/>
          <w:u w:val="none"/>
          <w:shd w:val="clear" w:color="auto" w:fill="auto"/>
          <w:lang w:val="en-US" w:eastAsia="zh-CN" w:bidi="ar-SA"/>
        </w:rPr>
        <w:t>区</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应急工作领导小组办公室和各相关单位实行24小时电话值班；各应急响应人员通讯设备随时保持畅通。</w:t>
      </w:r>
    </w:p>
    <w:p>
      <w:pPr>
        <w:keepNext w:val="0"/>
        <w:keepLines w:val="0"/>
        <w:pageBreakBefore w:val="0"/>
        <w:widowControl w:val="0"/>
        <w:shd w:val="clear" w:color="auto" w:fill="FFFFFF"/>
        <w:kinsoku/>
        <w:wordWrap/>
        <w:overflowPunct/>
        <w:topLinePunct w:val="0"/>
        <w:bidi w:val="0"/>
        <w:snapToGrid/>
        <w:spacing w:line="580" w:lineRule="exact"/>
        <w:ind w:left="0" w:leftChars="0" w:firstLine="560"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应急响应期间，</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应急指挥机构相关单位实行24小时在岗值班。</w:t>
      </w:r>
    </w:p>
    <w:p>
      <w:pPr>
        <w:pStyle w:val="8"/>
        <w:rPr>
          <w:rFonts w:hint="default"/>
          <w:lang w:val="en-US" w:eastAsia="zh-CN"/>
        </w:rPr>
      </w:pP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sz w:val="40"/>
          <w:szCs w:val="22"/>
          <w:lang w:val="en-US" w:eastAsia="zh-CN"/>
        </w:rPr>
      </w:pPr>
      <w:bookmarkStart w:id="50" w:name="_Toc22570"/>
      <w:r>
        <w:rPr>
          <w:rFonts w:hint="eastAsia" w:ascii="黑体" w:hAnsi="黑体" w:eastAsia="黑体" w:cs="黑体"/>
          <w:b/>
          <w:sz w:val="40"/>
          <w:szCs w:val="22"/>
          <w:lang w:val="en-US" w:eastAsia="zh-CN"/>
        </w:rPr>
        <w:t>8 附  则</w:t>
      </w:r>
      <w:bookmarkEnd w:id="50"/>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51" w:name="_Toc16205"/>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8.1预案管理与修订</w:t>
      </w:r>
      <w:bookmarkEnd w:id="51"/>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本预案由区生态环境分局组织完成第一次编制，经区政府批准后实施。预案实施后，区生态环境分局根据实际情况，适时组织评估和修订。区政府根据相关法律法规的规定和枣庄市政府预案的要求，结合当地实际修订本地辐射突发环境事件应急预案。</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52" w:name="_Toc21081"/>
      <w:bookmarkStart w:id="53" w:name="_Toc30048"/>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8.2预案解释</w:t>
      </w:r>
      <w:bookmarkEnd w:id="52"/>
      <w:bookmarkEnd w:id="53"/>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本预案由</w:t>
      </w:r>
      <w:r>
        <w:rPr>
          <w:rFonts w:hint="eastAsia" w:ascii="仿宋_GB2312" w:hAnsi="仿宋_GB2312" w:eastAsia="仿宋_GB2312" w:cs="Times New Roman"/>
          <w:color w:val="auto"/>
          <w:kern w:val="2"/>
          <w:sz w:val="28"/>
          <w:szCs w:val="28"/>
          <w:lang w:val="zh-CN" w:eastAsia="zh-CN" w:bidi="zh-CN"/>
        </w:rPr>
        <w:t>枣庄市</w:t>
      </w:r>
      <w:r>
        <w:rPr>
          <w:rFonts w:hint="default" w:ascii="仿宋_GB2312" w:hAnsi="仿宋_GB2312" w:eastAsia="仿宋_GB2312" w:cs="Times New Roman"/>
          <w:color w:val="auto"/>
          <w:kern w:val="2"/>
          <w:sz w:val="28"/>
          <w:szCs w:val="28"/>
          <w:lang w:val="zh-CN" w:eastAsia="zh-CN" w:bidi="zh-CN"/>
        </w:rPr>
        <w:t>生态环境</w:t>
      </w:r>
      <w:r>
        <w:rPr>
          <w:rFonts w:hint="eastAsia" w:ascii="仿宋_GB2312" w:hAnsi="仿宋_GB2312" w:eastAsia="仿宋_GB2312" w:cs="Times New Roman"/>
          <w:color w:val="auto"/>
          <w:kern w:val="2"/>
          <w:sz w:val="28"/>
          <w:szCs w:val="28"/>
          <w:lang w:val="zh-CN" w:eastAsia="zh-CN" w:bidi="zh-CN"/>
        </w:rPr>
        <w:t>局市中分局</w:t>
      </w:r>
      <w:r>
        <w:rPr>
          <w:rFonts w:hint="eastAsia" w:ascii="仿宋" w:hAnsi="仿宋" w:eastAsia="仿宋" w:cs="仿宋"/>
          <w:kern w:val="0"/>
          <w:sz w:val="28"/>
          <w:szCs w:val="28"/>
          <w:lang w:val="en-US" w:eastAsia="zh-CN" w:bidi="zh-CN"/>
        </w:rPr>
        <w:t>负责解释。</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54" w:name="_Toc2275"/>
      <w:bookmarkStart w:id="55" w:name="_Toc19555"/>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8.3预案实施</w:t>
      </w:r>
      <w:bookmarkEnd w:id="54"/>
      <w:bookmarkEnd w:id="55"/>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560" w:firstLineChars="200"/>
        <w:jc w:val="left"/>
        <w:textAlignment w:val="auto"/>
        <w:rPr>
          <w:rFonts w:hint="eastAsia"/>
          <w:lang w:val="en-US" w:eastAsia="zh-CN"/>
        </w:rPr>
      </w:pPr>
      <w:r>
        <w:rPr>
          <w:rFonts w:hint="eastAsia" w:ascii="仿宋" w:hAnsi="仿宋" w:eastAsia="仿宋" w:cs="仿宋"/>
          <w:kern w:val="0"/>
          <w:sz w:val="28"/>
          <w:szCs w:val="28"/>
          <w:lang w:val="en-US" w:eastAsia="zh-CN" w:bidi="zh-CN"/>
        </w:rPr>
        <w:t>本预案自印发之日起实施。</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1"/>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56" w:name="_Toc26767"/>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8.4本预案中下列用语的含义</w:t>
      </w:r>
      <w:bookmarkEnd w:id="56"/>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8.4.1核技术利用：</w:t>
      </w:r>
      <w:r>
        <w:rPr>
          <w:rFonts w:hint="eastAsia" w:ascii="仿宋" w:hAnsi="仿宋" w:eastAsia="仿宋" w:cs="仿宋"/>
          <w:b w:val="0"/>
          <w:color w:val="auto"/>
          <w:kern w:val="2"/>
          <w:sz w:val="28"/>
          <w:szCs w:val="28"/>
          <w:u w:val="none"/>
          <w:shd w:val="clear" w:color="auto" w:fill="auto"/>
          <w:lang w:val="en-US" w:eastAsia="zh-CN" w:bidi="ar-SA"/>
        </w:rPr>
        <w:t>是指密封放射源、非密封放射源和射线装置在医疗、工业、农业、地质调查、科学研究和教学等领域中的使用。</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8.4.2放射源：</w:t>
      </w:r>
      <w:r>
        <w:rPr>
          <w:rFonts w:hint="eastAsia" w:ascii="仿宋" w:hAnsi="仿宋" w:eastAsia="仿宋" w:cs="仿宋"/>
          <w:b w:val="0"/>
          <w:color w:val="auto"/>
          <w:kern w:val="2"/>
          <w:sz w:val="28"/>
          <w:szCs w:val="28"/>
          <w:u w:val="none"/>
          <w:shd w:val="clear" w:color="auto" w:fill="auto"/>
          <w:lang w:val="en-US" w:eastAsia="zh-CN" w:bidi="ar-SA"/>
        </w:rPr>
        <w:t>是指除研究堆和动力堆核燃料循环范畴的材料以外，永久密封在容器中或者有严密包层并呈固态的放射性材料。</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8.4.3射线装置：</w:t>
      </w:r>
      <w:r>
        <w:rPr>
          <w:rFonts w:hint="eastAsia" w:ascii="仿宋" w:hAnsi="仿宋" w:eastAsia="仿宋" w:cs="仿宋"/>
          <w:b w:val="0"/>
          <w:color w:val="auto"/>
          <w:kern w:val="2"/>
          <w:sz w:val="28"/>
          <w:szCs w:val="28"/>
          <w:u w:val="none"/>
          <w:shd w:val="clear" w:color="auto" w:fill="auto"/>
          <w:lang w:val="en-US" w:eastAsia="zh-CN" w:bidi="ar-SA"/>
        </w:rPr>
        <w:t>是指X射线机、加速器、中子发生器以及含放射源的装置。</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 w:hAnsi="仿宋" w:eastAsia="仿宋" w:cs="仿宋"/>
          <w:b w:val="0"/>
          <w:color w:val="auto"/>
          <w:kern w:val="2"/>
          <w:sz w:val="28"/>
          <w:szCs w:val="28"/>
          <w:u w:val="none"/>
          <w:shd w:val="clear" w:color="auto" w:fill="auto"/>
          <w:lang w:val="en-US" w:eastAsia="zh-CN" w:bidi="ar-SA"/>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8.4.4放射性废物</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 w:hAnsi="仿宋" w:eastAsia="仿宋" w:cs="仿宋"/>
          <w:b w:val="0"/>
          <w:color w:val="auto"/>
          <w:kern w:val="2"/>
          <w:sz w:val="28"/>
          <w:szCs w:val="28"/>
          <w:u w:val="none"/>
          <w:shd w:val="clear" w:color="auto" w:fill="auto"/>
          <w:lang w:val="en-US" w:eastAsia="zh-CN" w:bidi="ar-SA"/>
        </w:rPr>
        <w:t>是指含有放射性核素或者被放射性核素污染，其浓度或比活度大于国家确定的清洁解控水平，预期不再使用的废弃物。</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_GB2312" w:hAnsi="仿宋_GB2312" w:eastAsia="仿宋_GB2312" w:cs="仿宋_GB2312"/>
          <w:color w:val="auto"/>
          <w:sz w:val="28"/>
          <w:szCs w:val="28"/>
        </w:rPr>
      </w:pPr>
      <w:r>
        <w:rPr>
          <w:rFonts w:hint="eastAsia" w:ascii="楷体_GB2312" w:hAnsi="楷体_GB2312" w:eastAsia="楷体_GB2312" w:cs="楷体_GB2312"/>
          <w:b/>
          <w:bCs/>
          <w:i w:val="0"/>
          <w:caps w:val="0"/>
          <w:color w:val="auto"/>
          <w:spacing w:val="0"/>
          <w:kern w:val="0"/>
          <w:sz w:val="30"/>
          <w:szCs w:val="30"/>
          <w:shd w:val="clear" w:color="auto" w:fill="auto"/>
          <w:lang w:val="en-US" w:eastAsia="zh-CN" w:bidi="ar"/>
        </w:rPr>
        <w:t>8.2.5伴生放射性矿：</w:t>
      </w:r>
      <w:r>
        <w:rPr>
          <w:rFonts w:hint="eastAsia" w:ascii="仿宋" w:hAnsi="仿宋" w:eastAsia="仿宋" w:cs="仿宋"/>
          <w:b w:val="0"/>
          <w:color w:val="auto"/>
          <w:kern w:val="2"/>
          <w:sz w:val="28"/>
          <w:szCs w:val="28"/>
          <w:u w:val="none"/>
          <w:shd w:val="clear" w:color="auto" w:fill="auto"/>
          <w:lang w:val="en-US" w:eastAsia="zh-CN" w:bidi="ar-SA"/>
        </w:rPr>
        <w:t>是指含有较高水平天然放射性核素浓度的非铀矿（如稀土矿和磷酸盐矿等）。</w:t>
      </w:r>
    </w:p>
    <w:p>
      <w:pPr>
        <w:keepNext w:val="0"/>
        <w:keepLines w:val="0"/>
        <w:pageBreakBefore w:val="0"/>
        <w:widowControl w:val="0"/>
        <w:shd w:val="clea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rPr>
          <w:rFonts w:hint="default" w:ascii="仿宋" w:hAnsi="仿宋" w:eastAsia="仿宋" w:cs="仿宋"/>
          <w:b w:val="0"/>
          <w:color w:val="auto"/>
          <w:kern w:val="2"/>
          <w:sz w:val="28"/>
          <w:szCs w:val="28"/>
          <w:u w:val="none"/>
          <w:shd w:val="clear" w:color="auto" w:fill="auto"/>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0"/>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57" w:name="_Toc18845"/>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附件1 辐射事故量化指标</w:t>
      </w:r>
      <w:bookmarkEnd w:id="57"/>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883" w:firstLineChars="200"/>
        <w:jc w:val="center"/>
        <w:rPr>
          <w:rFonts w:hint="eastAsia" w:ascii="楷体_GB2312" w:hAnsi="楷体_GB2312" w:eastAsia="楷体_GB2312" w:cs="楷体_GB2312"/>
          <w:b/>
          <w:bCs/>
          <w:i w:val="0"/>
          <w:caps w:val="0"/>
          <w:color w:val="auto"/>
          <w:spacing w:val="0"/>
          <w:kern w:val="0"/>
          <w:sz w:val="44"/>
          <w:szCs w:val="44"/>
          <w:shd w:val="clear" w:color="auto" w:fill="auto"/>
          <w:lang w:val="en-US" w:eastAsia="zh-CN" w:bidi="ar"/>
        </w:rPr>
      </w:pPr>
      <w:r>
        <w:rPr>
          <w:rFonts w:hint="eastAsia" w:ascii="楷体_GB2312" w:hAnsi="楷体_GB2312" w:eastAsia="楷体_GB2312" w:cs="楷体_GB2312"/>
          <w:b/>
          <w:bCs/>
          <w:i w:val="0"/>
          <w:caps w:val="0"/>
          <w:color w:val="auto"/>
          <w:spacing w:val="0"/>
          <w:kern w:val="0"/>
          <w:sz w:val="44"/>
          <w:szCs w:val="44"/>
          <w:shd w:val="clear" w:color="auto" w:fill="auto"/>
          <w:lang w:val="en-US" w:eastAsia="zh-CN" w:bidi="ar"/>
        </w:rPr>
        <w:t>辐射事故量化指标</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2"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一、特别重大</w:t>
      </w:r>
      <w:r>
        <w:rPr>
          <w:rFonts w:hint="eastAsia" w:ascii="仿宋" w:hAnsi="仿宋" w:eastAsia="仿宋" w:cs="仿宋"/>
          <w:b/>
          <w:bCs/>
          <w:color w:val="auto"/>
          <w:sz w:val="28"/>
          <w:szCs w:val="28"/>
          <w:lang w:eastAsia="zh-CN"/>
        </w:rPr>
        <w:t>辐射事故</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（一）事故造成气态放射性物质的释放量大于等于5.0E +15Bq的I—131当量，或者事故造成大于等于3km</w:t>
      </w:r>
      <w:r>
        <w:rPr>
          <w:rFonts w:hint="eastAsia" w:ascii="仿宋" w:hAnsi="仿宋" w:eastAsia="仿宋" w:cs="仿宋"/>
          <w:color w:val="000000" w:themeColor="text1"/>
          <w:sz w:val="28"/>
          <w:szCs w:val="28"/>
          <w:vertAlign w:val="superscript"/>
          <w14:textFill>
            <w14:solidFill>
              <w14:schemeClr w14:val="tx1"/>
            </w14:solidFill>
          </w14:textFill>
        </w:rPr>
        <w:t>2</w:t>
      </w:r>
      <w:r>
        <w:rPr>
          <w:rFonts w:hint="eastAsia" w:ascii="仿宋" w:hAnsi="仿宋" w:eastAsia="仿宋" w:cs="仿宋"/>
          <w:color w:val="auto"/>
          <w:sz w:val="28"/>
          <w:szCs w:val="28"/>
        </w:rPr>
        <w:t>范围的环境剂量率达到或超过0.lmSv/h，或者β/γ沉积水平达到或超过1000Bq/cm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，或者α沉积活度达到或超过100Bq/cm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（二）事故造成水环境污染时液态放射性物质的释放量大于等于1.0E+13Bq的Sr—90当量；</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（三）事故造成地表、土壤污染（未造成地下水污染）时液态放射性物质的释放量大于等于1.0E+14Bq的Sr—90当量；</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（四）在放射性物质运输过程中，发生事故造成大于等于25000D</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的放射性同位素释放。</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2"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二、重大</w:t>
      </w:r>
      <w:r>
        <w:rPr>
          <w:rFonts w:hint="eastAsia" w:ascii="仿宋" w:hAnsi="仿宋" w:eastAsia="仿宋" w:cs="仿宋"/>
          <w:b/>
          <w:bCs/>
          <w:color w:val="auto"/>
          <w:sz w:val="28"/>
          <w:szCs w:val="28"/>
          <w:lang w:eastAsia="zh-CN"/>
        </w:rPr>
        <w:t>辐射事故</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（一）事故造成气态放射性物质的释放量大于等于5.0E+14Bq,且小于5.0E+15Bq的I</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131当量，或者事故造成大于等于0.5km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，且小于3km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范围的环境剂量率达到或超过0.lmSv/h，或者β/γ沉积水平达到或超过1000Bq/</w:t>
      </w:r>
      <w:r>
        <w:rPr>
          <w:rFonts w:hint="eastAsia" w:ascii="仿宋" w:hAnsi="仿宋" w:eastAsia="仿宋" w:cs="仿宋"/>
          <w:color w:val="000000" w:themeColor="text1"/>
          <w:sz w:val="28"/>
          <w:szCs w:val="28"/>
          <w14:textFill>
            <w14:solidFill>
              <w14:schemeClr w14:val="tx1"/>
            </w14:solidFill>
          </w14:textFill>
        </w:rPr>
        <w:t>cm</w:t>
      </w:r>
      <w:r>
        <w:rPr>
          <w:rFonts w:hint="eastAsia" w:ascii="仿宋" w:hAnsi="仿宋" w:eastAsia="仿宋" w:cs="仿宋"/>
          <w:color w:val="000000" w:themeColor="text1"/>
          <w:sz w:val="28"/>
          <w:szCs w:val="28"/>
          <w:vertAlign w:val="superscript"/>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auto"/>
          <w:sz w:val="28"/>
          <w:szCs w:val="28"/>
        </w:rPr>
        <w:t>或者α沉积活度达到或超过lOOBq/cm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（二）事故造成水环境污染时液态放射性物质的释放量大于等于1.0E+12Bq，且小于1.0E+13Bq的Sr—90当量；</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（三）事故造成地表、土壤污染（未造成地下水污染）时液态放射性物质的释放量大于等于1.0E+13Bq，且小于1.0E +14Bq的Sr—90当量；</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（四）在放射性物质运输过程中，发生事故造成大于等于2500D</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,且小于25000D</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的放射性同位素释放。</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2"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三、较大</w:t>
      </w:r>
      <w:r>
        <w:rPr>
          <w:rFonts w:hint="eastAsia" w:ascii="仿宋" w:hAnsi="仿宋" w:eastAsia="仿宋" w:cs="仿宋"/>
          <w:b/>
          <w:bCs/>
          <w:color w:val="auto"/>
          <w:sz w:val="28"/>
          <w:szCs w:val="28"/>
          <w:lang w:eastAsia="zh-CN"/>
        </w:rPr>
        <w:t>辐射事故</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（一）事故造成气态放射性物质的释放量大于等于5.0E+11Bq，且小于5.0E+14Bq的I</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131当量，或者事故造成大于等于500m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，且小于0.5km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范围的环境剂量率达到或超过0.1mSv/h，或者β/γ沉积水平达到或超过1OOOBq/cm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，或者α沉积活度达到或超过lOOBq/cm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（二）事故造成水环境污染时液态放射性物质的释放量大于等于1.0E+llBq,且小于1.0E+12Bq 的 Sr</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90 当量；</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（三）事故造成地表、土壤污染（未造成地下水污染）时液态放射性物质的释放量大于等于1.0E+12Bq，且小于1.0E +13Bq的Sr</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90当量；</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（四）在放射性物质运输过程中，发生事故造成大于等于2.5D</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,且小于2500D</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的放射性同位素释放。</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2"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四、一般</w:t>
      </w:r>
      <w:r>
        <w:rPr>
          <w:rFonts w:hint="eastAsia" w:ascii="仿宋" w:hAnsi="仿宋" w:eastAsia="仿宋" w:cs="仿宋"/>
          <w:b/>
          <w:bCs/>
          <w:color w:val="auto"/>
          <w:sz w:val="28"/>
          <w:szCs w:val="28"/>
          <w:lang w:eastAsia="zh-CN"/>
        </w:rPr>
        <w:t>辐射事故</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（一）事故造成气态放射性物质的释放量小于5.0E+llBq的I</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131当量，或者事故造成小于500m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范围的环境剂量率达到或超过0.1mSv/h，或者β/γ沉积水平达到或超过lOOOBq/cm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，或者α沉积活度达到或超过100Bq/cm</w:t>
      </w:r>
      <w:r>
        <w:rPr>
          <w:rFonts w:hint="eastAsia" w:ascii="仿宋" w:hAnsi="仿宋" w:eastAsia="仿宋" w:cs="仿宋"/>
          <w:color w:val="auto"/>
          <w:sz w:val="28"/>
          <w:szCs w:val="28"/>
          <w:vertAlign w:val="superscript"/>
        </w:rPr>
        <w:t>2</w:t>
      </w:r>
      <w:r>
        <w:rPr>
          <w:rFonts w:hint="eastAsia" w:ascii="仿宋" w:hAnsi="仿宋" w:eastAsia="仿宋" w:cs="仿宋"/>
          <w:color w:val="auto"/>
          <w:sz w:val="28"/>
          <w:szCs w:val="28"/>
        </w:rPr>
        <w:t xml:space="preserve"> ；</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（二）事故造成水环境污染时液态放射性物质的释放量小于l.OE+llBq的Sr</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90当量；</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（三）事故造成地表、土壤污染（未造成地下水污染）时液态放射性物质的释放量小于1.0E+12Bq的Sr</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90当量；</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（四）在放射性物质运输过程中，发生事故造成小于2.5D</w:t>
      </w:r>
      <w:r>
        <w:rPr>
          <w:rFonts w:hint="eastAsia" w:ascii="仿宋" w:hAnsi="仿宋" w:eastAsia="仿宋" w:cs="仿宋"/>
          <w:color w:val="auto"/>
          <w:sz w:val="28"/>
          <w:szCs w:val="28"/>
          <w:vertAlign w:val="subscript"/>
        </w:rPr>
        <w:t>2</w:t>
      </w:r>
      <w:r>
        <w:rPr>
          <w:rFonts w:hint="eastAsia" w:ascii="仿宋" w:hAnsi="仿宋" w:eastAsia="仿宋" w:cs="仿宋"/>
          <w:color w:val="auto"/>
          <w:sz w:val="28"/>
          <w:szCs w:val="28"/>
        </w:rPr>
        <w:t>的放射性同位素释放。</w:t>
      </w: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表 1 释放到大气中的同位素相对于 I-131 的放射当量</w:t>
      </w:r>
    </w:p>
    <w:p>
      <w:pPr>
        <w:pStyle w:val="8"/>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261"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仿宋" w:hAnsi="仿宋" w:eastAsia="仿宋" w:cs="仿宋"/>
                <w:color w:val="auto"/>
                <w:sz w:val="24"/>
                <w:szCs w:val="24"/>
                <w:vertAlign w:val="baseline"/>
              </w:rPr>
            </w:pPr>
            <w:r>
              <w:rPr>
                <w:rFonts w:hint="eastAsia" w:ascii="仿宋" w:hAnsi="仿宋" w:eastAsia="仿宋" w:cs="仿宋"/>
                <w:color w:val="auto"/>
                <w:kern w:val="0"/>
                <w:sz w:val="24"/>
                <w:szCs w:val="24"/>
                <w:lang w:val="en-US" w:eastAsia="zh-CN" w:bidi="ar"/>
              </w:rPr>
              <w:t>同位素</w:t>
            </w:r>
          </w:p>
        </w:tc>
        <w:tc>
          <w:tcPr>
            <w:tcW w:w="4261"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仿宋" w:hAnsi="仿宋" w:eastAsia="仿宋" w:cs="仿宋"/>
                <w:color w:val="auto"/>
                <w:sz w:val="24"/>
                <w:szCs w:val="24"/>
                <w:vertAlign w:val="baseline"/>
              </w:rPr>
            </w:pPr>
            <w:r>
              <w:rPr>
                <w:rFonts w:hint="eastAsia" w:ascii="仿宋" w:hAnsi="仿宋" w:eastAsia="仿宋" w:cs="仿宋"/>
                <w:color w:val="auto"/>
                <w:kern w:val="0"/>
                <w:sz w:val="24"/>
                <w:szCs w:val="24"/>
                <w:lang w:val="en-US" w:eastAsia="zh-CN" w:bidi="ar"/>
              </w:rPr>
              <w:t>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4261"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Am-241</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Co-60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Cs-134</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Cs-137</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H-3</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I-131</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Ir-192</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Mn-54</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Mo-99</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P-32</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Pu-239</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Ru-106</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Sr-90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Te-132</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U-235（S）</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U-235（M）</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U-235（F）</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U-238（S）</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U-238（M）</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U-238（F）</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天然铀</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惰性气体</w:t>
            </w:r>
          </w:p>
        </w:tc>
        <w:tc>
          <w:tcPr>
            <w:tcW w:w="4261"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8000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0.02</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0.08</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0.2</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10000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0.3</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可忽略不计（实际为零）</w:t>
            </w:r>
          </w:p>
        </w:tc>
      </w:tr>
    </w:tbl>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注：肺吸收类别：S-慢；M-中等；F-快。如果不确定，使用最保守值。</w:t>
      </w: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表 2 各种同位素的 D2值</w:t>
      </w:r>
    </w:p>
    <w:p>
      <w:pPr>
        <w:pStyle w:val="8"/>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仿宋" w:hAnsi="仿宋" w:eastAsia="仿宋" w:cs="仿宋"/>
                <w:color w:val="auto"/>
                <w:sz w:val="24"/>
                <w:szCs w:val="24"/>
                <w:vertAlign w:val="baseline"/>
              </w:rPr>
            </w:pPr>
            <w:r>
              <w:rPr>
                <w:rFonts w:hint="eastAsia" w:ascii="仿宋" w:hAnsi="仿宋" w:eastAsia="仿宋" w:cs="仿宋"/>
                <w:color w:val="auto"/>
                <w:kern w:val="0"/>
                <w:sz w:val="24"/>
                <w:szCs w:val="24"/>
                <w:lang w:val="en-US" w:eastAsia="zh-CN" w:bidi="ar"/>
              </w:rPr>
              <w:t>同位素</w:t>
            </w:r>
          </w:p>
        </w:tc>
        <w:tc>
          <w:tcPr>
            <w:tcW w:w="4261"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仿宋" w:hAnsi="仿宋" w:eastAsia="仿宋" w:cs="仿宋"/>
                <w:color w:val="auto"/>
                <w:sz w:val="24"/>
                <w:szCs w:val="24"/>
                <w:vertAlign w:val="baseline"/>
              </w:rPr>
            </w:pPr>
            <w:r>
              <w:rPr>
                <w:rFonts w:hint="eastAsia" w:ascii="仿宋" w:hAnsi="仿宋" w:eastAsia="仿宋" w:cs="仿宋"/>
                <w:color w:val="auto"/>
                <w:kern w:val="0"/>
                <w:sz w:val="24"/>
                <w:szCs w:val="24"/>
                <w:lang w:val="en-US" w:eastAsia="zh-CN" w:bidi="ar"/>
              </w:rPr>
              <w:t>D2（TBq）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4261"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Am-241</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Am-241/Be</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Au-198</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Cd-109</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Cf-252</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Cm-244</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Co-57</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Co-60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Cs-137</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Fe-55</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Gd-153</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Ge-68</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H-3</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I-125</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I-131</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Ir-192</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Kr-85</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Mo-99</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Ni-63</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P-32</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Pd-103</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Pm-147</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Po-210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Pu-238</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Pu-239/Be</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Ra-226</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Ru-106（Rh-106）</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Se-75</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Sr-90（Y-90）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Tc-99m</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Tl-204</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Tm-170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Yb-169</w:t>
            </w:r>
          </w:p>
        </w:tc>
        <w:tc>
          <w:tcPr>
            <w:tcW w:w="4261"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0.06</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0.06</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0.01</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0.05</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0.2</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0.2</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0.06</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0.06</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0.06</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0.07</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700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w:t>
            </w:r>
          </w:p>
          <w:p>
            <w:pPr>
              <w:keepNext w:val="0"/>
              <w:keepLines w:val="0"/>
              <w:pageBreakBefore w:val="0"/>
              <w:widowControl w:val="0"/>
              <w:suppressLineNumbers w:val="0"/>
              <w:shd w:val="clear"/>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30</w:t>
            </w:r>
          </w:p>
        </w:tc>
      </w:tr>
    </w:tbl>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pStyle w:val="8"/>
        <w:rPr>
          <w:rFonts w:hint="eastAsia" w:ascii="黑体" w:hAnsi="黑体" w:eastAsia="黑体" w:cs="黑体"/>
          <w:color w:val="auto"/>
          <w:kern w:val="0"/>
          <w:sz w:val="32"/>
          <w:szCs w:val="32"/>
          <w:lang w:val="en-US" w:eastAsia="zh-CN" w:bidi="ar"/>
        </w:rPr>
      </w:pPr>
    </w:p>
    <w:p>
      <w:pPr>
        <w:rPr>
          <w:rFonts w:hint="eastAsia"/>
          <w:lang w:val="en-US" w:eastAsia="zh-CN"/>
        </w:rPr>
      </w:pPr>
    </w:p>
    <w:p>
      <w:pPr>
        <w:keepNext w:val="0"/>
        <w:keepLines w:val="0"/>
        <w:pageBreakBefore w:val="0"/>
        <w:widowControl w:val="0"/>
        <w:suppressLineNumbers w:val="0"/>
        <w:shd w:val="clear"/>
        <w:kinsoku/>
        <w:wordWrap/>
        <w:overflowPunct/>
        <w:topLinePunct w:val="0"/>
        <w:autoSpaceDE/>
        <w:autoSpaceDN/>
        <w:bidi w:val="0"/>
        <w:adjustRightInd/>
        <w:snapToGrid/>
        <w:spacing w:line="580" w:lineRule="exact"/>
        <w:jc w:val="center"/>
        <w:rPr>
          <w:rFonts w:hint="eastAsia" w:ascii="黑体" w:hAnsi="黑体" w:eastAsia="黑体" w:cs="黑体"/>
          <w:color w:val="auto"/>
          <w:kern w:val="0"/>
          <w:sz w:val="32"/>
          <w:szCs w:val="32"/>
          <w:lang w:val="en-US" w:eastAsia="zh-CN" w:bidi="ar"/>
        </w:rPr>
      </w:pP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表3 各个核素的Sr-90当量计算因子</w:t>
      </w:r>
    </w:p>
    <w:p>
      <w:pPr>
        <w:pStyle w:val="8"/>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核素名称</w:t>
            </w:r>
          </w:p>
        </w:tc>
        <w:tc>
          <w:tcPr>
            <w:tcW w:w="4261"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核素名称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氚化水</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6.00E-04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OBT（有机束缚氚）</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2.00E-03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P-32 9</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0.00E+00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Mn-54</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Fe-55</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Co-57</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8.00E-03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Co-60</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1.00E-01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Ni-63</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5.00E-03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Ge-68</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Se-75</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Sr-89</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Sr-90</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1.00E+00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Y-90 1</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0.00E+00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Mo-99</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Tc-99m</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8.00E-04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Ru-103</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Ru-106</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3.00E-01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Pd-103</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7.00E-03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Cd-109</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Ag-110m</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1.00E-01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Te-132</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1.00E-01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I-125</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5.00E-01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I-131</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8.00E-01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Cs-134</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7.00E-01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Cs-137</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5.00E-01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Pm-147</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9.00E-03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Eu-152</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Gd-153</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Tm-170</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Yb-169</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Ir-192</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Au-198</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Tl-204</w:t>
            </w:r>
          </w:p>
        </w:tc>
        <w:tc>
          <w:tcPr>
            <w:tcW w:w="4261" w:type="dxa"/>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4.00E-02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Po-210</w:t>
            </w:r>
          </w:p>
        </w:tc>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Ra-226</w:t>
            </w:r>
          </w:p>
        </w:tc>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U-235</w:t>
            </w:r>
          </w:p>
        </w:tc>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U-238</w:t>
            </w:r>
          </w:p>
        </w:tc>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Pu-238</w:t>
            </w:r>
          </w:p>
        </w:tc>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Pu-239</w:t>
            </w:r>
          </w:p>
        </w:tc>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Am-241</w:t>
            </w:r>
          </w:p>
        </w:tc>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Cm-244</w:t>
            </w:r>
          </w:p>
        </w:tc>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Cf-252</w:t>
            </w:r>
          </w:p>
        </w:tc>
        <w:tc>
          <w:tcPr>
            <w:tcW w:w="4261" w:type="dxa"/>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3.00E+00</w:t>
            </w:r>
          </w:p>
        </w:tc>
      </w:tr>
    </w:tbl>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640" w:firstLineChars="200"/>
        <w:rPr>
          <w:rFonts w:ascii="仿宋_GB2312" w:eastAsia="仿宋_GB2312"/>
          <w:color w:val="auto"/>
          <w:sz w:val="32"/>
          <w:szCs w:val="32"/>
        </w:rPr>
      </w:pP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640" w:firstLineChars="200"/>
        <w:rPr>
          <w:rFonts w:ascii="仿宋_GB2312" w:eastAsia="仿宋_GB2312"/>
          <w:color w:val="auto"/>
          <w:sz w:val="32"/>
          <w:szCs w:val="32"/>
        </w:rPr>
      </w:pPr>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ind w:firstLine="640" w:firstLineChars="200"/>
        <w:rPr>
          <w:rFonts w:ascii="仿宋_GB2312" w:eastAsia="仿宋_GB2312"/>
          <w:color w:val="auto"/>
          <w:sz w:val="32"/>
          <w:szCs w:val="32"/>
        </w:rPr>
        <w:sectPr>
          <w:pgSz w:w="11906" w:h="16838"/>
          <w:pgMar w:top="1440" w:right="1800" w:bottom="1440" w:left="1800" w:header="851" w:footer="992" w:gutter="0"/>
          <w:pgNumType w:fmt="decimal"/>
          <w:cols w:space="425" w:num="1"/>
          <w:docGrid w:type="lines" w:linePitch="312" w:charSpace="0"/>
        </w:sectPr>
      </w:pP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0"/>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58" w:name="_Toc21918"/>
      <w:bookmarkStart w:id="59" w:name="_Toc31277"/>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附件2.辐射事故应急指挥部组成部门（单位）及职责</w:t>
      </w:r>
      <w:bookmarkEnd w:id="58"/>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602" w:firstLineChars="200"/>
        <w:jc w:val="center"/>
        <w:textAlignment w:val="auto"/>
        <w:rPr>
          <w:rFonts w:hint="eastAsia" w:ascii="仿宋" w:hAnsi="仿宋" w:eastAsia="仿宋" w:cs="仿宋"/>
          <w:b/>
          <w:bCs/>
          <w:kern w:val="0"/>
          <w:sz w:val="30"/>
          <w:szCs w:val="30"/>
          <w:lang w:val="en-US" w:eastAsia="zh-CN" w:bidi="zh-CN"/>
        </w:rPr>
      </w:pPr>
      <w:r>
        <w:rPr>
          <w:rFonts w:hint="eastAsia" w:ascii="仿宋" w:hAnsi="仿宋" w:eastAsia="仿宋" w:cs="仿宋"/>
          <w:b/>
          <w:bCs/>
          <w:kern w:val="0"/>
          <w:sz w:val="30"/>
          <w:szCs w:val="30"/>
          <w:lang w:val="en-US" w:eastAsia="zh-CN" w:bidi="zh-CN"/>
        </w:rPr>
        <w:t>枣庄市市中区辐射事故</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50" w:right="105" w:rightChars="50" w:firstLine="602" w:firstLineChars="200"/>
        <w:jc w:val="center"/>
        <w:textAlignment w:val="auto"/>
        <w:rPr>
          <w:rFonts w:hint="eastAsia" w:ascii="仿宋" w:hAnsi="仿宋" w:eastAsia="仿宋" w:cs="仿宋"/>
          <w:b/>
          <w:bCs/>
          <w:kern w:val="0"/>
          <w:sz w:val="30"/>
          <w:szCs w:val="30"/>
          <w:lang w:val="en-US" w:eastAsia="zh-CN" w:bidi="zh-CN"/>
        </w:rPr>
      </w:pPr>
      <w:r>
        <w:rPr>
          <w:rFonts w:hint="eastAsia" w:ascii="仿宋" w:hAnsi="仿宋" w:eastAsia="仿宋" w:cs="仿宋"/>
          <w:b/>
          <w:bCs/>
          <w:kern w:val="0"/>
          <w:sz w:val="30"/>
          <w:szCs w:val="30"/>
          <w:lang w:val="en-US" w:eastAsia="zh-CN" w:bidi="zh-CN"/>
        </w:rPr>
        <w:t>应急指挥机构组成及部门职责</w:t>
      </w:r>
    </w:p>
    <w:p>
      <w:pPr>
        <w:pStyle w:val="2"/>
        <w:numPr>
          <w:ilvl w:val="0"/>
          <w:numId w:val="0"/>
        </w:numPr>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一、应急指挥机构组成</w:t>
      </w:r>
    </w:p>
    <w:p>
      <w:pPr>
        <w:pStyle w:val="2"/>
        <w:numPr>
          <w:ilvl w:val="0"/>
          <w:numId w:val="0"/>
        </w:numPr>
        <w:ind w:firstLine="560" w:firstLineChars="200"/>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根据工作需要成立枣庄市市中区辐射事故应急指挥部，负责组织领导枣庄市市中区内的辐射事故应急工作，指挥辐射事故的应急处置，与枣庄市以及其他县（市、区）指挥部和部门间的协调工作，落实统一部署，及时报送信息。</w:t>
      </w:r>
    </w:p>
    <w:p>
      <w:pPr>
        <w:pStyle w:val="2"/>
        <w:numPr>
          <w:ilvl w:val="0"/>
          <w:numId w:val="0"/>
        </w:numPr>
        <w:ind w:firstLine="560" w:firstLineChars="200"/>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枣庄市市中区突发环境事件应急指挥部组成如下：</w:t>
      </w:r>
    </w:p>
    <w:p>
      <w:pPr>
        <w:pStyle w:val="2"/>
        <w:numPr>
          <w:ilvl w:val="0"/>
          <w:numId w:val="0"/>
        </w:numPr>
        <w:ind w:firstLine="562" w:firstLineChars="200"/>
        <w:rPr>
          <w:rFonts w:hint="eastAsia" w:ascii="仿宋" w:hAnsi="仿宋" w:eastAsia="仿宋" w:cs="仿宋"/>
          <w:kern w:val="0"/>
          <w:sz w:val="28"/>
          <w:szCs w:val="28"/>
          <w:lang w:val="en-US" w:eastAsia="zh-CN" w:bidi="zh-CN"/>
        </w:rPr>
      </w:pPr>
      <w:r>
        <w:rPr>
          <w:rFonts w:hint="eastAsia" w:ascii="仿宋" w:hAnsi="仿宋" w:eastAsia="仿宋" w:cs="仿宋"/>
          <w:b/>
          <w:bCs/>
          <w:kern w:val="0"/>
          <w:sz w:val="28"/>
          <w:szCs w:val="28"/>
          <w:lang w:val="en-US" w:eastAsia="zh-CN" w:bidi="zh-CN"/>
        </w:rPr>
        <w:t>总指挥</w:t>
      </w:r>
      <w:r>
        <w:rPr>
          <w:rFonts w:hint="eastAsia" w:ascii="仿宋" w:hAnsi="仿宋" w:eastAsia="仿宋" w:cs="仿宋"/>
          <w:kern w:val="0"/>
          <w:sz w:val="28"/>
          <w:szCs w:val="28"/>
          <w:lang w:val="en-US" w:eastAsia="zh-CN" w:bidi="zh-CN"/>
        </w:rPr>
        <w:t>：分管生态环境保护工作的副区长</w:t>
      </w:r>
    </w:p>
    <w:p>
      <w:pPr>
        <w:pStyle w:val="2"/>
        <w:numPr>
          <w:ilvl w:val="0"/>
          <w:numId w:val="0"/>
        </w:numPr>
        <w:ind w:firstLine="562" w:firstLineChars="200"/>
        <w:rPr>
          <w:rFonts w:hint="eastAsia" w:ascii="仿宋" w:hAnsi="仿宋" w:eastAsia="仿宋" w:cs="仿宋"/>
          <w:kern w:val="0"/>
          <w:sz w:val="28"/>
          <w:szCs w:val="28"/>
          <w:lang w:val="en-US" w:eastAsia="zh-CN" w:bidi="zh-CN"/>
        </w:rPr>
      </w:pPr>
      <w:r>
        <w:rPr>
          <w:rFonts w:hint="eastAsia" w:ascii="仿宋" w:hAnsi="仿宋" w:eastAsia="仿宋" w:cs="仿宋"/>
          <w:b/>
          <w:bCs/>
          <w:kern w:val="0"/>
          <w:sz w:val="28"/>
          <w:szCs w:val="28"/>
          <w:lang w:val="en-US" w:eastAsia="zh-CN" w:bidi="zh-CN"/>
        </w:rPr>
        <w:t>副总指挥</w:t>
      </w:r>
      <w:r>
        <w:rPr>
          <w:rFonts w:hint="eastAsia" w:ascii="仿宋" w:hAnsi="仿宋" w:eastAsia="仿宋" w:cs="仿宋"/>
          <w:kern w:val="0"/>
          <w:sz w:val="28"/>
          <w:szCs w:val="28"/>
          <w:lang w:val="en-US" w:eastAsia="zh-CN" w:bidi="zh-CN"/>
        </w:rPr>
        <w:t>：协助分管生态环境保护工作的区政府办公室主任、</w:t>
      </w:r>
    </w:p>
    <w:p>
      <w:pPr>
        <w:pStyle w:val="2"/>
        <w:numPr>
          <w:ilvl w:val="0"/>
          <w:numId w:val="0"/>
        </w:numPr>
        <w:ind w:firstLine="1960" w:firstLineChars="700"/>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枣庄市生态环境局市中分局</w:t>
      </w:r>
      <w:r>
        <w:rPr>
          <w:rFonts w:hint="default" w:ascii="仿宋" w:hAnsi="仿宋" w:eastAsia="仿宋" w:cs="仿宋"/>
          <w:kern w:val="0"/>
          <w:sz w:val="28"/>
          <w:szCs w:val="28"/>
          <w:lang w:val="en-US" w:eastAsia="zh-CN" w:bidi="zh-CN"/>
        </w:rPr>
        <w:t>局长</w:t>
      </w:r>
    </w:p>
    <w:p>
      <w:pPr>
        <w:pStyle w:val="2"/>
        <w:numPr>
          <w:ilvl w:val="0"/>
          <w:numId w:val="0"/>
        </w:numPr>
        <w:ind w:firstLine="560" w:firstLineChars="200"/>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成员单位：枣庄市市中区人民政府、生态环境分局（区应急指挥部办公室）、区应急管理局、区公安分局、区人力资源和社会保障局、区城乡水务局、区委宣传部、区发展和改革局、区财政局、区交通运输局、区商务和投资促进局、区卫生健康局、区市场监督管理局、区信访局、枣庄市市中生态环境监控中心、各镇 (街道) 人民政府（办事处）、枣庄经济开发区管委会等。</w:t>
      </w:r>
    </w:p>
    <w:p>
      <w:pPr>
        <w:pStyle w:val="2"/>
        <w:numPr>
          <w:ilvl w:val="0"/>
          <w:numId w:val="0"/>
        </w:numPr>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二、突发环境事件应急指挥部成员单位及职责</w:t>
      </w:r>
    </w:p>
    <w:p>
      <w:pPr>
        <w:pStyle w:val="2"/>
        <w:numPr>
          <w:ilvl w:val="0"/>
          <w:numId w:val="0"/>
        </w:numPr>
        <w:ind w:firstLine="562" w:firstLineChars="200"/>
        <w:rPr>
          <w:rFonts w:hint="eastAsia" w:ascii="仿宋" w:hAnsi="仿宋" w:eastAsia="仿宋" w:cs="仿宋"/>
          <w:kern w:val="0"/>
          <w:sz w:val="28"/>
          <w:szCs w:val="28"/>
          <w:lang w:val="en-US" w:eastAsia="zh-CN" w:bidi="zh-CN"/>
        </w:rPr>
      </w:pPr>
      <w:r>
        <w:rPr>
          <w:rFonts w:hint="eastAsia" w:ascii="仿宋" w:hAnsi="仿宋" w:eastAsia="仿宋" w:cs="仿宋"/>
          <w:b/>
          <w:bCs/>
          <w:kern w:val="0"/>
          <w:sz w:val="28"/>
          <w:szCs w:val="28"/>
          <w:lang w:val="en-US" w:eastAsia="zh-CN" w:bidi="zh-CN"/>
        </w:rPr>
        <w:t>枣庄市市中区人民政府：</w:t>
      </w:r>
      <w:r>
        <w:rPr>
          <w:rFonts w:hint="eastAsia" w:ascii="仿宋" w:hAnsi="仿宋" w:eastAsia="仿宋" w:cs="仿宋"/>
          <w:kern w:val="0"/>
          <w:sz w:val="28"/>
          <w:szCs w:val="28"/>
          <w:lang w:val="en-US" w:eastAsia="zh-CN" w:bidi="zh-CN"/>
        </w:rPr>
        <w:t>统一指挥辐射事故应急救援和处置工作，研究确定重大决策和指导意见；指导辐射事故应急救援处置工作；批准启动、终止应急响应，视情形组织成立枣庄市市中区辐射事故应急现场指挥部，确定现场指挥部负责人；审议批准辐射事故应急指挥机构提请审议的重要事项；对应急救援工作进行督查和指导；向国家、省有关部门、市有关部门及市政府报告应急处置情况；当辐射事故超出本区应急处置能力时，提请上级政府启动更高层次预案，请求国家、省、市救援支援；协调解决事故现场及外围救护所需的人员、物资、器材装备和救援资金；协调中央、省、市驻地单位和驻地部队参与应急救援行动。</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bCs/>
          <w:sz w:val="28"/>
          <w:szCs w:val="28"/>
          <w:lang w:val="en-US" w:eastAsia="zh-CN"/>
        </w:rPr>
        <w:t>区生态环境分局（区应急指挥部办公室）:</w:t>
      </w:r>
      <w:r>
        <w:rPr>
          <w:rFonts w:hint="default" w:ascii="仿宋" w:hAnsi="仿宋" w:eastAsia="仿宋" w:cs="仿宋"/>
          <w:b w:val="0"/>
          <w:color w:val="auto"/>
          <w:kern w:val="2"/>
          <w:sz w:val="28"/>
          <w:szCs w:val="28"/>
          <w:u w:val="none"/>
          <w:shd w:val="clear" w:color="auto" w:fill="auto"/>
          <w:lang w:val="en-US" w:eastAsia="zh-CN" w:bidi="ar-SA"/>
        </w:rPr>
        <w:t>负责</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的应急、调查处理工作，并将有关情况报市生态环境局和区</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应急领导小组；配合区政府发布信息；协助公安部门监控追缴丢失、被盗的放射源等。</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区应急管理局：</w:t>
      </w:r>
      <w:r>
        <w:rPr>
          <w:rFonts w:hint="eastAsia" w:ascii="仿宋" w:hAnsi="仿宋" w:eastAsia="仿宋" w:cs="仿宋"/>
          <w:b w:val="0"/>
          <w:color w:val="auto"/>
          <w:kern w:val="2"/>
          <w:sz w:val="28"/>
          <w:szCs w:val="28"/>
          <w:u w:val="none"/>
          <w:shd w:val="clear" w:color="auto" w:fill="auto"/>
          <w:lang w:val="en-US" w:eastAsia="zh-CN" w:bidi="ar-SA"/>
        </w:rPr>
        <w:t>配合完成事故现场的应急处置工作；配合相关单位对污染物（事故放射源等）进行转移和处理,</w:t>
      </w:r>
      <w:r>
        <w:rPr>
          <w:rFonts w:hint="eastAsia" w:ascii="仿宋" w:hAnsi="仿宋" w:eastAsia="仿宋" w:cs="仿宋"/>
          <w:sz w:val="28"/>
          <w:szCs w:val="28"/>
          <w:lang w:val="en-US" w:eastAsia="zh-CN"/>
        </w:rPr>
        <w:t>会同突发环境事件发生地各镇（街道）人民政府（办事处）做好遇难人员善后处理工作。</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eastAsia" w:ascii="仿宋" w:hAnsi="仿宋" w:eastAsia="仿宋" w:cs="仿宋"/>
          <w:b/>
          <w:bCs/>
          <w:sz w:val="28"/>
          <w:szCs w:val="28"/>
          <w:lang w:val="en-US" w:eastAsia="zh-CN"/>
        </w:rPr>
        <w:t>区</w:t>
      </w:r>
      <w:r>
        <w:rPr>
          <w:rFonts w:hint="default" w:ascii="仿宋" w:hAnsi="仿宋" w:eastAsia="仿宋" w:cs="仿宋"/>
          <w:b/>
          <w:bCs/>
          <w:sz w:val="28"/>
          <w:szCs w:val="28"/>
          <w:lang w:val="en-US" w:eastAsia="zh-CN"/>
        </w:rPr>
        <w:t>公安分局：</w:t>
      </w:r>
      <w:r>
        <w:rPr>
          <w:rFonts w:hint="default" w:ascii="仿宋" w:hAnsi="仿宋" w:eastAsia="仿宋" w:cs="仿宋"/>
          <w:b w:val="0"/>
          <w:color w:val="auto"/>
          <w:kern w:val="2"/>
          <w:sz w:val="28"/>
          <w:szCs w:val="28"/>
          <w:u w:val="none"/>
          <w:shd w:val="clear" w:color="auto" w:fill="auto"/>
          <w:lang w:val="en-US" w:eastAsia="zh-CN" w:bidi="ar-SA"/>
        </w:rPr>
        <w:t>负责对放射源的安全保卫和道路运输安全的监管；负责丢失和被盗放射源的立案、侦查和追缴；参与放射源的放射性污染事故应急工作等。</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区人力资源和社会保障局：</w:t>
      </w:r>
      <w:r>
        <w:rPr>
          <w:rFonts w:hint="eastAsia" w:ascii="仿宋" w:hAnsi="仿宋" w:eastAsia="仿宋" w:cs="仿宋"/>
          <w:sz w:val="28"/>
          <w:szCs w:val="28"/>
          <w:lang w:val="en-US" w:eastAsia="zh-CN"/>
        </w:rPr>
        <w:t>负责指导做好对辐射事故中的伤亡人员进行工伤认定及工伤保险相关待遇的支付工作；会同有关部门（单位）对在辐射事故中做出突出贡献相关工作人员按照有关规定进行表彰奖励。</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区城乡水务局：</w:t>
      </w:r>
      <w:r>
        <w:rPr>
          <w:rFonts w:hint="eastAsia" w:ascii="仿宋" w:hAnsi="仿宋" w:eastAsia="仿宋" w:cs="仿宋"/>
          <w:sz w:val="28"/>
          <w:szCs w:val="28"/>
          <w:lang w:val="en-US" w:eastAsia="zh-CN"/>
        </w:rPr>
        <w:t>负责配合做好辐射事故的调查和应急处置工作，负责监测并向有关部门通报相关水文信息；负责指导城市污水处理厂辐射事故应急处置工作；指导城市饮用水紧急供水方案的制定并协调实施；组织协调相关水域的水资源及水利工程调度。</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bCs/>
          <w:sz w:val="28"/>
          <w:szCs w:val="28"/>
          <w:lang w:val="en-US" w:eastAsia="zh-CN"/>
        </w:rPr>
        <w:t>区委宣传部：</w:t>
      </w:r>
      <w:r>
        <w:rPr>
          <w:rFonts w:hint="default" w:ascii="仿宋" w:hAnsi="仿宋" w:eastAsia="仿宋" w:cs="仿宋"/>
          <w:b w:val="0"/>
          <w:color w:val="auto"/>
          <w:kern w:val="2"/>
          <w:sz w:val="28"/>
          <w:szCs w:val="28"/>
          <w:u w:val="none"/>
          <w:shd w:val="clear" w:color="auto" w:fill="auto"/>
          <w:lang w:val="en-US" w:eastAsia="zh-CN" w:bidi="ar-SA"/>
        </w:rPr>
        <w:t>负责组织协调新闻媒体做好宣传报道；加强舆情信息监测和管理，正确引导舆论；配合指挥机构和区政府发布信息等。</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区发展和改革局：</w:t>
      </w:r>
      <w:r>
        <w:rPr>
          <w:rFonts w:hint="eastAsia" w:ascii="仿宋" w:hAnsi="仿宋" w:eastAsia="仿宋" w:cs="仿宋"/>
          <w:sz w:val="28"/>
          <w:szCs w:val="28"/>
          <w:lang w:val="en-US" w:eastAsia="zh-CN"/>
        </w:rPr>
        <w:t>与区应急管理局共同牵头组建应急保障组。会同有关部门（单位）组织协调辐射事故应急物资的紧急调度，参与辐射事故生态恢复重建工作。</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bCs/>
          <w:sz w:val="28"/>
          <w:szCs w:val="28"/>
          <w:lang w:val="en-US" w:eastAsia="zh-CN"/>
        </w:rPr>
        <w:t>区财政局：</w:t>
      </w:r>
      <w:r>
        <w:rPr>
          <w:rFonts w:hint="default" w:ascii="仿宋" w:hAnsi="仿宋" w:eastAsia="仿宋" w:cs="仿宋"/>
          <w:b w:val="0"/>
          <w:color w:val="auto"/>
          <w:kern w:val="2"/>
          <w:sz w:val="28"/>
          <w:szCs w:val="28"/>
          <w:u w:val="none"/>
          <w:shd w:val="clear" w:color="auto" w:fill="auto"/>
          <w:lang w:val="en-US" w:eastAsia="zh-CN" w:bidi="ar-SA"/>
        </w:rPr>
        <w:t>负责</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应急响应工作的经费保障等。</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区交通运输局：</w:t>
      </w:r>
      <w:r>
        <w:rPr>
          <w:rFonts w:hint="eastAsia" w:ascii="仿宋" w:hAnsi="仿宋" w:eastAsia="仿宋" w:cs="仿宋"/>
          <w:sz w:val="28"/>
          <w:szCs w:val="28"/>
          <w:lang w:val="en-US" w:eastAsia="zh-CN"/>
        </w:rPr>
        <w:t>协调辐射事故应急处置的运输保障工作。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区商务和投资促进局：</w:t>
      </w:r>
      <w:r>
        <w:rPr>
          <w:rFonts w:hint="eastAsia" w:ascii="仿宋" w:hAnsi="仿宋" w:eastAsia="仿宋" w:cs="仿宋"/>
          <w:sz w:val="28"/>
          <w:szCs w:val="28"/>
          <w:lang w:val="en-US" w:eastAsia="zh-CN"/>
        </w:rPr>
        <w:t>负责组织协调辐射事故应对期间重要生活必需品市场供应。</w:t>
      </w:r>
    </w:p>
    <w:p>
      <w:pPr>
        <w:keepNext w:val="0"/>
        <w:keepLines w:val="0"/>
        <w:pageBreakBefore w:val="0"/>
        <w:widowControl w:val="0"/>
        <w:kinsoku/>
        <w:wordWrap/>
        <w:overflowPunct/>
        <w:topLinePunct w:val="0"/>
        <w:bidi w:val="0"/>
        <w:snapToGrid/>
        <w:spacing w:line="580" w:lineRule="exact"/>
        <w:ind w:left="0" w:leftChars="0" w:firstLine="562" w:firstLineChars="200"/>
        <w:jc w:val="both"/>
        <w:textAlignment w:val="auto"/>
        <w:rPr>
          <w:rFonts w:hint="default" w:ascii="仿宋" w:hAnsi="仿宋" w:eastAsia="仿宋" w:cs="仿宋"/>
          <w:b w:val="0"/>
          <w:color w:val="auto"/>
          <w:kern w:val="2"/>
          <w:sz w:val="28"/>
          <w:szCs w:val="28"/>
          <w:u w:val="none"/>
          <w:shd w:val="clear" w:color="auto" w:fill="auto"/>
          <w:lang w:val="en-US" w:eastAsia="zh-CN" w:bidi="ar-SA"/>
        </w:rPr>
      </w:pPr>
      <w:r>
        <w:rPr>
          <w:rFonts w:hint="default" w:ascii="仿宋" w:hAnsi="仿宋" w:eastAsia="仿宋" w:cs="仿宋"/>
          <w:b/>
          <w:bCs/>
          <w:sz w:val="28"/>
          <w:szCs w:val="28"/>
          <w:lang w:val="en-US" w:eastAsia="zh-CN"/>
        </w:rPr>
        <w:t>区卫生健康局：</w:t>
      </w:r>
      <w:r>
        <w:rPr>
          <w:rFonts w:hint="default" w:ascii="仿宋" w:hAnsi="仿宋" w:eastAsia="仿宋" w:cs="仿宋"/>
          <w:b w:val="0"/>
          <w:color w:val="auto"/>
          <w:kern w:val="2"/>
          <w:sz w:val="28"/>
          <w:szCs w:val="28"/>
          <w:u w:val="none"/>
          <w:shd w:val="clear" w:color="auto" w:fill="auto"/>
          <w:lang w:val="en-US" w:eastAsia="zh-CN" w:bidi="ar-SA"/>
        </w:rPr>
        <w:t>负责</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default" w:ascii="仿宋" w:hAnsi="仿宋" w:eastAsia="仿宋" w:cs="仿宋"/>
          <w:b w:val="0"/>
          <w:color w:val="auto"/>
          <w:kern w:val="2"/>
          <w:sz w:val="28"/>
          <w:szCs w:val="28"/>
          <w:u w:val="none"/>
          <w:shd w:val="clear" w:color="auto" w:fill="auto"/>
          <w:lang w:val="en-US" w:eastAsia="zh-CN" w:bidi="ar-SA"/>
        </w:rPr>
        <w:t>的应急医疗救援等。</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区市场监督管理局：</w:t>
      </w:r>
      <w:r>
        <w:rPr>
          <w:rFonts w:hint="eastAsia" w:ascii="仿宋" w:hAnsi="仿宋" w:eastAsia="仿宋" w:cs="仿宋"/>
          <w:sz w:val="28"/>
          <w:szCs w:val="28"/>
          <w:lang w:val="en-US" w:eastAsia="zh-CN"/>
        </w:rPr>
        <w:t>负责</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eastAsia" w:ascii="仿宋" w:hAnsi="仿宋" w:eastAsia="仿宋" w:cs="仿宋"/>
          <w:sz w:val="28"/>
          <w:szCs w:val="28"/>
          <w:lang w:val="en-US" w:eastAsia="zh-CN"/>
        </w:rPr>
        <w:t>应对期间市场秩序和产品产量的安全监管，依法严厉打击出售假冒伪劣商品行为，确保市场稳定和产品质量安全。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区信访局：</w:t>
      </w:r>
      <w:r>
        <w:rPr>
          <w:rFonts w:hint="eastAsia" w:ascii="仿宋" w:hAnsi="仿宋" w:eastAsia="仿宋" w:cs="仿宋"/>
          <w:b w:val="0"/>
          <w:bCs w:val="0"/>
          <w:sz w:val="28"/>
          <w:szCs w:val="28"/>
          <w:lang w:val="en-US" w:eastAsia="zh-CN"/>
        </w:rPr>
        <w:t>负责涉及</w:t>
      </w:r>
      <w:r>
        <w:rPr>
          <w:rFonts w:hint="eastAsia" w:ascii="仿宋" w:hAnsi="仿宋" w:eastAsia="仿宋" w:cs="仿宋"/>
          <w:b w:val="0"/>
          <w:color w:val="auto"/>
          <w:kern w:val="2"/>
          <w:sz w:val="28"/>
          <w:szCs w:val="28"/>
          <w:u w:val="none"/>
          <w:shd w:val="clear" w:color="auto" w:fill="auto"/>
          <w:lang w:val="en-US" w:eastAsia="zh-CN" w:bidi="ar-SA"/>
        </w:rPr>
        <w:t>辐射事故</w:t>
      </w:r>
      <w:r>
        <w:rPr>
          <w:rFonts w:hint="eastAsia" w:ascii="仿宋" w:hAnsi="仿宋" w:eastAsia="仿宋" w:cs="仿宋"/>
          <w:b w:val="0"/>
          <w:bCs w:val="0"/>
          <w:sz w:val="28"/>
          <w:szCs w:val="28"/>
          <w:lang w:val="en-US" w:eastAsia="zh-CN"/>
        </w:rPr>
        <w:t>的信访转送、交办、协调处理、督查督办工作。密切关注信访动态信息，认真做好涉稳群众来访接待工作并配合相关职能部门处置影响</w:t>
      </w:r>
      <w:r>
        <w:rPr>
          <w:rFonts w:hint="eastAsia" w:ascii="仿宋" w:hAnsi="仿宋" w:eastAsia="仿宋" w:cs="仿宋"/>
          <w:sz w:val="28"/>
          <w:szCs w:val="28"/>
          <w:lang w:val="en-US" w:eastAsia="zh-CN"/>
        </w:rPr>
        <w:t>应急事故的群众规模性聚集。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枣庄市市中生态环境监控中心</w:t>
      </w:r>
      <w:r>
        <w:rPr>
          <w:rFonts w:hint="eastAsia" w:ascii="仿宋" w:hAnsi="仿宋" w:eastAsia="仿宋" w:cs="仿宋"/>
          <w:sz w:val="28"/>
          <w:szCs w:val="28"/>
          <w:lang w:val="en-US" w:eastAsia="zh-CN"/>
        </w:rPr>
        <w:t>：负责辐射事故的应急监测工作，确定危害范围和程度。</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各镇 (街道) 人民政府（办事处）、枣庄经济开发区管委会：</w:t>
      </w:r>
      <w:r>
        <w:rPr>
          <w:rFonts w:hint="eastAsia" w:ascii="仿宋" w:hAnsi="仿宋" w:eastAsia="仿宋" w:cs="仿宋"/>
          <w:sz w:val="28"/>
          <w:szCs w:val="28"/>
          <w:lang w:val="en-US" w:eastAsia="zh-CN"/>
        </w:rPr>
        <w:t>负责组织编制本区域辐射事故应急处置预案，负责组织、协调、处置本辖区内辐射事故的有关工作，全力配合区应急指挥部处置本辖区的辐射事故。各成员单位职责中未列事宜，由区应急指挥部根据工作需要安排；非成员单位根据区应急指挥部安排，组织做好相关应急处置工作。</w:t>
      </w:r>
    </w:p>
    <w:p>
      <w:pPr>
        <w:pStyle w:val="2"/>
        <w:numPr>
          <w:ilvl w:val="0"/>
          <w:numId w:val="0"/>
        </w:numPr>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三、应急指挥办公室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枣庄市市中区区辐射突发环境事件应急指挥部下设办公室，办公室设在</w:t>
      </w:r>
      <w:r>
        <w:rPr>
          <w:rFonts w:hint="eastAsia" w:ascii="仿宋_GB2312" w:hAnsi="仿宋_GB2312" w:eastAsia="仿宋_GB2312" w:cs="Times New Roman"/>
          <w:color w:val="auto"/>
          <w:kern w:val="2"/>
          <w:sz w:val="28"/>
          <w:szCs w:val="28"/>
          <w:lang w:val="en-US" w:eastAsia="zh-CN" w:bidi="zh-CN"/>
        </w:rPr>
        <w:t>枣庄市生态环境局市中分局</w:t>
      </w:r>
      <w:r>
        <w:rPr>
          <w:rFonts w:hint="eastAsia" w:ascii="仿宋" w:hAnsi="仿宋" w:eastAsia="仿宋" w:cs="仿宋"/>
          <w:sz w:val="28"/>
          <w:szCs w:val="28"/>
          <w:lang w:val="en-US" w:eastAsia="zh-CN"/>
        </w:rPr>
        <w:t>。主要职责为：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负责全区辐射事故防范与应急的日常管理工作，接受环境事件的报警信息。联系辐射事故突发环境事件应急指挥机构各成员单位和外部单位，开展信息互换，上传下达辐射事故信息和领导指示。负责围绕预防、预警、应急三大环节，建立完善风险评估、隐患排查、事故预警和应急处置的工作机制，构建环境安全防控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（2）修订《枣庄市市中区辐射事故应急预案》，组织环境应急相关宣传培训和演练。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（3）组织建立和管理枣庄市市中区辐射事故应急处置专家库。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（4）贯彻落实环境应急指挥机构的各项工作部署，收集汇总分析各相关部门辐射事故应急处置信息，及时向枣庄市环境应急指挥机构及其成员单位通报应急处置工作情况。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（5）组织对一般辐射事故调查处理，协助上级部门对特别重大、重大、较大辐射事故调查处理。完成区政府下达的其他应急任务等。</w:t>
      </w:r>
    </w:p>
    <w:p>
      <w:pPr>
        <w:pStyle w:val="8"/>
        <w:rPr>
          <w:rFonts w:hint="eastAsia"/>
          <w:lang w:val="en-US" w:eastAsia="zh-CN"/>
        </w:rPr>
      </w:pPr>
    </w:p>
    <w:p>
      <w:pPr>
        <w:rPr>
          <w:rFonts w:hint="eastAsia"/>
          <w:lang w:val="en-US" w:eastAsia="zh-CN"/>
        </w:rPr>
      </w:pP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0"/>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附件3辐射事故初始报告表</w:t>
      </w:r>
      <w:bookmarkEnd w:id="59"/>
    </w:p>
    <w:p>
      <w:pPr>
        <w:pStyle w:val="8"/>
        <w:ind w:left="0" w:leftChars="0" w:firstLine="0" w:firstLineChars="0"/>
      </w:pPr>
    </w:p>
    <w:p>
      <w:pPr>
        <w:keepNext w:val="0"/>
        <w:keepLines w:val="0"/>
        <w:pageBreakBefore w:val="0"/>
        <w:widowControl w:val="0"/>
        <w:shd w:val="clear"/>
        <w:tabs>
          <w:tab w:val="left" w:pos="1260"/>
        </w:tabs>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u w:val="single"/>
        </w:rPr>
        <w:t xml:space="preserve">         </w:t>
      </w:r>
      <w:r>
        <w:rPr>
          <w:rFonts w:hint="eastAsia" w:ascii="楷体_GB2312" w:hAnsi="楷体_GB2312" w:eastAsia="楷体_GB2312" w:cs="楷体_GB2312"/>
          <w:b/>
          <w:bCs/>
          <w:i w:val="0"/>
          <w:caps w:val="0"/>
          <w:color w:val="auto"/>
          <w:spacing w:val="0"/>
          <w:kern w:val="0"/>
          <w:sz w:val="48"/>
          <w:szCs w:val="48"/>
          <w:shd w:val="clear" w:color="auto" w:fill="auto"/>
          <w:lang w:val="en-US" w:eastAsia="zh-CN" w:bidi="ar"/>
        </w:rPr>
        <w:t>辐射事故初始报告表</w:t>
      </w:r>
    </w:p>
    <w:p>
      <w:pPr>
        <w:pStyle w:val="8"/>
        <w:rPr>
          <w:rFonts w:hint="eastAsia"/>
        </w:rPr>
      </w:pPr>
    </w:p>
    <w:tbl>
      <w:tblPr>
        <w:tblStyle w:val="19"/>
        <w:tblW w:w="92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1134"/>
        <w:gridCol w:w="1134"/>
        <w:gridCol w:w="284"/>
        <w:gridCol w:w="425"/>
        <w:gridCol w:w="1044"/>
        <w:gridCol w:w="25"/>
        <w:gridCol w:w="207"/>
        <w:gridCol w:w="142"/>
        <w:gridCol w:w="567"/>
        <w:gridCol w:w="425"/>
        <w:gridCol w:w="115"/>
        <w:gridCol w:w="735"/>
        <w:gridCol w:w="567"/>
        <w:gridCol w:w="28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exact"/>
        </w:trPr>
        <w:tc>
          <w:tcPr>
            <w:tcW w:w="1560" w:type="dxa"/>
            <w:gridSpan w:val="2"/>
            <w:noWrap w:val="0"/>
            <w:vAlign w:val="top"/>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事故单位</w:t>
            </w:r>
          </w:p>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名   称</w:t>
            </w:r>
          </w:p>
        </w:tc>
        <w:tc>
          <w:tcPr>
            <w:tcW w:w="7655" w:type="dxa"/>
            <w:gridSpan w:val="1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 xml:space="preserve">                                      （公章）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exact"/>
        </w:trPr>
        <w:tc>
          <w:tcPr>
            <w:tcW w:w="1560"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法定代表人</w:t>
            </w: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709"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地址</w:t>
            </w:r>
          </w:p>
        </w:tc>
        <w:tc>
          <w:tcPr>
            <w:tcW w:w="3260" w:type="dxa"/>
            <w:gridSpan w:val="8"/>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851"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邮编</w:t>
            </w:r>
          </w:p>
        </w:tc>
        <w:tc>
          <w:tcPr>
            <w:tcW w:w="1701"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exact"/>
        </w:trPr>
        <w:tc>
          <w:tcPr>
            <w:tcW w:w="1560"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电话</w:t>
            </w:r>
          </w:p>
        </w:tc>
        <w:tc>
          <w:tcPr>
            <w:tcW w:w="1843"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04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传</w:t>
            </w:r>
            <w:r>
              <w:rPr>
                <w:rFonts w:hint="eastAsia" w:ascii="黑体" w:hAnsi="黑体" w:eastAsia="黑体"/>
                <w:color w:val="auto"/>
                <w:szCs w:val="21"/>
                <w:lang w:val="en-US" w:eastAsia="zh-CN"/>
              </w:rPr>
              <w:t xml:space="preserve">  </w:t>
            </w:r>
            <w:r>
              <w:rPr>
                <w:rFonts w:hint="eastAsia" w:ascii="黑体" w:hAnsi="黑体" w:eastAsia="黑体"/>
                <w:color w:val="auto"/>
                <w:szCs w:val="21"/>
              </w:rPr>
              <w:t>真</w:t>
            </w:r>
          </w:p>
        </w:tc>
        <w:tc>
          <w:tcPr>
            <w:tcW w:w="1366" w:type="dxa"/>
            <w:gridSpan w:val="5"/>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850"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联系人</w:t>
            </w:r>
          </w:p>
        </w:tc>
        <w:tc>
          <w:tcPr>
            <w:tcW w:w="2552"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exact"/>
        </w:trPr>
        <w:tc>
          <w:tcPr>
            <w:tcW w:w="1560"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许可证号</w:t>
            </w:r>
          </w:p>
        </w:tc>
        <w:tc>
          <w:tcPr>
            <w:tcW w:w="1843"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985" w:type="dxa"/>
            <w:gridSpan w:val="5"/>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许可证审批机关</w:t>
            </w:r>
          </w:p>
        </w:tc>
        <w:tc>
          <w:tcPr>
            <w:tcW w:w="3827" w:type="dxa"/>
            <w:gridSpan w:val="6"/>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exact"/>
        </w:trPr>
        <w:tc>
          <w:tcPr>
            <w:tcW w:w="1560"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事    故</w:t>
            </w:r>
          </w:p>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发生时间</w:t>
            </w:r>
          </w:p>
        </w:tc>
        <w:tc>
          <w:tcPr>
            <w:tcW w:w="1843"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985" w:type="dxa"/>
            <w:gridSpan w:val="5"/>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事故发生地点</w:t>
            </w:r>
          </w:p>
        </w:tc>
        <w:tc>
          <w:tcPr>
            <w:tcW w:w="3827" w:type="dxa"/>
            <w:gridSpan w:val="6"/>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trPr>
        <w:tc>
          <w:tcPr>
            <w:tcW w:w="1560" w:type="dxa"/>
            <w:gridSpan w:val="2"/>
            <w:vMerge w:val="restart"/>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事  故</w:t>
            </w:r>
          </w:p>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类  型</w:t>
            </w:r>
          </w:p>
        </w:tc>
        <w:tc>
          <w:tcPr>
            <w:tcW w:w="3261" w:type="dxa"/>
            <w:gridSpan w:val="7"/>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textAlignment w:val="auto"/>
              <w:rPr>
                <w:rFonts w:ascii="黑体" w:hAnsi="黑体" w:eastAsia="黑体"/>
                <w:color w:val="auto"/>
                <w:szCs w:val="21"/>
              </w:rPr>
            </w:pPr>
            <w:r>
              <w:rPr>
                <w:rFonts w:hint="eastAsia" w:ascii="黑体" w:hAnsi="黑体" w:eastAsia="黑体"/>
                <w:color w:val="auto"/>
                <w:szCs w:val="21"/>
              </w:rPr>
              <w:t>□人员受照   □人员污染</w:t>
            </w:r>
          </w:p>
        </w:tc>
        <w:tc>
          <w:tcPr>
            <w:tcW w:w="4394" w:type="dxa"/>
            <w:gridSpan w:val="7"/>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textAlignment w:val="auto"/>
              <w:rPr>
                <w:rFonts w:ascii="黑体" w:hAnsi="黑体" w:eastAsia="黑体"/>
                <w:color w:val="auto"/>
                <w:szCs w:val="21"/>
              </w:rPr>
            </w:pPr>
            <w:r>
              <w:rPr>
                <w:rFonts w:hint="eastAsia" w:ascii="黑体" w:hAnsi="黑体" w:eastAsia="黑体"/>
                <w:color w:val="auto"/>
                <w:szCs w:val="21"/>
              </w:rPr>
              <w:t xml:space="preserve">受照人数：         受污染人数：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trPr>
        <w:tc>
          <w:tcPr>
            <w:tcW w:w="1560" w:type="dxa"/>
            <w:gridSpan w:val="2"/>
            <w:vMerge w:val="continue"/>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3261" w:type="dxa"/>
            <w:gridSpan w:val="7"/>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textAlignment w:val="auto"/>
              <w:rPr>
                <w:rFonts w:ascii="黑体" w:hAnsi="黑体" w:eastAsia="黑体"/>
                <w:color w:val="auto"/>
                <w:szCs w:val="21"/>
              </w:rPr>
            </w:pPr>
            <w:r>
              <w:rPr>
                <w:rFonts w:hint="eastAsia" w:ascii="黑体" w:hAnsi="黑体" w:eastAsia="黑体"/>
                <w:color w:val="auto"/>
                <w:szCs w:val="21"/>
              </w:rPr>
              <w:t>□丢失  □被盗  □失控</w:t>
            </w:r>
          </w:p>
        </w:tc>
        <w:tc>
          <w:tcPr>
            <w:tcW w:w="4394" w:type="dxa"/>
            <w:gridSpan w:val="7"/>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textAlignment w:val="auto"/>
              <w:rPr>
                <w:rFonts w:ascii="黑体" w:hAnsi="黑体" w:eastAsia="黑体"/>
                <w:color w:val="auto"/>
                <w:szCs w:val="21"/>
              </w:rPr>
            </w:pPr>
            <w:r>
              <w:rPr>
                <w:rFonts w:hint="eastAsia" w:ascii="黑体" w:hAnsi="黑体" w:eastAsia="黑体"/>
                <w:color w:val="auto"/>
                <w:szCs w:val="21"/>
              </w:rPr>
              <w:t>事故源数量：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60" w:type="dxa"/>
            <w:gridSpan w:val="2"/>
            <w:vMerge w:val="continue"/>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3261" w:type="dxa"/>
            <w:gridSpan w:val="7"/>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textAlignment w:val="auto"/>
              <w:rPr>
                <w:rFonts w:ascii="黑体" w:hAnsi="黑体" w:eastAsia="黑体"/>
                <w:color w:val="auto"/>
                <w:szCs w:val="21"/>
              </w:rPr>
            </w:pPr>
            <w:r>
              <w:rPr>
                <w:rFonts w:hint="eastAsia" w:ascii="黑体" w:hAnsi="黑体" w:eastAsia="黑体"/>
                <w:color w:val="auto"/>
                <w:szCs w:val="21"/>
              </w:rPr>
              <w:t>□放射性污染</w:t>
            </w:r>
          </w:p>
        </w:tc>
        <w:tc>
          <w:tcPr>
            <w:tcW w:w="4394" w:type="dxa"/>
            <w:gridSpan w:val="7"/>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textAlignment w:val="auto"/>
              <w:rPr>
                <w:rFonts w:ascii="黑体" w:hAnsi="黑体" w:eastAsia="黑体"/>
                <w:color w:val="auto"/>
                <w:szCs w:val="21"/>
              </w:rPr>
            </w:pPr>
            <w:r>
              <w:rPr>
                <w:rFonts w:hint="eastAsia" w:ascii="黑体" w:hAnsi="黑体" w:eastAsia="黑体"/>
                <w:color w:val="auto"/>
                <w:szCs w:val="21"/>
              </w:rPr>
              <w:t>污染面积（m</w:t>
            </w:r>
            <w:r>
              <w:rPr>
                <w:rFonts w:hint="eastAsia" w:ascii="黑体" w:hAnsi="黑体" w:eastAsia="黑体"/>
                <w:color w:val="auto"/>
                <w:szCs w:val="21"/>
                <w:vertAlign w:val="superscript"/>
              </w:rPr>
              <w:t>2</w:t>
            </w:r>
            <w:r>
              <w:rPr>
                <w:rFonts w:hint="eastAsia" w:ascii="黑体" w:hAnsi="黑体" w:eastAsia="黑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trPr>
        <w:tc>
          <w:tcPr>
            <w:tcW w:w="426"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序号</w:t>
            </w: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事故源核素名称</w:t>
            </w: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出场活度</w:t>
            </w:r>
          </w:p>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（Bq）</w:t>
            </w: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出厂日期</w:t>
            </w:r>
          </w:p>
        </w:tc>
        <w:tc>
          <w:tcPr>
            <w:tcW w:w="1456" w:type="dxa"/>
            <w:gridSpan w:val="5"/>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放射源编码</w:t>
            </w: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事故时活度</w:t>
            </w:r>
          </w:p>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（Bq）</w:t>
            </w:r>
          </w:p>
        </w:tc>
        <w:tc>
          <w:tcPr>
            <w:tcW w:w="1985"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非密封放射性物质状态（固/液态）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26"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456" w:type="dxa"/>
            <w:gridSpan w:val="5"/>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985"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26"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456" w:type="dxa"/>
            <w:gridSpan w:val="5"/>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985"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trPr>
        <w:tc>
          <w:tcPr>
            <w:tcW w:w="426"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序号</w:t>
            </w: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射线装置名称</w:t>
            </w: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型  号</w:t>
            </w: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生产厂家</w:t>
            </w:r>
          </w:p>
        </w:tc>
        <w:tc>
          <w:tcPr>
            <w:tcW w:w="1456" w:type="dxa"/>
            <w:gridSpan w:val="5"/>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设备编号</w:t>
            </w: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所在场所</w:t>
            </w:r>
          </w:p>
        </w:tc>
        <w:tc>
          <w:tcPr>
            <w:tcW w:w="1985"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主要参数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26"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456" w:type="dxa"/>
            <w:gridSpan w:val="5"/>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985"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exact"/>
        </w:trPr>
        <w:tc>
          <w:tcPr>
            <w:tcW w:w="426"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456" w:type="dxa"/>
            <w:gridSpan w:val="5"/>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985"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5" w:hRule="exact"/>
        </w:trPr>
        <w:tc>
          <w:tcPr>
            <w:tcW w:w="1560"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事故经过</w:t>
            </w:r>
          </w:p>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情况</w:t>
            </w:r>
          </w:p>
        </w:tc>
        <w:tc>
          <w:tcPr>
            <w:tcW w:w="7655" w:type="dxa"/>
            <w:gridSpan w:val="1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1560"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报告人签字</w:t>
            </w:r>
          </w:p>
        </w:tc>
        <w:tc>
          <w:tcPr>
            <w:tcW w:w="1418"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p>
        </w:tc>
        <w:tc>
          <w:tcPr>
            <w:tcW w:w="1701"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jc w:val="center"/>
              <w:textAlignment w:val="auto"/>
              <w:rPr>
                <w:rFonts w:ascii="黑体" w:hAnsi="黑体" w:eastAsia="黑体"/>
                <w:color w:val="auto"/>
                <w:szCs w:val="21"/>
              </w:rPr>
            </w:pPr>
            <w:r>
              <w:rPr>
                <w:rFonts w:hint="eastAsia" w:ascii="黑体" w:hAnsi="黑体" w:eastAsia="黑体"/>
                <w:color w:val="auto"/>
                <w:szCs w:val="21"/>
              </w:rPr>
              <w:t>报告时间</w:t>
            </w:r>
          </w:p>
        </w:tc>
        <w:tc>
          <w:tcPr>
            <w:tcW w:w="4536" w:type="dxa"/>
            <w:gridSpan w:val="8"/>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textAlignment w:val="auto"/>
              <w:rPr>
                <w:rFonts w:ascii="黑体" w:hAnsi="黑体" w:eastAsia="黑体"/>
                <w:color w:val="auto"/>
                <w:szCs w:val="21"/>
              </w:rPr>
            </w:pPr>
            <w:r>
              <w:rPr>
                <w:rFonts w:hint="eastAsia" w:ascii="黑体" w:hAnsi="黑体" w:eastAsia="黑体"/>
                <w:color w:val="auto"/>
                <w:szCs w:val="21"/>
              </w:rPr>
              <w:t xml:space="preserve">     年    月    日    时    分</w:t>
            </w:r>
          </w:p>
        </w:tc>
      </w:tr>
    </w:tbl>
    <w:p>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ind w:leftChars="-202" w:right="-483" w:rightChars="-230" w:hanging="404" w:hangingChars="202"/>
        <w:jc w:val="left"/>
        <w:textAlignment w:val="auto"/>
        <w:rPr>
          <w:rFonts w:ascii="黑体" w:hAnsi="黑体" w:eastAsia="黑体"/>
          <w:color w:val="auto"/>
          <w:szCs w:val="21"/>
        </w:rPr>
      </w:pPr>
      <w:r>
        <w:rPr>
          <w:rFonts w:hint="eastAsia" w:ascii="黑体" w:hAnsi="黑体" w:eastAsia="黑体"/>
          <w:color w:val="auto"/>
          <w:sz w:val="20"/>
          <w:szCs w:val="20"/>
        </w:rPr>
        <w:t>注：射线装置的“主要参数”是指X射线机的电流（mA）和电压（kV）、加速器线束能量等主要性能参数。</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outlineLvl w:val="0"/>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pPr>
      <w:bookmarkStart w:id="60" w:name="_Toc20484"/>
      <w:r>
        <w:rPr>
          <w:rFonts w:hint="eastAsia" w:ascii="楷体_GB2312" w:hAnsi="楷体_GB2312" w:eastAsia="楷体_GB2312" w:cs="楷体_GB2312"/>
          <w:b/>
          <w:bCs/>
          <w:i w:val="0"/>
          <w:caps w:val="0"/>
          <w:color w:val="auto"/>
          <w:spacing w:val="0"/>
          <w:kern w:val="0"/>
          <w:sz w:val="32"/>
          <w:szCs w:val="32"/>
          <w:shd w:val="clear" w:color="auto" w:fill="auto"/>
          <w:lang w:val="en-US" w:eastAsia="zh-CN" w:bidi="ar"/>
        </w:rPr>
        <w:t>附件4辐射事故后续报告表</w:t>
      </w:r>
      <w:bookmarkEnd w:id="60"/>
    </w:p>
    <w:p/>
    <w:p>
      <w:pPr>
        <w:keepNext w:val="0"/>
        <w:keepLines w:val="0"/>
        <w:pageBreakBefore w:val="0"/>
        <w:widowControl w:val="0"/>
        <w:shd w:val="clear"/>
        <w:tabs>
          <w:tab w:val="left" w:pos="1260"/>
        </w:tabs>
        <w:kinsoku/>
        <w:wordWrap/>
        <w:overflowPunct/>
        <w:topLinePunct w:val="0"/>
        <w:autoSpaceDE/>
        <w:autoSpaceDN/>
        <w:bidi w:val="0"/>
        <w:adjustRightInd/>
        <w:snapToGrid/>
        <w:spacing w:line="580" w:lineRule="exact"/>
        <w:jc w:val="center"/>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u w:val="single"/>
        </w:rPr>
        <w:t xml:space="preserve">         </w:t>
      </w:r>
      <w:r>
        <w:rPr>
          <w:rFonts w:hint="eastAsia" w:ascii="楷体_GB2312" w:hAnsi="楷体_GB2312" w:eastAsia="楷体_GB2312" w:cs="楷体_GB2312"/>
          <w:b/>
          <w:bCs/>
          <w:i w:val="0"/>
          <w:caps w:val="0"/>
          <w:color w:val="auto"/>
          <w:spacing w:val="0"/>
          <w:kern w:val="0"/>
          <w:sz w:val="48"/>
          <w:szCs w:val="48"/>
          <w:shd w:val="clear" w:color="auto" w:fill="auto"/>
          <w:lang w:val="en-US" w:eastAsia="zh-CN" w:bidi="ar"/>
        </w:rPr>
        <w:t>辐射事故后续报告表</w:t>
      </w:r>
    </w:p>
    <w:p>
      <w:pPr>
        <w:pStyle w:val="8"/>
      </w:pPr>
    </w:p>
    <w:tbl>
      <w:tblPr>
        <w:tblStyle w:val="19"/>
        <w:tblW w:w="92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
        <w:gridCol w:w="1133"/>
        <w:gridCol w:w="1134"/>
        <w:gridCol w:w="248"/>
        <w:gridCol w:w="107"/>
        <w:gridCol w:w="1030"/>
        <w:gridCol w:w="393"/>
        <w:gridCol w:w="349"/>
        <w:gridCol w:w="569"/>
        <w:gridCol w:w="538"/>
        <w:gridCol w:w="276"/>
        <w:gridCol w:w="1026"/>
        <w:gridCol w:w="119"/>
        <w:gridCol w:w="288"/>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5" w:type="dxa"/>
            <w:gridSpan w:val="2"/>
            <w:vMerge w:val="restart"/>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事故单位</w:t>
            </w:r>
          </w:p>
        </w:tc>
        <w:tc>
          <w:tcPr>
            <w:tcW w:w="1489" w:type="dxa"/>
            <w:gridSpan w:val="3"/>
            <w:tcBorders>
              <w:right w:val="single" w:color="auto" w:sz="4" w:space="0"/>
            </w:tcBorders>
            <w:noWrap w:val="0"/>
            <w:vAlign w:val="bottom"/>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名</w:t>
            </w:r>
            <w:r>
              <w:rPr>
                <w:rFonts w:hint="eastAsia" w:ascii="黑体" w:hAnsi="黑体" w:eastAsia="黑体"/>
                <w:color w:val="auto"/>
                <w:szCs w:val="21"/>
                <w:lang w:val="en-US" w:eastAsia="zh-CN"/>
              </w:rPr>
              <w:t xml:space="preserve">    </w:t>
            </w:r>
            <w:r>
              <w:rPr>
                <w:rFonts w:hint="eastAsia" w:ascii="黑体" w:hAnsi="黑体" w:eastAsia="黑体"/>
                <w:color w:val="auto"/>
                <w:szCs w:val="21"/>
              </w:rPr>
              <w:t>称</w:t>
            </w:r>
          </w:p>
        </w:tc>
        <w:tc>
          <w:tcPr>
            <w:tcW w:w="2341" w:type="dxa"/>
            <w:gridSpan w:val="4"/>
            <w:tcBorders>
              <w:left w:val="single" w:color="auto" w:sz="4" w:space="0"/>
            </w:tcBorders>
            <w:noWrap w:val="0"/>
            <w:vAlign w:val="bottom"/>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hint="eastAsia" w:ascii="黑体" w:hAnsi="黑体" w:eastAsia="黑体"/>
                <w:color w:val="auto"/>
                <w:szCs w:val="21"/>
              </w:rPr>
            </w:pPr>
          </w:p>
        </w:tc>
        <w:tc>
          <w:tcPr>
            <w:tcW w:w="1959" w:type="dxa"/>
            <w:gridSpan w:val="4"/>
            <w:tcBorders>
              <w:right w:val="single" w:color="auto" w:sz="4" w:space="0"/>
            </w:tcBorders>
            <w:noWrap w:val="0"/>
            <w:vAlign w:val="bottom"/>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地</w:t>
            </w:r>
            <w:r>
              <w:rPr>
                <w:rFonts w:hint="eastAsia" w:ascii="黑体" w:hAnsi="黑体" w:eastAsia="黑体"/>
                <w:color w:val="auto"/>
                <w:szCs w:val="21"/>
                <w:lang w:val="en-US" w:eastAsia="zh-CN"/>
              </w:rPr>
              <w:t xml:space="preserve">     </w:t>
            </w:r>
            <w:r>
              <w:rPr>
                <w:rFonts w:hint="eastAsia" w:ascii="黑体" w:hAnsi="黑体" w:eastAsia="黑体"/>
                <w:color w:val="auto"/>
                <w:szCs w:val="21"/>
              </w:rPr>
              <w:t>址</w:t>
            </w:r>
          </w:p>
        </w:tc>
        <w:tc>
          <w:tcPr>
            <w:tcW w:w="1871" w:type="dxa"/>
            <w:gridSpan w:val="2"/>
            <w:tcBorders>
              <w:left w:val="single" w:color="auto" w:sz="4" w:space="0"/>
            </w:tcBorders>
            <w:noWrap w:val="0"/>
            <w:vAlign w:val="bottom"/>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hint="eastAsia"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5" w:type="dxa"/>
            <w:gridSpan w:val="2"/>
            <w:vMerge w:val="continue"/>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489" w:type="dxa"/>
            <w:gridSpan w:val="3"/>
            <w:tcBorders>
              <w:right w:val="single" w:color="auto" w:sz="4" w:space="0"/>
            </w:tcBorders>
            <w:noWrap w:val="0"/>
            <w:vAlign w:val="bottom"/>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许可证号</w:t>
            </w:r>
          </w:p>
        </w:tc>
        <w:tc>
          <w:tcPr>
            <w:tcW w:w="2341" w:type="dxa"/>
            <w:gridSpan w:val="4"/>
            <w:tcBorders>
              <w:left w:val="single" w:color="auto" w:sz="4" w:space="0"/>
            </w:tcBorders>
            <w:noWrap w:val="0"/>
            <w:vAlign w:val="bottom"/>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hint="eastAsia" w:ascii="黑体" w:hAnsi="黑体" w:eastAsia="黑体"/>
                <w:color w:val="auto"/>
                <w:szCs w:val="21"/>
              </w:rPr>
            </w:pPr>
          </w:p>
        </w:tc>
        <w:tc>
          <w:tcPr>
            <w:tcW w:w="1959" w:type="dxa"/>
            <w:gridSpan w:val="4"/>
            <w:tcBorders>
              <w:right w:val="single" w:color="auto" w:sz="4" w:space="0"/>
            </w:tcBorders>
            <w:noWrap w:val="0"/>
            <w:vAlign w:val="bottom"/>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许可证审批机关</w:t>
            </w:r>
          </w:p>
        </w:tc>
        <w:tc>
          <w:tcPr>
            <w:tcW w:w="1871" w:type="dxa"/>
            <w:gridSpan w:val="2"/>
            <w:tcBorders>
              <w:left w:val="single" w:color="auto" w:sz="4" w:space="0"/>
            </w:tcBorders>
            <w:noWrap w:val="0"/>
            <w:vAlign w:val="bottom"/>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hint="eastAsia"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5"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事故发生时间</w:t>
            </w:r>
          </w:p>
        </w:tc>
        <w:tc>
          <w:tcPr>
            <w:tcW w:w="3830" w:type="dxa"/>
            <w:gridSpan w:val="7"/>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959" w:type="dxa"/>
            <w:gridSpan w:val="4"/>
            <w:tcBorders>
              <w:right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事故报告时间</w:t>
            </w:r>
          </w:p>
        </w:tc>
        <w:tc>
          <w:tcPr>
            <w:tcW w:w="1871" w:type="dxa"/>
            <w:gridSpan w:val="2"/>
            <w:tcBorders>
              <w:left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5"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事故发生地点</w:t>
            </w:r>
          </w:p>
        </w:tc>
        <w:tc>
          <w:tcPr>
            <w:tcW w:w="7660" w:type="dxa"/>
            <w:gridSpan w:val="1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exact"/>
        </w:trPr>
        <w:tc>
          <w:tcPr>
            <w:tcW w:w="1555" w:type="dxa"/>
            <w:gridSpan w:val="2"/>
            <w:vMerge w:val="restart"/>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事  故</w:t>
            </w:r>
          </w:p>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类  型</w:t>
            </w:r>
          </w:p>
        </w:tc>
        <w:tc>
          <w:tcPr>
            <w:tcW w:w="1382" w:type="dxa"/>
            <w:gridSpan w:val="2"/>
            <w:tcBorders>
              <w:bottom w:val="single" w:color="auto" w:sz="4" w:space="0"/>
              <w:right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textAlignment w:val="auto"/>
              <w:rPr>
                <w:rFonts w:ascii="黑体" w:hAnsi="黑体" w:eastAsia="黑体"/>
                <w:color w:val="auto"/>
                <w:szCs w:val="21"/>
              </w:rPr>
            </w:pPr>
            <w:r>
              <w:rPr>
                <w:rFonts w:hint="eastAsia" w:ascii="黑体" w:hAnsi="黑体" w:eastAsia="黑体"/>
                <w:color w:val="auto"/>
                <w:szCs w:val="21"/>
              </w:rPr>
              <w:t xml:space="preserve">□人员受照   </w:t>
            </w:r>
          </w:p>
        </w:tc>
        <w:tc>
          <w:tcPr>
            <w:tcW w:w="1137"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textAlignment w:val="auto"/>
              <w:rPr>
                <w:rFonts w:hint="eastAsia" w:ascii="黑体" w:hAnsi="黑体" w:eastAsia="黑体"/>
                <w:color w:val="auto"/>
                <w:szCs w:val="21"/>
              </w:rPr>
            </w:pPr>
            <w:r>
              <w:rPr>
                <w:rFonts w:hint="eastAsia" w:ascii="黑体" w:hAnsi="黑体" w:eastAsia="黑体"/>
                <w:color w:val="auto"/>
                <w:szCs w:val="21"/>
              </w:rPr>
              <w:t>受照人数</w:t>
            </w:r>
          </w:p>
        </w:tc>
        <w:tc>
          <w:tcPr>
            <w:tcW w:w="742" w:type="dxa"/>
            <w:gridSpan w:val="2"/>
            <w:tcBorders>
              <w:left w:val="single" w:color="auto" w:sz="4" w:space="0"/>
              <w:bottom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textAlignment w:val="auto"/>
              <w:rPr>
                <w:rFonts w:hint="eastAsia" w:ascii="黑体" w:hAnsi="黑体" w:eastAsia="黑体"/>
                <w:color w:val="auto"/>
                <w:szCs w:val="21"/>
              </w:rPr>
            </w:pPr>
          </w:p>
        </w:tc>
        <w:tc>
          <w:tcPr>
            <w:tcW w:w="1383" w:type="dxa"/>
            <w:gridSpan w:val="3"/>
            <w:tcBorders>
              <w:right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textAlignment w:val="auto"/>
              <w:rPr>
                <w:rFonts w:ascii="黑体" w:hAnsi="黑体" w:eastAsia="黑体"/>
                <w:color w:val="auto"/>
                <w:szCs w:val="21"/>
              </w:rPr>
            </w:pPr>
            <w:r>
              <w:rPr>
                <w:rFonts w:hint="eastAsia" w:ascii="黑体" w:hAnsi="黑体" w:eastAsia="黑体"/>
                <w:color w:val="auto"/>
                <w:szCs w:val="21"/>
              </w:rPr>
              <w:t xml:space="preserve"> □人员污染     </w:t>
            </w:r>
          </w:p>
        </w:tc>
        <w:tc>
          <w:tcPr>
            <w:tcW w:w="1433" w:type="dxa"/>
            <w:gridSpan w:val="3"/>
            <w:tcBorders>
              <w:left w:val="single" w:color="auto" w:sz="4" w:space="0"/>
              <w:right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textAlignment w:val="auto"/>
              <w:rPr>
                <w:rFonts w:hint="eastAsia" w:ascii="黑体" w:hAnsi="黑体" w:eastAsia="黑体"/>
                <w:color w:val="auto"/>
                <w:szCs w:val="21"/>
              </w:rPr>
            </w:pPr>
            <w:r>
              <w:rPr>
                <w:rFonts w:hint="eastAsia" w:ascii="黑体" w:hAnsi="黑体" w:eastAsia="黑体"/>
                <w:color w:val="auto"/>
                <w:szCs w:val="21"/>
              </w:rPr>
              <w:t>受污染人数</w:t>
            </w:r>
          </w:p>
        </w:tc>
        <w:tc>
          <w:tcPr>
            <w:tcW w:w="1583" w:type="dxa"/>
            <w:tcBorders>
              <w:left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textAlignment w:val="auto"/>
              <w:rPr>
                <w:rFonts w:hint="eastAsia"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exact"/>
        </w:trPr>
        <w:tc>
          <w:tcPr>
            <w:tcW w:w="1555" w:type="dxa"/>
            <w:gridSpan w:val="2"/>
            <w:vMerge w:val="continue"/>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3261" w:type="dxa"/>
            <w:gridSpan w:val="6"/>
            <w:tcBorders>
              <w:top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□丢失  □被盗  □失控</w:t>
            </w:r>
          </w:p>
        </w:tc>
        <w:tc>
          <w:tcPr>
            <w:tcW w:w="2409" w:type="dxa"/>
            <w:gridSpan w:val="4"/>
            <w:tcBorders>
              <w:right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事故源数量：</w:t>
            </w:r>
          </w:p>
        </w:tc>
        <w:tc>
          <w:tcPr>
            <w:tcW w:w="1990" w:type="dxa"/>
            <w:gridSpan w:val="3"/>
            <w:tcBorders>
              <w:top w:val="single" w:color="auto" w:sz="4" w:space="0"/>
              <w:left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hint="eastAsia"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exact"/>
        </w:trPr>
        <w:tc>
          <w:tcPr>
            <w:tcW w:w="1555" w:type="dxa"/>
            <w:gridSpan w:val="2"/>
            <w:vMerge w:val="continue"/>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3261" w:type="dxa"/>
            <w:gridSpan w:val="6"/>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□放射性污染</w:t>
            </w:r>
          </w:p>
        </w:tc>
        <w:tc>
          <w:tcPr>
            <w:tcW w:w="2409" w:type="dxa"/>
            <w:gridSpan w:val="4"/>
            <w:tcBorders>
              <w:right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污染面积（m</w:t>
            </w:r>
            <w:r>
              <w:rPr>
                <w:rFonts w:hint="eastAsia" w:ascii="黑体" w:hAnsi="黑体" w:eastAsia="黑体"/>
                <w:color w:val="auto"/>
                <w:szCs w:val="21"/>
                <w:vertAlign w:val="superscript"/>
              </w:rPr>
              <w:t>2</w:t>
            </w:r>
            <w:r>
              <w:rPr>
                <w:rFonts w:hint="eastAsia" w:ascii="黑体" w:hAnsi="黑体" w:eastAsia="黑体"/>
                <w:color w:val="auto"/>
                <w:szCs w:val="21"/>
              </w:rPr>
              <w:t>）</w:t>
            </w:r>
          </w:p>
        </w:tc>
        <w:tc>
          <w:tcPr>
            <w:tcW w:w="1990" w:type="dxa"/>
            <w:gridSpan w:val="3"/>
            <w:tcBorders>
              <w:left w:val="single" w:color="auto" w:sz="4" w:space="0"/>
            </w:tcBorders>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hint="eastAsia"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exact"/>
        </w:trPr>
        <w:tc>
          <w:tcPr>
            <w:tcW w:w="422"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序号</w:t>
            </w:r>
          </w:p>
        </w:tc>
        <w:tc>
          <w:tcPr>
            <w:tcW w:w="1133"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事故源核素名称</w:t>
            </w: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出场活度</w:t>
            </w: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出厂日期</w:t>
            </w:r>
          </w:p>
        </w:tc>
        <w:tc>
          <w:tcPr>
            <w:tcW w:w="1456"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放射源编码</w:t>
            </w: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事故时活度</w:t>
            </w:r>
          </w:p>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（Bq）</w:t>
            </w:r>
          </w:p>
        </w:tc>
        <w:tc>
          <w:tcPr>
            <w:tcW w:w="1990"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非密封放射性物质状态（固/液态）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22"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133"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456"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990"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22"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133"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456"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990"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exact"/>
        </w:trPr>
        <w:tc>
          <w:tcPr>
            <w:tcW w:w="422"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序号</w:t>
            </w:r>
          </w:p>
        </w:tc>
        <w:tc>
          <w:tcPr>
            <w:tcW w:w="1133"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射线装置名称</w:t>
            </w: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型  号</w:t>
            </w: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生产厂家</w:t>
            </w:r>
          </w:p>
        </w:tc>
        <w:tc>
          <w:tcPr>
            <w:tcW w:w="1456"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设备编号</w:t>
            </w: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所在场所</w:t>
            </w:r>
          </w:p>
        </w:tc>
        <w:tc>
          <w:tcPr>
            <w:tcW w:w="1990"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主要参数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22"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133"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456"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990"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22"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133"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134" w:type="dxa"/>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778" w:type="dxa"/>
            <w:gridSpan w:val="4"/>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456"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302"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1990" w:type="dxa"/>
            <w:gridSpan w:val="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exact"/>
        </w:trPr>
        <w:tc>
          <w:tcPr>
            <w:tcW w:w="1555"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事 故 级 别</w:t>
            </w:r>
          </w:p>
        </w:tc>
        <w:tc>
          <w:tcPr>
            <w:tcW w:w="7660" w:type="dxa"/>
            <w:gridSpan w:val="1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hint="eastAsia" w:ascii="黑体" w:hAnsi="黑体" w:eastAsia="黑体"/>
                <w:color w:val="auto"/>
                <w:szCs w:val="21"/>
                <w:lang w:eastAsia="zh-CN"/>
              </w:rPr>
            </w:pPr>
            <w:r>
              <w:rPr>
                <w:rFonts w:hint="eastAsia" w:ascii="黑体" w:hAnsi="黑体" w:eastAsia="黑体"/>
                <w:color w:val="auto"/>
                <w:szCs w:val="21"/>
              </w:rPr>
              <w:t>□一般</w:t>
            </w:r>
            <w:r>
              <w:rPr>
                <w:rFonts w:hint="eastAsia" w:ascii="黑体" w:hAnsi="黑体" w:eastAsia="黑体"/>
                <w:color w:val="auto"/>
                <w:szCs w:val="21"/>
                <w:lang w:eastAsia="zh-CN"/>
              </w:rPr>
              <w:t>辐射事故</w:t>
            </w:r>
            <w:r>
              <w:rPr>
                <w:rFonts w:hint="eastAsia" w:ascii="黑体" w:hAnsi="黑体" w:eastAsia="黑体"/>
                <w:color w:val="auto"/>
                <w:szCs w:val="21"/>
              </w:rPr>
              <w:t xml:space="preserve">  □较大</w:t>
            </w:r>
            <w:r>
              <w:rPr>
                <w:rFonts w:hint="eastAsia" w:ascii="黑体" w:hAnsi="黑体" w:eastAsia="黑体"/>
                <w:color w:val="auto"/>
                <w:szCs w:val="21"/>
                <w:lang w:eastAsia="zh-CN"/>
              </w:rPr>
              <w:t>辐射事故</w:t>
            </w:r>
            <w:r>
              <w:rPr>
                <w:rFonts w:hint="eastAsia" w:ascii="黑体" w:hAnsi="黑体" w:eastAsia="黑体"/>
                <w:color w:val="auto"/>
                <w:szCs w:val="21"/>
              </w:rPr>
              <w:t xml:space="preserve">  □重大</w:t>
            </w:r>
            <w:r>
              <w:rPr>
                <w:rFonts w:hint="eastAsia" w:ascii="黑体" w:hAnsi="黑体" w:eastAsia="黑体"/>
                <w:color w:val="auto"/>
                <w:szCs w:val="21"/>
                <w:lang w:eastAsia="zh-CN"/>
              </w:rPr>
              <w:t>辐射事故</w:t>
            </w:r>
            <w:r>
              <w:rPr>
                <w:rFonts w:hint="eastAsia" w:ascii="黑体" w:hAnsi="黑体" w:eastAsia="黑体"/>
                <w:color w:val="auto"/>
                <w:szCs w:val="21"/>
              </w:rPr>
              <w:t xml:space="preserve">  □特别重大</w:t>
            </w:r>
            <w:r>
              <w:rPr>
                <w:rFonts w:hint="eastAsia" w:ascii="黑体" w:hAnsi="黑体" w:eastAsia="黑体"/>
                <w:color w:val="auto"/>
                <w:szCs w:val="21"/>
                <w:lang w:eastAsia="zh-CN"/>
              </w:rPr>
              <w:t>辐射事故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2" w:hRule="exact"/>
        </w:trPr>
        <w:tc>
          <w:tcPr>
            <w:tcW w:w="1555" w:type="dxa"/>
            <w:gridSpan w:val="2"/>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事故经过</w:t>
            </w:r>
          </w:p>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和处理情况</w:t>
            </w:r>
          </w:p>
        </w:tc>
        <w:tc>
          <w:tcPr>
            <w:tcW w:w="7660" w:type="dxa"/>
            <w:gridSpan w:val="13"/>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5" w:type="dxa"/>
            <w:gridSpan w:val="2"/>
            <w:vMerge w:val="restart"/>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事故发生地</w:t>
            </w:r>
          </w:p>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生态环境部门</w:t>
            </w:r>
          </w:p>
        </w:tc>
        <w:tc>
          <w:tcPr>
            <w:tcW w:w="3830" w:type="dxa"/>
            <w:gridSpan w:val="7"/>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textAlignment w:val="auto"/>
              <w:rPr>
                <w:rFonts w:ascii="黑体" w:hAnsi="黑体" w:eastAsia="黑体"/>
                <w:color w:val="auto"/>
                <w:szCs w:val="21"/>
              </w:rPr>
            </w:pPr>
            <w:r>
              <w:rPr>
                <w:rFonts w:hint="eastAsia" w:ascii="黑体" w:hAnsi="黑体" w:eastAsia="黑体"/>
                <w:color w:val="auto"/>
                <w:szCs w:val="21"/>
              </w:rPr>
              <w:t>联系人：</w:t>
            </w:r>
          </w:p>
        </w:tc>
        <w:tc>
          <w:tcPr>
            <w:tcW w:w="3830" w:type="dxa"/>
            <w:gridSpan w:val="6"/>
            <w:vMerge w:val="restart"/>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r>
              <w:rPr>
                <w:rFonts w:hint="eastAsia" w:ascii="黑体" w:hAnsi="黑体" w:eastAsia="黑体"/>
                <w:color w:val="auto"/>
                <w:szCs w:val="21"/>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5" w:type="dxa"/>
            <w:gridSpan w:val="2"/>
            <w:vMerge w:val="continue"/>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3830" w:type="dxa"/>
            <w:gridSpan w:val="7"/>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textAlignment w:val="auto"/>
              <w:rPr>
                <w:rFonts w:ascii="黑体" w:hAnsi="黑体" w:eastAsia="黑体"/>
                <w:color w:val="auto"/>
                <w:szCs w:val="21"/>
              </w:rPr>
            </w:pPr>
            <w:r>
              <w:rPr>
                <w:rFonts w:hint="eastAsia" w:ascii="黑体" w:hAnsi="黑体" w:eastAsia="黑体"/>
                <w:color w:val="auto"/>
                <w:szCs w:val="21"/>
              </w:rPr>
              <w:t>电  话：</w:t>
            </w:r>
          </w:p>
        </w:tc>
        <w:tc>
          <w:tcPr>
            <w:tcW w:w="3830" w:type="dxa"/>
            <w:gridSpan w:val="6"/>
            <w:vMerge w:val="continue"/>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textAlignment w:val="auto"/>
              <w:rPr>
                <w:rFonts w:ascii="黑体" w:hAnsi="黑体" w:eastAsia="黑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5" w:type="dxa"/>
            <w:gridSpan w:val="2"/>
            <w:vMerge w:val="continue"/>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jc w:val="center"/>
              <w:textAlignment w:val="auto"/>
              <w:rPr>
                <w:rFonts w:ascii="黑体" w:hAnsi="黑体" w:eastAsia="黑体"/>
                <w:color w:val="auto"/>
                <w:szCs w:val="21"/>
              </w:rPr>
            </w:pPr>
          </w:p>
        </w:tc>
        <w:tc>
          <w:tcPr>
            <w:tcW w:w="3830" w:type="dxa"/>
            <w:gridSpan w:val="7"/>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textAlignment w:val="auto"/>
              <w:rPr>
                <w:rFonts w:ascii="黑体" w:hAnsi="黑体" w:eastAsia="黑体"/>
                <w:color w:val="auto"/>
                <w:szCs w:val="21"/>
              </w:rPr>
            </w:pPr>
            <w:r>
              <w:rPr>
                <w:rFonts w:hint="eastAsia" w:ascii="黑体" w:hAnsi="黑体" w:eastAsia="黑体"/>
                <w:color w:val="auto"/>
                <w:szCs w:val="21"/>
              </w:rPr>
              <w:t>传  真：</w:t>
            </w:r>
          </w:p>
        </w:tc>
        <w:tc>
          <w:tcPr>
            <w:tcW w:w="3830" w:type="dxa"/>
            <w:gridSpan w:val="6"/>
            <w:vMerge w:val="continue"/>
            <w:noWrap w:val="0"/>
            <w:vAlign w:val="center"/>
          </w:tcPr>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textAlignment w:val="auto"/>
              <w:rPr>
                <w:rFonts w:ascii="黑体" w:hAnsi="黑体" w:eastAsia="黑体"/>
                <w:color w:val="auto"/>
                <w:szCs w:val="21"/>
              </w:rPr>
            </w:pPr>
          </w:p>
        </w:tc>
      </w:tr>
    </w:tbl>
    <w:p>
      <w:pPr>
        <w:keepNext w:val="0"/>
        <w:keepLines w:val="0"/>
        <w:pageBreakBefore w:val="0"/>
        <w:widowControl w:val="0"/>
        <w:shd w:val="clear"/>
        <w:tabs>
          <w:tab w:val="left" w:pos="1260"/>
        </w:tabs>
        <w:kinsoku/>
        <w:wordWrap/>
        <w:overflowPunct/>
        <w:topLinePunct w:val="0"/>
        <w:autoSpaceDE/>
        <w:autoSpaceDN/>
        <w:bidi w:val="0"/>
        <w:adjustRightInd/>
        <w:snapToGrid/>
        <w:spacing w:line="440" w:lineRule="exact"/>
        <w:ind w:leftChars="-202" w:right="-483" w:rightChars="-230" w:hanging="404" w:hangingChars="202"/>
        <w:jc w:val="left"/>
        <w:textAlignment w:val="auto"/>
        <w:rPr>
          <w:rFonts w:hint="default" w:ascii="黑体" w:hAnsi="黑体" w:eastAsia="黑体"/>
          <w:color w:val="auto"/>
          <w:sz w:val="28"/>
          <w:szCs w:val="28"/>
          <w:lang w:val="en-US" w:eastAsia="zh-CN"/>
        </w:rPr>
      </w:pPr>
      <w:r>
        <w:rPr>
          <w:rFonts w:hint="eastAsia" w:ascii="黑体" w:hAnsi="黑体" w:eastAsia="黑体"/>
          <w:color w:val="auto"/>
          <w:sz w:val="20"/>
          <w:szCs w:val="20"/>
        </w:rPr>
        <w:t>注：射线装置的“主要参数”是指X射线机的电流（mA）和电压（kV）、加速器线束能量等主要性能参数。</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NTA1ODZjODdjMDI2NmNlMzdmYWJiMWVlOGZjNzgifQ=="/>
  </w:docVars>
  <w:rsids>
    <w:rsidRoot w:val="7E781853"/>
    <w:rsid w:val="02921448"/>
    <w:rsid w:val="05155E5C"/>
    <w:rsid w:val="06F31B61"/>
    <w:rsid w:val="07A77CA0"/>
    <w:rsid w:val="08D27438"/>
    <w:rsid w:val="0C1058DE"/>
    <w:rsid w:val="0C2F1905"/>
    <w:rsid w:val="0C9A3491"/>
    <w:rsid w:val="0DB5782C"/>
    <w:rsid w:val="0F4C41C0"/>
    <w:rsid w:val="0FE76293"/>
    <w:rsid w:val="11BA3663"/>
    <w:rsid w:val="123909BB"/>
    <w:rsid w:val="1518718D"/>
    <w:rsid w:val="15B900D5"/>
    <w:rsid w:val="178766DD"/>
    <w:rsid w:val="178E7A6B"/>
    <w:rsid w:val="19316478"/>
    <w:rsid w:val="1CBD1B37"/>
    <w:rsid w:val="1D185ADC"/>
    <w:rsid w:val="1E672C24"/>
    <w:rsid w:val="21134B3E"/>
    <w:rsid w:val="27C4600A"/>
    <w:rsid w:val="29F342D4"/>
    <w:rsid w:val="2BFD1B79"/>
    <w:rsid w:val="325425A3"/>
    <w:rsid w:val="34A915E9"/>
    <w:rsid w:val="3772660A"/>
    <w:rsid w:val="3C1B641D"/>
    <w:rsid w:val="3DB646B6"/>
    <w:rsid w:val="3E151A9D"/>
    <w:rsid w:val="412C27AE"/>
    <w:rsid w:val="438F3BF3"/>
    <w:rsid w:val="461B348E"/>
    <w:rsid w:val="465A644C"/>
    <w:rsid w:val="4731621B"/>
    <w:rsid w:val="488F3E82"/>
    <w:rsid w:val="48D12A65"/>
    <w:rsid w:val="4A5C1C5B"/>
    <w:rsid w:val="4DB722EC"/>
    <w:rsid w:val="4EA01857"/>
    <w:rsid w:val="502B565A"/>
    <w:rsid w:val="5065102A"/>
    <w:rsid w:val="508F56DF"/>
    <w:rsid w:val="50DE2E0E"/>
    <w:rsid w:val="51825244"/>
    <w:rsid w:val="519A433C"/>
    <w:rsid w:val="520F496B"/>
    <w:rsid w:val="529C2335"/>
    <w:rsid w:val="552A1E7A"/>
    <w:rsid w:val="587979B1"/>
    <w:rsid w:val="5DED7EE9"/>
    <w:rsid w:val="5FE32DF1"/>
    <w:rsid w:val="5FEA46E0"/>
    <w:rsid w:val="604F37CA"/>
    <w:rsid w:val="60D86C2E"/>
    <w:rsid w:val="63D80E15"/>
    <w:rsid w:val="65EB3F2A"/>
    <w:rsid w:val="663F6DC4"/>
    <w:rsid w:val="6B5648A0"/>
    <w:rsid w:val="6BAA1AFF"/>
    <w:rsid w:val="6E1F7C4B"/>
    <w:rsid w:val="71722787"/>
    <w:rsid w:val="74825F8C"/>
    <w:rsid w:val="77BC12C0"/>
    <w:rsid w:val="7B1C3D58"/>
    <w:rsid w:val="7B2C68FE"/>
    <w:rsid w:val="7C8C53D1"/>
    <w:rsid w:val="7CD10CAA"/>
    <w:rsid w:val="7E1F77F3"/>
    <w:rsid w:val="7E781853"/>
    <w:rsid w:val="7FF4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unhideWhenUsed/>
    <w:qFormat/>
    <w:uiPriority w:val="0"/>
    <w:pPr>
      <w:keepNext/>
      <w:keepLines/>
      <w:spacing w:before="240" w:beforeLines="0" w:beforeAutospacing="0" w:after="240" w:afterLines="0" w:afterAutospacing="0" w:line="240"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Normal Indent"/>
    <w:basedOn w:val="1"/>
    <w:qFormat/>
    <w:uiPriority w:val="99"/>
    <w:pPr>
      <w:ind w:firstLine="420" w:firstLineChars="200"/>
    </w:pPr>
  </w:style>
  <w:style w:type="paragraph" w:styleId="7">
    <w:name w:val="Body Text"/>
    <w:basedOn w:val="1"/>
    <w:next w:val="8"/>
    <w:qFormat/>
    <w:uiPriority w:val="0"/>
    <w:pPr>
      <w:autoSpaceDE w:val="0"/>
      <w:autoSpaceDN w:val="0"/>
      <w:adjustRightInd w:val="0"/>
      <w:spacing w:line="600" w:lineRule="exact"/>
    </w:pPr>
    <w:rPr>
      <w:rFonts w:eastAsia="仿宋_GB2312"/>
      <w:color w:val="000000"/>
      <w:kern w:val="0"/>
      <w:sz w:val="32"/>
      <w:szCs w:val="32"/>
    </w:rPr>
  </w:style>
  <w:style w:type="paragraph" w:styleId="8">
    <w:name w:val="Body Text First Indent 2"/>
    <w:basedOn w:val="9"/>
    <w:next w:val="1"/>
    <w:qFormat/>
    <w:uiPriority w:val="0"/>
    <w:pPr>
      <w:ind w:firstLine="420" w:firstLineChars="200"/>
    </w:pPr>
  </w:style>
  <w:style w:type="paragraph" w:styleId="9">
    <w:name w:val="Body Text Indent"/>
    <w:basedOn w:val="1"/>
    <w:next w:val="10"/>
    <w:qFormat/>
    <w:uiPriority w:val="0"/>
    <w:pPr>
      <w:spacing w:after="120" w:afterLines="0" w:afterAutospacing="0"/>
      <w:ind w:left="420" w:leftChars="200"/>
    </w:pPr>
  </w:style>
  <w:style w:type="paragraph" w:customStyle="1" w:styleId="10">
    <w:name w:val="样式 正文文本缩进 + 行距: 1.5 倍行距"/>
    <w:basedOn w:val="11"/>
    <w:next w:val="1"/>
    <w:qFormat/>
    <w:uiPriority w:val="0"/>
    <w:pPr>
      <w:spacing w:after="120" w:line="360" w:lineRule="auto"/>
      <w:ind w:left="90" w:leftChars="32" w:firstLine="560" w:firstLineChars="200"/>
    </w:pPr>
    <w:rPr>
      <w:rFonts w:cs="宋体"/>
    </w:rPr>
  </w:style>
  <w:style w:type="paragraph" w:customStyle="1" w:styleId="11">
    <w:name w:val="Body Text Indent"/>
    <w:basedOn w:val="1"/>
    <w:next w:val="10"/>
    <w:qFormat/>
    <w:uiPriority w:val="0"/>
    <w:pPr>
      <w:spacing w:after="120" w:afterLines="0"/>
      <w:ind w:left="420" w:leftChars="200"/>
    </w:pPr>
    <w:rPr>
      <w:rFonts w:ascii="Times New Roman" w:hAnsi="Times New Roman" w:eastAsia="宋体"/>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7"/>
    <w:qFormat/>
    <w:uiPriority w:val="0"/>
    <w:pPr>
      <w:ind w:firstLine="420" w:firstLineChars="10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qFormat/>
    <w:uiPriority w:val="0"/>
    <w:rPr>
      <w:b/>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WPSOffice手动目录 2"/>
    <w:qFormat/>
    <w:uiPriority w:val="0"/>
    <w:pPr>
      <w:ind w:leftChars="200"/>
    </w:pPr>
    <w:rPr>
      <w:rFonts w:asciiTheme="minorHAnsi" w:hAnsiTheme="minorHAnsi" w:eastAsiaTheme="minorEastAsia" w:cstheme="minorBidi"/>
      <w:sz w:val="20"/>
      <w:szCs w:val="20"/>
    </w:rPr>
  </w:style>
  <w:style w:type="paragraph" w:customStyle="1" w:styleId="24">
    <w:name w:val="样式 正文文本 + 首行缩进:  2 字符"/>
    <w:basedOn w:val="7"/>
    <w:qFormat/>
    <w:uiPriority w:val="0"/>
    <w:pPr>
      <w:spacing w:line="480" w:lineRule="exact"/>
      <w:ind w:firstLine="480"/>
    </w:pPr>
    <w:rPr>
      <w:rFonts w:ascii="宋体" w:hAnsi="宋体"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13926</Words>
  <Characters>15384</Characters>
  <Lines>0</Lines>
  <Paragraphs>0</Paragraphs>
  <TotalTime>2</TotalTime>
  <ScaleCrop>false</ScaleCrop>
  <LinksUpToDate>false</LinksUpToDate>
  <CharactersWithSpaces>15790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2023-01-31T12:17:00Z</dcterms:created>
  <dc:creator>逝我、想冭茤</dc:creator>
  <cp:lastModifiedBy>火龙果</cp:lastModifiedBy>
  <cp:lastPrinted>2023-06-17T07:34:00Z</cp:lastPrinted>
  <dcterms:modified xsi:type="dcterms:W3CDTF">2023-06-17T07:48:50Z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5E48595367D144DD875AB55D62BDAB05</vt:lpwstr>
  </property>
</Properties>
</file>