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b/>
          <w:bCs/>
          <w:color w:val="FF0000"/>
          <w:sz w:val="48"/>
        </w:rPr>
      </w:pPr>
      <w:r>
        <w:rPr>
          <w:rFonts w:hint="eastAsia" w:ascii="方正大标宋简体" w:hAnsi="方正大标宋简体" w:eastAsia="方正大标宋简体"/>
          <w:b/>
          <w:bCs/>
          <w:color w:val="FF0000"/>
          <w:sz w:val="48"/>
        </w:rPr>
        <w:pict>
          <v:shape id="_x0000_i1025" o:spt="136" type="#_x0000_t136" style="height:69.55pt;width:401.9pt;" fillcolor="#FF0000" filled="t" stroked="t" coordsize="21600,21600" adj="10800">
            <v:path/>
            <v:fill on="t" focussize="0,0"/>
            <v:stroke color="#FF0000"/>
            <v:imagedata o:title=""/>
            <o:lock v:ext="edit" grouping="f" rotation="f" text="f" aspectratio="f"/>
            <v:textpath on="t" fitshape="t" fitpath="t" trim="t" xscale="f" string="枣庄市市中区市场监督管理局文件" style="font-family:宋体;font-size:36pt;font-weight:bold;v-text-align:center;"/>
            <w10:wrap type="none"/>
            <w10:anchorlock/>
          </v:shape>
        </w:pict>
      </w:r>
    </w:p>
    <w:p>
      <w:pPr>
        <w:jc w:val="both"/>
        <w:rPr>
          <w:rFonts w:hint="eastAsia" w:ascii="仿宋_GB2312" w:hAnsi="仿宋" w:eastAsia="仿宋_GB2312"/>
          <w:color w:val="000000"/>
          <w:kern w:val="0"/>
          <w:sz w:val="32"/>
          <w:szCs w:val="32"/>
          <w:lang w:val="en-US" w:eastAsia="zh-CN"/>
        </w:rPr>
      </w:pPr>
      <w:r>
        <w:rPr>
          <w:rFonts w:hint="eastAsia" w:ascii="仿宋_GB2312" w:hAnsi="仿宋" w:eastAsia="仿宋_GB2312"/>
          <w:color w:val="000000"/>
          <w:kern w:val="0"/>
          <w:sz w:val="32"/>
          <w:szCs w:val="32"/>
          <w:lang w:val="en-US" w:eastAsia="zh-CN"/>
        </w:rPr>
        <w:t xml:space="preserve">               </w:t>
      </w:r>
    </w:p>
    <w:p>
      <w:pPr>
        <w:jc w:val="both"/>
        <w:rPr>
          <w:rFonts w:hint="eastAsia" w:ascii="仿宋_GB2312" w:hAnsi="仿宋" w:eastAsia="仿宋_GB2312"/>
          <w:color w:val="000000"/>
          <w:kern w:val="0"/>
          <w:sz w:val="32"/>
          <w:szCs w:val="32"/>
          <w:lang w:val="en-US" w:eastAsia="zh-CN"/>
        </w:rPr>
      </w:pPr>
    </w:p>
    <w:p>
      <w:pPr>
        <w:jc w:val="both"/>
        <w:rPr>
          <w:rFonts w:hint="eastAsia" w:ascii="仿宋_GB2312" w:hAnsi="仿宋" w:eastAsia="仿宋_GB2312"/>
          <w:color w:val="000000"/>
          <w:kern w:val="0"/>
          <w:sz w:val="18"/>
          <w:szCs w:val="18"/>
          <w:lang w:val="en-US" w:eastAsia="zh-CN"/>
        </w:rPr>
      </w:pPr>
    </w:p>
    <w:p>
      <w:pPr>
        <w:ind w:left="0" w:leftChars="0" w:right="0" w:rightChars="0" w:firstLine="0" w:firstLineChars="0"/>
        <w:jc w:val="both"/>
        <w:rPr>
          <w:rFonts w:hint="eastAsia" w:ascii="仿宋" w:hAnsi="仿宋" w:eastAsia="仿宋"/>
          <w:b w:val="0"/>
          <w:bCs/>
          <w:sz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382270</wp:posOffset>
                </wp:positionV>
                <wp:extent cx="5341620" cy="19050"/>
                <wp:effectExtent l="0" t="17145" r="7620" b="24765"/>
                <wp:wrapNone/>
                <wp:docPr id="1" name="直接连接符 1"/>
                <wp:cNvGraphicFramePr/>
                <a:graphic xmlns:a="http://schemas.openxmlformats.org/drawingml/2006/main">
                  <a:graphicData uri="http://schemas.microsoft.com/office/word/2010/wordprocessingShape">
                    <wps:wsp>
                      <wps:cNvCnPr>
                        <a:cxnSpLocks noRot="1"/>
                      </wps:cNvCnPr>
                      <wps:spPr>
                        <a:xfrm flipV="1">
                          <a:off x="0" y="0"/>
                          <a:ext cx="5341620" cy="1905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30.1pt;height:1.5pt;width:420.6pt;z-index:251659264;mso-width-relative:page;mso-height-relative:page;" filled="f" stroked="t" coordsize="21600,21600" o:gfxdata="UEsDBAoAAAAAAIdO4kAAAAAAAAAAAAAAAAAEAAAAZHJzL1BLAwQUAAAACACHTuJAQj47ONcAAAAI&#10;AQAADwAAAGRycy9kb3ducmV2LnhtbE2PwU7DMBBE70j8g7VI3Fo7qSghxKkEIic4QIOAoxsviUW8&#10;jmw3KX+POcFxdkYzb6vdyY5sRh+MIwnZWgBD6pw21Et4bZtVASxERVqNjlDCNwbY1ednlSq1W+gF&#10;533sWSqhUCoJQ4xTyXnoBrQqrN2ElLxP562KSfqea6+WVG5Hngux5VYZSguDmvB+wO5rf7QSHh6b&#10;p1a0795Mdw1+mHkp3pZnKS8vMnELLOIp/oXhFz+hQ52YDu5IOrBRwiq7TkkJW5EDS36xubkCdkiH&#10;TQ68rvj/B+ofUEsDBBQAAAAIAIdO4kCO6aZX+AEAAMsDAAAOAAAAZHJzL2Uyb0RvYy54bWytU81u&#10;EzEQviPxDpbvZDdpU9FVNj00hEsFFaXcJ/7ZtfCfbDebvAQvgMQNTj1y521oH4OxU1ICF4TYw2js&#10;+ebzzDezs7ON0WQtQlTOtnQ8qikRljmubNfS67fLZ88piQksB+2saOlWRHo2f/pkNvhGTFzvNBeB&#10;IImNzeBb2qfkm6qKrBcG4sh5YTEoXTCQ8Bi6igcYkN3oalLXJ9XgAvfBMREj3i52QTov/FIKll5L&#10;GUUiuqVYWyo2FLvKtprPoOkC+F6xhzLgH6owoCw+uqdaQAJyE9QfVEax4KKTacScqZyUionSA3Yz&#10;rn/r5qoHL0ovKE70e5ni/6Nlr9aXgSiOs6PEgsER3X38+v3D5/tvn9De3X4h4yzS4GOD2HN7GXKb&#10;bGOv/IVj7yOx7o1DWQuqOoDlQ/S7hI0Mhkit/LsMzRTYO9mUQWz3gxCbRBheTo+OxycTnBfD2Pi0&#10;npZBVdBkmpzsQ0wvhTMkOy3VymadoIH1RUxYLkJ/QvK1tmRo6dHx6WSKnIB7JjUkdI3HzqPtSnJ0&#10;WvGl0jqnxNCtznUga8DNWS5r/LIOSHwAy68sIPY7XAntdqoXwF9YTtLWo6YWl5/mGozglGiB/0r2&#10;yvYlUPpvkPi0tljBo6zZWzm+xQne+KC6/mAOuDGl3oftziv567kwPf6D8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Pjs41wAAAAgBAAAPAAAAAAAAAAEAIAAAACIAAABkcnMvZG93bnJldi54bWxQ&#10;SwECFAAUAAAACACHTuJAjummV/gBAADLAwAADgAAAAAAAAABACAAAAAmAQAAZHJzL2Uyb0RvYy54&#10;bWxQSwUGAAAAAAYABgBZAQAAkAUAAAAA&#10;">
                <v:fill on="f" focussize="0,0"/>
                <v:stroke weight="2.75pt" color="#FF0000" joinstyle="round"/>
                <v:imagedata o:title=""/>
                <o:lock v:ext="edit" rotation="t" aspectratio="f"/>
              </v:line>
            </w:pict>
          </mc:Fallback>
        </mc:AlternateConten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市中市监</w:t>
      </w:r>
      <w:r>
        <w:rPr>
          <w:rFonts w:hint="eastAsia" w:ascii="仿宋_GB2312" w:hAnsi="仿宋_GB2312" w:eastAsia="仿宋_GB2312" w:cs="仿宋_GB2312"/>
          <w:b w:val="0"/>
          <w:bCs/>
          <w:sz w:val="32"/>
          <w:szCs w:val="32"/>
        </w:rPr>
        <w:t>〔</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25</w:t>
      </w:r>
      <w:r>
        <w:rPr>
          <w:rFonts w:hint="eastAsia" w:ascii="仿宋_GB2312" w:hAnsi="仿宋_GB2312" w:eastAsia="仿宋_GB2312" w:cs="仿宋_GB2312"/>
          <w:b w:val="0"/>
          <w:bCs/>
          <w:sz w:val="32"/>
          <w:szCs w:val="32"/>
        </w:rPr>
        <w:t>〕</w:t>
      </w:r>
      <w:r>
        <w:rPr>
          <w:rFonts w:hint="default" w:ascii="Times New Roman" w:hAnsi="Times New Roman" w:eastAsia="仿宋_GB2312" w:cs="Times New Roman"/>
          <w:b w:val="0"/>
          <w:bCs/>
          <w:sz w:val="32"/>
          <w:szCs w:val="32"/>
          <w:lang w:val="en-US" w:eastAsia="zh-CN"/>
        </w:rPr>
        <w:t>1</w:t>
      </w:r>
      <w:r>
        <w:rPr>
          <w:rFonts w:hint="eastAsia"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color w:val="000000"/>
          <w:sz w:val="32"/>
          <w:szCs w:val="32"/>
        </w:rPr>
        <w:t>号</w:t>
      </w:r>
    </w:p>
    <w:p>
      <w:pPr>
        <w:jc w:val="both"/>
        <w:rPr>
          <w:rFonts w:hint="eastAsia" w:ascii="仿宋_GB2312" w:hAnsi="仿宋"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全区市场监管系统</w:t>
      </w:r>
      <w:bookmarkStart w:id="0" w:name="OLE_LINK7"/>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w:t>
      </w:r>
      <w:bookmarkStart w:id="1" w:name="OLE_LINK2"/>
      <w:r>
        <w:rPr>
          <w:rFonts w:hint="eastAsia" w:ascii="方正小标宋简体" w:hAnsi="方正小标宋简体" w:eastAsia="方正小标宋简体" w:cs="方正小标宋简体"/>
          <w:sz w:val="44"/>
          <w:szCs w:val="44"/>
          <w:lang w:val="en-US" w:eastAsia="zh-CN"/>
        </w:rPr>
        <w:t>“</w:t>
      </w:r>
      <w:bookmarkStart w:id="2" w:name="OLE_LINK1"/>
      <w:r>
        <w:rPr>
          <w:rFonts w:hint="eastAsia" w:ascii="方正小标宋简体" w:hAnsi="方正小标宋简体" w:eastAsia="方正小标宋简体" w:cs="方正小标宋简体"/>
          <w:sz w:val="44"/>
          <w:szCs w:val="44"/>
          <w:lang w:val="en-US" w:eastAsia="zh-CN"/>
        </w:rPr>
        <w:t>实干争先、聚力突破</w:t>
      </w:r>
      <w:bookmarkEnd w:id="2"/>
      <w:r>
        <w:rPr>
          <w:rFonts w:hint="eastAsia" w:ascii="方正小标宋简体" w:hAnsi="方正小标宋简体" w:eastAsia="方正小标宋简体" w:cs="方正小标宋简体"/>
          <w:sz w:val="44"/>
          <w:szCs w:val="44"/>
          <w:lang w:val="en-US" w:eastAsia="zh-CN"/>
        </w:rPr>
        <w:t>”</w:t>
      </w:r>
      <w:bookmarkEnd w:id="1"/>
      <w:r>
        <w:rPr>
          <w:rFonts w:hint="eastAsia" w:ascii="方正小标宋简体" w:hAnsi="方正小标宋简体" w:eastAsia="方正小标宋简体" w:cs="方正小标宋简体"/>
          <w:sz w:val="44"/>
          <w:szCs w:val="44"/>
          <w:lang w:val="en-US" w:eastAsia="zh-CN"/>
        </w:rPr>
        <w:t>攻坚行动</w:t>
      </w:r>
      <w:bookmarkEnd w:id="0"/>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“干部思想能力作风建设深化年”活动</w:t>
      </w:r>
      <w:r>
        <w:rPr>
          <w:rFonts w:hint="eastAsia" w:ascii="仿宋_GB2312" w:hAnsi="仿宋_GB2312" w:eastAsia="仿宋_GB2312" w:cs="仿宋_GB2312"/>
          <w:b w:val="0"/>
          <w:bCs w:val="0"/>
          <w:sz w:val="32"/>
          <w:szCs w:val="32"/>
          <w:lang w:eastAsia="zh-CN"/>
        </w:rPr>
        <w:t>部署要求，</w:t>
      </w:r>
      <w:r>
        <w:rPr>
          <w:rFonts w:hint="eastAsia" w:ascii="仿宋_GB2312" w:hAnsi="仿宋_GB2312" w:eastAsia="仿宋_GB2312" w:cs="仿宋_GB2312"/>
          <w:b w:val="0"/>
          <w:bCs w:val="0"/>
          <w:sz w:val="32"/>
          <w:szCs w:val="32"/>
        </w:rPr>
        <w:t>以作风建设保障推动重点工作，以重点工作实绩检验作风建设成效，进一步激励</w:t>
      </w:r>
      <w:bookmarkStart w:id="3" w:name="OLE_LINK3"/>
      <w:r>
        <w:rPr>
          <w:rFonts w:hint="eastAsia" w:ascii="仿宋_GB2312" w:hAnsi="仿宋_GB2312" w:eastAsia="仿宋_GB2312" w:cs="仿宋_GB2312"/>
          <w:b w:val="0"/>
          <w:bCs w:val="0"/>
          <w:sz w:val="32"/>
          <w:szCs w:val="32"/>
        </w:rPr>
        <w:t>全</w:t>
      </w:r>
      <w:r>
        <w:rPr>
          <w:rFonts w:hint="eastAsia" w:ascii="仿宋_GB2312" w:hAnsi="仿宋_GB2312" w:eastAsia="仿宋_GB2312" w:cs="仿宋_GB2312"/>
          <w:b w:val="0"/>
          <w:bCs w:val="0"/>
          <w:sz w:val="32"/>
          <w:szCs w:val="32"/>
          <w:lang w:eastAsia="zh-CN"/>
        </w:rPr>
        <w:t>区市场监管系统</w:t>
      </w:r>
      <w:r>
        <w:rPr>
          <w:rFonts w:hint="eastAsia" w:ascii="仿宋_GB2312" w:hAnsi="仿宋_GB2312" w:eastAsia="仿宋_GB2312" w:cs="仿宋_GB2312"/>
          <w:b w:val="0"/>
          <w:bCs w:val="0"/>
          <w:sz w:val="32"/>
          <w:szCs w:val="32"/>
        </w:rPr>
        <w:t>广大党员干部</w:t>
      </w:r>
      <w:r>
        <w:rPr>
          <w:rFonts w:hint="eastAsia" w:ascii="仿宋_GB2312" w:hAnsi="仿宋_GB2312" w:eastAsia="仿宋_GB2312" w:cs="仿宋_GB2312"/>
          <w:b w:val="0"/>
          <w:bCs w:val="0"/>
          <w:sz w:val="32"/>
          <w:szCs w:val="32"/>
          <w:lang w:val="en-US" w:eastAsia="zh-CN"/>
        </w:rPr>
        <w:t>实干争先、聚力突破</w:t>
      </w:r>
      <w:bookmarkEnd w:id="3"/>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积极为全区经济社会发展服务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推动市场监管各项工作再上新台阶。经区局党组研究决定，在</w:t>
      </w:r>
      <w:r>
        <w:rPr>
          <w:rFonts w:hint="eastAsia" w:ascii="仿宋_GB2312" w:hAnsi="仿宋_GB2312" w:eastAsia="仿宋_GB2312" w:cs="仿宋_GB2312"/>
          <w:b w:val="0"/>
          <w:bCs w:val="0"/>
          <w:sz w:val="32"/>
          <w:szCs w:val="32"/>
        </w:rPr>
        <w:t>全</w:t>
      </w:r>
      <w:r>
        <w:rPr>
          <w:rFonts w:hint="eastAsia" w:ascii="仿宋_GB2312" w:hAnsi="仿宋_GB2312" w:eastAsia="仿宋_GB2312" w:cs="仿宋_GB2312"/>
          <w:b w:val="0"/>
          <w:bCs w:val="0"/>
          <w:sz w:val="32"/>
          <w:szCs w:val="32"/>
          <w:lang w:eastAsia="zh-CN"/>
        </w:rPr>
        <w:t>区市场监管系统</w:t>
      </w:r>
      <w:bookmarkStart w:id="4" w:name="OLE_LINK17"/>
      <w:r>
        <w:rPr>
          <w:rFonts w:hint="eastAsia" w:ascii="仿宋_GB2312" w:hAnsi="仿宋_GB2312" w:eastAsia="仿宋_GB2312" w:cs="仿宋_GB2312"/>
          <w:b w:val="0"/>
          <w:bCs w:val="0"/>
          <w:sz w:val="32"/>
          <w:szCs w:val="32"/>
          <w:lang w:eastAsia="zh-CN"/>
        </w:rPr>
        <w:t>开展</w:t>
      </w:r>
      <w:bookmarkStart w:id="5" w:name="OLE_LINK20"/>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实干争先、聚力突破”攻坚行动</w:t>
      </w:r>
      <w:bookmarkEnd w:id="4"/>
      <w:bookmarkEnd w:id="5"/>
      <w:r>
        <w:rPr>
          <w:rFonts w:hint="eastAsia" w:ascii="仿宋_GB2312" w:hAnsi="仿宋_GB2312" w:eastAsia="仿宋_GB2312" w:cs="仿宋_GB2312"/>
          <w:b w:val="0"/>
          <w:bCs w:val="0"/>
          <w:sz w:val="32"/>
          <w:szCs w:val="32"/>
          <w:lang w:val="en-US" w:eastAsia="zh-CN"/>
        </w:rPr>
        <w:t>，特制定以下实施方案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以习近平新时代中国特色社会主义思想为指导，深入学习</w:t>
      </w:r>
      <w:bookmarkStart w:id="6" w:name="OLE_LINK9"/>
      <w:r>
        <w:rPr>
          <w:rFonts w:hint="eastAsia" w:ascii="仿宋_GB2312" w:hAnsi="仿宋_GB2312" w:eastAsia="仿宋_GB2312" w:cs="仿宋_GB2312"/>
          <w:sz w:val="32"/>
          <w:szCs w:val="32"/>
        </w:rPr>
        <w:t>党的二十大和二十届三中全会精神</w:t>
      </w:r>
      <w:bookmarkEnd w:id="6"/>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习近平总书记重要讲话和指示批示精神以及区委、区政府各项工作部署，以凝心聚力攻坚突破</w:t>
      </w:r>
      <w:r>
        <w:rPr>
          <w:rFonts w:hint="eastAsia" w:ascii="仿宋_GB2312" w:hAnsi="仿宋_GB2312" w:eastAsia="仿宋_GB2312" w:cs="仿宋_GB2312"/>
          <w:sz w:val="32"/>
          <w:szCs w:val="32"/>
        </w:rPr>
        <w:t>为抓手、以</w:t>
      </w:r>
      <w:bookmarkStart w:id="7" w:name="OLE_LINK4"/>
      <w:r>
        <w:rPr>
          <w:rFonts w:hint="eastAsia" w:ascii="仿宋_GB2312" w:hAnsi="仿宋_GB2312" w:eastAsia="仿宋_GB2312" w:cs="仿宋_GB2312"/>
          <w:sz w:val="32"/>
          <w:szCs w:val="32"/>
        </w:rPr>
        <w:t>实干争先</w:t>
      </w:r>
      <w:r>
        <w:rPr>
          <w:rFonts w:hint="eastAsia" w:ascii="仿宋_GB2312" w:hAnsi="仿宋_GB2312" w:eastAsia="仿宋_GB2312" w:cs="仿宋_GB2312"/>
          <w:sz w:val="32"/>
          <w:szCs w:val="32"/>
          <w:lang w:eastAsia="zh-CN"/>
        </w:rPr>
        <w:t>奋力推进</w:t>
      </w:r>
      <w:r>
        <w:rPr>
          <w:rFonts w:hint="eastAsia" w:ascii="仿宋_GB2312" w:hAnsi="仿宋_GB2312" w:eastAsia="仿宋_GB2312" w:cs="仿宋_GB2312"/>
          <w:sz w:val="32"/>
          <w:szCs w:val="32"/>
        </w:rPr>
        <w:t>为主线</w:t>
      </w:r>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聚焦“工业强区、产业兴区、城建立区”总体目标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努力在服务高质量发展大局中</w:t>
      </w:r>
      <w:bookmarkStart w:id="8" w:name="OLE_LINK6"/>
      <w:r>
        <w:rPr>
          <w:rFonts w:hint="eastAsia" w:ascii="仿宋_GB2312" w:hAnsi="仿宋_GB2312" w:eastAsia="仿宋_GB2312" w:cs="仿宋_GB2312"/>
          <w:sz w:val="32"/>
          <w:szCs w:val="32"/>
          <w:lang w:eastAsia="zh-CN"/>
        </w:rPr>
        <w:t>实干</w:t>
      </w:r>
      <w:r>
        <w:rPr>
          <w:rFonts w:hint="default" w:ascii="仿宋_GB2312" w:hAnsi="仿宋_GB2312" w:eastAsia="仿宋_GB2312" w:cs="仿宋_GB2312"/>
          <w:sz w:val="32"/>
          <w:szCs w:val="32"/>
          <w:lang w:eastAsia="zh-CN"/>
        </w:rPr>
        <w:t>作为</w:t>
      </w:r>
      <w:bookmarkEnd w:id="8"/>
      <w:r>
        <w:rPr>
          <w:rFonts w:hint="eastAsia" w:ascii="仿宋_GB2312" w:hAnsi="仿宋_GB2312" w:eastAsia="仿宋_GB2312" w:cs="仿宋_GB2312"/>
          <w:sz w:val="32"/>
          <w:szCs w:val="32"/>
          <w:lang w:eastAsia="zh-CN"/>
        </w:rPr>
        <w:t>、奋勇争先，在市场监管各项工作中攻坚克难、聚力突破，为全区经济社会高质量发展</w:t>
      </w:r>
      <w:bookmarkStart w:id="9" w:name="OLE_LINK5"/>
      <w:r>
        <w:rPr>
          <w:rFonts w:hint="eastAsia" w:ascii="仿宋_GB2312" w:hAnsi="仿宋_GB2312" w:eastAsia="仿宋_GB2312" w:cs="仿宋_GB2312"/>
          <w:sz w:val="32"/>
          <w:szCs w:val="32"/>
          <w:lang w:eastAsia="zh-CN"/>
        </w:rPr>
        <w:t>贡献市场监管力量</w:t>
      </w:r>
      <w:bookmarkEnd w:id="9"/>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年“实干争先、聚力突破”攻坚行动从</w:t>
      </w:r>
      <w:bookmarkStart w:id="10" w:name="OLE_LINK8"/>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月中旬</w:t>
      </w:r>
      <w:bookmarkEnd w:id="10"/>
      <w:r>
        <w:rPr>
          <w:rFonts w:hint="eastAsia" w:ascii="仿宋_GB2312" w:hAnsi="仿宋_GB2312" w:eastAsia="仿宋_GB2312" w:cs="仿宋_GB2312"/>
          <w:sz w:val="32"/>
          <w:szCs w:val="32"/>
          <w:lang w:val="en-US" w:eastAsia="zh-CN"/>
        </w:rPr>
        <w:t>开始，到</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月底结束，共分为三个阶段，同步推进。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11" w:name="OLE_LINK10"/>
      <w:r>
        <w:rPr>
          <w:rFonts w:hint="eastAsia" w:ascii="楷体_GB2312" w:hAnsi="楷体_GB2312" w:eastAsia="楷体_GB2312" w:cs="楷体_GB2312"/>
          <w:b/>
          <w:bCs/>
          <w:sz w:val="32"/>
          <w:szCs w:val="32"/>
          <w:lang w:val="en-US" w:eastAsia="zh-CN"/>
        </w:rPr>
        <w:t>第一阶段：强化学习提能力。</w:t>
      </w:r>
    </w:p>
    <w:bookmarkEnd w:id="11"/>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加强政治理论学习。</w:t>
      </w:r>
      <w:r>
        <w:rPr>
          <w:rFonts w:hint="eastAsia" w:ascii="仿宋_GB2312" w:hAnsi="仿宋_GB2312" w:eastAsia="仿宋_GB2312" w:cs="仿宋_GB2312"/>
          <w:sz w:val="32"/>
          <w:szCs w:val="32"/>
          <w:lang w:val="en-US" w:eastAsia="zh-CN"/>
        </w:rPr>
        <w:t>以提升党员干部政治素养和党性修养为重点，认真学习</w:t>
      </w:r>
      <w:r>
        <w:rPr>
          <w:rFonts w:hint="eastAsia" w:ascii="仿宋_GB2312" w:hAnsi="仿宋_GB2312" w:eastAsia="仿宋_GB2312" w:cs="仿宋_GB2312"/>
          <w:sz w:val="32"/>
          <w:szCs w:val="32"/>
        </w:rPr>
        <w:t>党的二十大和二十届三中全会精神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深入落实习近平总书记对山东工作重要指示要求及视察枣庄重要指示精神，</w:t>
      </w:r>
      <w:r>
        <w:rPr>
          <w:rFonts w:hint="eastAsia" w:ascii="仿宋_GB2312" w:hAnsi="仿宋_GB2312" w:eastAsia="仿宋_GB2312" w:cs="仿宋_GB2312"/>
          <w:b w:val="0"/>
          <w:bCs w:val="0"/>
          <w:sz w:val="32"/>
          <w:szCs w:val="32"/>
          <w:lang w:eastAsia="zh-CN"/>
        </w:rPr>
        <w:t>学习贯彻习近平总书记</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"https://www.12371.cn/special/xxzd/hxnr/dj/"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关于党的建设的重要思想</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关于加强党的作风建设的重要论述</w:t>
      </w:r>
      <w:r>
        <w:rPr>
          <w:rFonts w:hint="eastAsia" w:ascii="仿宋_GB2312" w:hAnsi="仿宋_GB2312" w:eastAsia="仿宋_GB2312" w:cs="仿宋_GB2312"/>
          <w:b w:val="0"/>
          <w:bCs w:val="0"/>
          <w:sz w:val="32"/>
          <w:szCs w:val="32"/>
          <w:lang w:eastAsia="zh-CN"/>
        </w:rPr>
        <w:t>等，学深悟透新时代党的创新理论，</w:t>
      </w:r>
      <w:r>
        <w:rPr>
          <w:rFonts w:hint="eastAsia" w:ascii="仿宋_GB2312" w:hAnsi="仿宋_GB2312" w:eastAsia="仿宋_GB2312" w:cs="仿宋_GB2312"/>
          <w:sz w:val="32"/>
          <w:szCs w:val="32"/>
        </w:rPr>
        <w:t>坚持不懈用习近平新时代中国特色社会主义思想武装头脑、指导实践、推动工作，激励党员干部坚定信仰、牢记使命、爱岗敬业，在做好本职工作、服务人民群众中争创一流、勇当先锋，切实把“四个意识”“四个自信”</w:t>
      </w:r>
      <w:r>
        <w:rPr>
          <w:rFonts w:hint="eastAsia" w:ascii="仿宋_GB2312" w:hAnsi="仿宋_GB2312" w:eastAsia="仿宋_GB2312" w:cs="仿宋_GB2312"/>
          <w:sz w:val="32"/>
          <w:szCs w:val="32"/>
          <w:lang w:eastAsia="zh-CN"/>
        </w:rPr>
        <w:t>“两个确立”</w:t>
      </w:r>
      <w:r>
        <w:rPr>
          <w:rFonts w:hint="eastAsia" w:ascii="仿宋_GB2312" w:hAnsi="仿宋_GB2312" w:eastAsia="仿宋_GB2312" w:cs="仿宋_GB2312"/>
          <w:sz w:val="32"/>
          <w:szCs w:val="32"/>
        </w:rPr>
        <w:t>“两个维护”体现到推动</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工作高质量发展的各个方面、各个环节。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加强业务知识学习。</w:t>
      </w:r>
      <w:r>
        <w:rPr>
          <w:rFonts w:hint="eastAsia" w:ascii="仿宋_GB2312" w:hAnsi="仿宋_GB2312" w:eastAsia="仿宋_GB2312" w:cs="仿宋_GB2312"/>
          <w:sz w:val="32"/>
          <w:szCs w:val="32"/>
          <w:lang w:eastAsia="zh-CN"/>
        </w:rPr>
        <w:t>以提升党员干部的业务能力和监管执法水平为重点，开展市场监管业务知识培训，制定《市场监管业务知识培训计划》《干部上讲台年度计划》，围绕食品药品安全、产品质量、特种设备、标准计量、知识产权、网络交易、市场监管、行政执法等内容，由中层干部、业务骨干定期</w:t>
      </w:r>
      <w:r>
        <w:rPr>
          <w:rFonts w:hint="eastAsia" w:ascii="仿宋_GB2312" w:hAnsi="仿宋_GB2312" w:eastAsia="仿宋_GB2312" w:cs="仿宋_GB2312"/>
          <w:sz w:val="32"/>
          <w:szCs w:val="32"/>
          <w:lang w:val="en-US" w:eastAsia="zh-CN"/>
        </w:rPr>
        <w:t>为党员干部进行授课。同时，积极</w:t>
      </w:r>
      <w:r>
        <w:rPr>
          <w:rFonts w:hint="eastAsia" w:ascii="仿宋_GB2312" w:hAnsi="仿宋_GB2312" w:eastAsia="仿宋_GB2312" w:cs="仿宋_GB2312"/>
          <w:sz w:val="32"/>
          <w:szCs w:val="32"/>
          <w:lang w:eastAsia="zh-CN"/>
        </w:rPr>
        <w:t>开展岗位大练兵、业务大比武活动，采取邀请专家、学者和上级局领导授课以及书面（网络）考试、业务交流研讨、现场比武竞赛等方式，全方位提高党员干部的能力水平。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第二阶段：</w:t>
      </w:r>
      <w:bookmarkStart w:id="12" w:name="OLE_LINK11"/>
      <w:r>
        <w:rPr>
          <w:rFonts w:hint="eastAsia" w:ascii="楷体_GB2312" w:hAnsi="楷体_GB2312" w:eastAsia="楷体_GB2312" w:cs="楷体_GB2312"/>
          <w:b/>
          <w:bCs/>
          <w:sz w:val="32"/>
          <w:szCs w:val="32"/>
          <w:lang w:val="en-US" w:eastAsia="zh-CN"/>
        </w:rPr>
        <w:t>强化作风提</w:t>
      </w:r>
      <w:bookmarkEnd w:id="12"/>
      <w:r>
        <w:rPr>
          <w:rFonts w:hint="eastAsia" w:ascii="楷体_GB2312" w:hAnsi="楷体_GB2312" w:eastAsia="楷体_GB2312" w:cs="楷体_GB2312"/>
          <w:b/>
          <w:bCs/>
          <w:sz w:val="32"/>
          <w:szCs w:val="32"/>
          <w:lang w:val="en-US" w:eastAsia="zh-CN"/>
        </w:rPr>
        <w:t>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加强</w:t>
      </w:r>
      <w:bookmarkStart w:id="13" w:name="OLE_LINK12"/>
      <w:r>
        <w:rPr>
          <w:rFonts w:hint="eastAsia" w:ascii="仿宋_GB2312" w:hAnsi="仿宋_GB2312" w:eastAsia="仿宋_GB2312" w:cs="仿宋_GB2312"/>
          <w:b/>
          <w:bCs/>
          <w:sz w:val="32"/>
          <w:szCs w:val="32"/>
          <w:lang w:val="en-US" w:eastAsia="zh-CN"/>
        </w:rPr>
        <w:t>清廉机关建设</w:t>
      </w:r>
      <w:bookmarkEnd w:id="13"/>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坚持以“争做清正廉洁干部、争创群众满意机关”为目标，以思想建设、组织建设、纪律建设、文化建设为抓手，</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拓展主题教育成果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深入推进党纪学习教育常态化长效化，</w:t>
      </w:r>
      <w:r>
        <w:rPr>
          <w:rFonts w:hint="eastAsia" w:ascii="仿宋_GB2312" w:hAnsi="仿宋_GB2312" w:eastAsia="仿宋_GB2312" w:cs="仿宋_GB2312"/>
          <w:sz w:val="32"/>
          <w:szCs w:val="32"/>
          <w:lang w:eastAsia="zh-CN"/>
        </w:rPr>
        <w:t>严格落实党组理论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eastAsia="zh-CN"/>
        </w:rPr>
        <w:t>中心组学习和党支部“三会一课”制度，深入推进</w:t>
      </w:r>
      <w:r>
        <w:rPr>
          <w:rFonts w:hint="eastAsia" w:ascii="仿宋_GB2312" w:hAnsi="仿宋_GB2312" w:eastAsia="仿宋_GB2312" w:cs="仿宋_GB2312"/>
          <w:sz w:val="32"/>
          <w:szCs w:val="32"/>
          <w:lang w:val="en-US" w:eastAsia="zh-CN"/>
        </w:rPr>
        <w:t>清廉机关建设，</w:t>
      </w:r>
      <w:r>
        <w:rPr>
          <w:rFonts w:hint="eastAsia" w:ascii="仿宋_GB2312" w:hAnsi="仿宋_GB2312" w:eastAsia="仿宋_GB2312" w:cs="仿宋_GB2312"/>
          <w:sz w:val="32"/>
          <w:szCs w:val="32"/>
          <w:lang w:eastAsia="zh-CN"/>
        </w:rPr>
        <w:t>积极开展廉政警示教育，深化廉政风险防控，着力在打造“清廉干部、清廉文化、清廉队伍、清廉阵地”上下功夫，形成</w:t>
      </w:r>
      <w:r>
        <w:rPr>
          <w:rFonts w:hint="default" w:ascii="仿宋_GB2312" w:hAnsi="仿宋_GB2312" w:eastAsia="仿宋_GB2312" w:cs="仿宋_GB2312"/>
          <w:sz w:val="32"/>
          <w:szCs w:val="32"/>
          <w:lang w:eastAsia="zh-CN"/>
        </w:rPr>
        <w:t>学廉、思廉、</w:t>
      </w:r>
      <w:r>
        <w:rPr>
          <w:rFonts w:hint="eastAsia" w:ascii="仿宋_GB2312" w:hAnsi="仿宋_GB2312" w:eastAsia="仿宋_GB2312" w:cs="仿宋_GB2312"/>
          <w:sz w:val="32"/>
          <w:szCs w:val="32"/>
          <w:lang w:eastAsia="zh-CN"/>
        </w:rPr>
        <w:t>倡廉、</w:t>
      </w:r>
      <w:r>
        <w:rPr>
          <w:rFonts w:hint="default" w:ascii="仿宋_GB2312" w:hAnsi="仿宋_GB2312" w:eastAsia="仿宋_GB2312" w:cs="仿宋_GB2312"/>
          <w:sz w:val="32"/>
          <w:szCs w:val="32"/>
          <w:lang w:eastAsia="zh-CN"/>
        </w:rPr>
        <w:t>践廉</w:t>
      </w:r>
      <w:r>
        <w:rPr>
          <w:rFonts w:hint="eastAsia" w:ascii="仿宋_GB2312" w:hAnsi="仿宋_GB2312" w:eastAsia="仿宋_GB2312" w:cs="仿宋_GB2312"/>
          <w:sz w:val="32"/>
          <w:szCs w:val="32"/>
          <w:lang w:eastAsia="zh-CN"/>
        </w:rPr>
        <w:t>的浓厚氛围。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加强机关作风建设。</w:t>
      </w:r>
      <w:r>
        <w:rPr>
          <w:rFonts w:hint="eastAsia" w:ascii="仿宋_GB2312" w:hAnsi="仿宋_GB2312" w:eastAsia="仿宋_GB2312" w:cs="仿宋_GB2312"/>
          <w:sz w:val="32"/>
          <w:szCs w:val="32"/>
          <w:lang w:val="en-US" w:eastAsia="zh-CN"/>
        </w:rPr>
        <w:t>以开展思想纪律作风整顿为重点，</w:t>
      </w:r>
      <w:r>
        <w:rPr>
          <w:rFonts w:hint="eastAsia" w:ascii="仿宋_GB2312" w:hAnsi="仿宋_GB2312" w:eastAsia="仿宋_GB2312" w:cs="仿宋_GB2312"/>
          <w:sz w:val="32"/>
          <w:szCs w:val="32"/>
        </w:rPr>
        <w:t>坚决整治不思进取，事业心责任感不强，工作标准不高，只求过得去、不求过得硬；效率低下，拖拖拉拉，推诿扯皮，消极应付，精神懈怠，自由散漫，行动迟缓，纪律松弛，阳奉阴违，瞒报谎报，</w:t>
      </w:r>
      <w:r>
        <w:rPr>
          <w:rFonts w:hint="eastAsia" w:ascii="仿宋_GB2312" w:hAnsi="仿宋_GB2312" w:eastAsia="仿宋_GB2312" w:cs="仿宋_GB2312"/>
          <w:sz w:val="32"/>
          <w:szCs w:val="32"/>
          <w:lang w:val="en-US" w:eastAsia="zh-CN"/>
        </w:rPr>
        <w:t>虚报浮夸，弄虚作假等“庸、懒、散、慢、拖、瞒”方面的作风问题，进一步激发党员干部干事创业精气神，推动形成“能者上、庸者退、劣者汰”的良性竞争氛围，激励广大党员干部职工投身市中建设，努力为全区经济社会高质量发展提供强力作风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lang w:val="en-US" w:eastAsia="zh-CN"/>
        </w:rPr>
        <w:t>强化争先创新突破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以“</w:t>
      </w:r>
      <w:bookmarkStart w:id="14" w:name="OLE_LINK13"/>
      <w:r>
        <w:rPr>
          <w:rFonts w:hint="eastAsia" w:ascii="仿宋_GB2312" w:hAnsi="仿宋_GB2312" w:eastAsia="仿宋_GB2312" w:cs="仿宋_GB2312"/>
          <w:sz w:val="32"/>
          <w:szCs w:val="32"/>
          <w:lang w:val="en-US" w:eastAsia="zh-CN"/>
        </w:rPr>
        <w:t>担当</w:t>
      </w:r>
      <w:r>
        <w:rPr>
          <w:rFonts w:hint="eastAsia" w:ascii="仿宋_GB2312" w:hAnsi="仿宋_GB2312" w:eastAsia="仿宋_GB2312" w:cs="仿宋_GB2312"/>
          <w:sz w:val="32"/>
          <w:szCs w:val="32"/>
          <w:lang w:eastAsia="zh-CN"/>
        </w:rPr>
        <w:t>作为</w:t>
      </w:r>
      <w:bookmarkEnd w:id="14"/>
      <w:r>
        <w:rPr>
          <w:rFonts w:hint="eastAsia" w:ascii="仿宋_GB2312" w:hAnsi="仿宋_GB2312" w:eastAsia="仿宋_GB2312" w:cs="仿宋_GB2312"/>
          <w:sz w:val="32"/>
          <w:szCs w:val="32"/>
          <w:lang w:eastAsia="zh-CN"/>
        </w:rPr>
        <w:t>、实干争先、创新突破”</w:t>
      </w:r>
      <w:r>
        <w:rPr>
          <w:rFonts w:hint="eastAsia" w:ascii="仿宋_GB2312" w:hAnsi="仿宋_GB2312" w:eastAsia="仿宋_GB2312" w:cs="仿宋_GB2312"/>
          <w:sz w:val="32"/>
          <w:szCs w:val="32"/>
          <w:lang w:val="en-US" w:eastAsia="zh-CN"/>
        </w:rPr>
        <w:t>为重点，大力发扬敢为人先、逢旗必夺、逢先必争的开拓创新精神，努力营造比学赶超、争先进位的良好氛围。健全完善“赢在中层”“一线赛马”等制度机制，引导党员干部充分发挥先锋模范作用，带头在服务发展、优化营商环境、市场监管、行政执法工作中担当作为，全力推动市中市场监管工作在区、市各项工作中争先创优。研究制定《市中区市场监督管理局</w:t>
      </w:r>
      <w:r>
        <w:rPr>
          <w:rFonts w:hint="default" w:ascii="Times New Roman" w:hAnsi="Times New Roman" w:eastAsia="方正小标宋简体" w:cs="Times New Roman"/>
          <w:b w:val="0"/>
          <w:bCs w:val="0"/>
          <w:spacing w:val="0"/>
          <w:kern w:val="2"/>
          <w:sz w:val="32"/>
          <w:szCs w:val="32"/>
          <w:lang w:eastAsia="zh-CN"/>
        </w:rPr>
        <w:t>2025</w:t>
      </w:r>
      <w:r>
        <w:rPr>
          <w:rFonts w:hint="default" w:ascii="仿宋_GB2312" w:hAnsi="仿宋_GB2312" w:eastAsia="仿宋_GB2312" w:cs="仿宋_GB2312"/>
          <w:sz w:val="32"/>
          <w:szCs w:val="32"/>
          <w:lang w:val="en-US" w:eastAsia="zh-CN"/>
        </w:rPr>
        <w:t>年重点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推进事项清单</w:t>
      </w:r>
      <w:r>
        <w:rPr>
          <w:rFonts w:hint="eastAsia" w:ascii="仿宋_GB2312" w:hAnsi="仿宋_GB2312" w:eastAsia="仿宋_GB2312" w:cs="仿宋_GB2312"/>
          <w:sz w:val="32"/>
          <w:szCs w:val="32"/>
          <w:lang w:val="en-US" w:eastAsia="zh-CN"/>
        </w:rPr>
        <w:t>》（见附件），在原有的基础上聚力突破，力争在区、市各项工作考核中争先进位。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第三阶段:建章立制促长效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bCs/>
          <w:sz w:val="32"/>
          <w:szCs w:val="32"/>
          <w:lang w:val="en-US" w:eastAsia="zh-CN"/>
        </w:rPr>
        <w:t>6.</w:t>
      </w:r>
      <w:r>
        <w:rPr>
          <w:rFonts w:hint="eastAsia" w:ascii="仿宋_GB2312" w:hAnsi="仿宋_GB2312" w:eastAsia="仿宋_GB2312" w:cs="仿宋_GB2312"/>
          <w:b/>
          <w:bCs/>
          <w:sz w:val="32"/>
          <w:szCs w:val="32"/>
          <w:lang w:val="en-US" w:eastAsia="zh-CN"/>
        </w:rPr>
        <w:t>健全完善制度机制。</w:t>
      </w:r>
      <w:r>
        <w:rPr>
          <w:rFonts w:hint="eastAsia" w:ascii="仿宋_GB2312" w:hAnsi="仿宋_GB2312" w:eastAsia="仿宋_GB2312" w:cs="仿宋_GB2312"/>
          <w:b w:val="0"/>
          <w:bCs w:val="0"/>
          <w:sz w:val="32"/>
          <w:szCs w:val="32"/>
          <w:lang w:eastAsia="zh-CN"/>
        </w:rPr>
        <w:t>各直属事业单位、机关各科室要对原有的规章制度进行梳理，</w:t>
      </w:r>
      <w:bookmarkStart w:id="15" w:name="OLE_LINK14"/>
      <w:r>
        <w:rPr>
          <w:rFonts w:hint="eastAsia" w:ascii="仿宋_GB2312" w:hAnsi="仿宋_GB2312" w:eastAsia="仿宋_GB2312" w:cs="仿宋_GB2312"/>
          <w:b w:val="0"/>
          <w:bCs w:val="0"/>
          <w:sz w:val="32"/>
          <w:szCs w:val="32"/>
          <w:lang w:eastAsia="zh-CN"/>
        </w:rPr>
        <w:t>补齐制度短板,形成长效机制，</w:t>
      </w:r>
      <w:bookmarkEnd w:id="15"/>
      <w:r>
        <w:rPr>
          <w:rFonts w:hint="eastAsia" w:ascii="仿宋_GB2312" w:hAnsi="仿宋_GB2312" w:eastAsia="仿宋_GB2312" w:cs="仿宋_GB2312"/>
          <w:b w:val="0"/>
          <w:bCs w:val="0"/>
          <w:sz w:val="32"/>
          <w:szCs w:val="32"/>
          <w:lang w:eastAsia="zh-CN"/>
        </w:rPr>
        <w:t>加强制度监督，强化工作落实，提高制度执行力，健全完善奖优罚劣的制度机制。坚持严管和厚爱相结合，按照“三个区分开来”要求，严格落实容错纠错制度，着力消除党员干部职工实干争先、聚力突破的后顾之忧，为</w:t>
      </w:r>
      <w:bookmarkStart w:id="16" w:name="OLE_LINK19"/>
      <w:r>
        <w:rPr>
          <w:rFonts w:hint="eastAsia" w:ascii="仿宋_GB2312" w:hAnsi="仿宋_GB2312" w:eastAsia="仿宋_GB2312" w:cs="仿宋_GB2312"/>
          <w:b w:val="0"/>
          <w:bCs w:val="0"/>
          <w:sz w:val="32"/>
          <w:szCs w:val="32"/>
          <w:lang w:eastAsia="zh-CN"/>
        </w:rPr>
        <w:t>敢于创新作为、勇于担当实干</w:t>
      </w:r>
      <w:bookmarkEnd w:id="16"/>
      <w:r>
        <w:rPr>
          <w:rFonts w:hint="eastAsia" w:ascii="仿宋_GB2312" w:hAnsi="仿宋_GB2312" w:eastAsia="仿宋_GB2312" w:cs="仿宋_GB2312"/>
          <w:b w:val="0"/>
          <w:bCs w:val="0"/>
          <w:sz w:val="32"/>
          <w:szCs w:val="32"/>
          <w:lang w:eastAsia="zh-CN"/>
        </w:rPr>
        <w:t>、善于攻坚突破的党员干部创设良好环境，在全系统</w:t>
      </w:r>
      <w:bookmarkStart w:id="17" w:name="OLE_LINK15"/>
      <w:r>
        <w:rPr>
          <w:rFonts w:hint="eastAsia" w:ascii="仿宋_GB2312" w:hAnsi="仿宋_GB2312" w:eastAsia="仿宋_GB2312" w:cs="仿宋_GB2312"/>
          <w:b w:val="0"/>
          <w:bCs w:val="0"/>
          <w:sz w:val="32"/>
          <w:szCs w:val="32"/>
          <w:lang w:eastAsia="zh-CN"/>
        </w:rPr>
        <w:t>谱写团结奋进争一流、凝心聚力求突破、攻坚克难创佳绩的市场监管新篇章。</w:t>
      </w:r>
    </w:p>
    <w:bookmarkEnd w:id="17"/>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7.</w:t>
      </w:r>
      <w:r>
        <w:rPr>
          <w:rFonts w:hint="eastAsia" w:ascii="仿宋_GB2312" w:hAnsi="仿宋_GB2312" w:eastAsia="仿宋_GB2312" w:cs="仿宋_GB2312"/>
          <w:b/>
          <w:bCs/>
          <w:sz w:val="32"/>
          <w:szCs w:val="32"/>
          <w:lang w:val="en-US" w:eastAsia="zh-CN"/>
        </w:rPr>
        <w:t>严格目标考核奖惩。</w:t>
      </w:r>
      <w:r>
        <w:rPr>
          <w:rFonts w:hint="eastAsia" w:ascii="仿宋_GB2312" w:hAnsi="仿宋_GB2312" w:eastAsia="仿宋_GB2312" w:cs="仿宋_GB2312"/>
          <w:b w:val="0"/>
          <w:bCs w:val="0"/>
          <w:sz w:val="32"/>
          <w:szCs w:val="32"/>
        </w:rPr>
        <w:t>充分发挥考核“指挥棒”作用，</w:t>
      </w:r>
      <w:r>
        <w:rPr>
          <w:rFonts w:hint="eastAsia" w:ascii="仿宋_GB2312" w:hAnsi="仿宋_GB2312" w:eastAsia="仿宋_GB2312" w:cs="仿宋_GB2312"/>
          <w:b w:val="0"/>
          <w:bCs w:val="0"/>
          <w:sz w:val="32"/>
          <w:szCs w:val="32"/>
          <w:lang w:eastAsia="zh-CN"/>
        </w:rPr>
        <w:t>健全日常监督、季度考评、年终考核相结合的考评机制</w:t>
      </w:r>
      <w:r>
        <w:rPr>
          <w:rFonts w:hint="eastAsia" w:ascii="仿宋_GB2312" w:hAnsi="仿宋_GB2312" w:eastAsia="仿宋_GB2312" w:cs="仿宋_GB2312"/>
          <w:b w:val="0"/>
          <w:bCs w:val="0"/>
          <w:sz w:val="32"/>
          <w:szCs w:val="32"/>
        </w:rPr>
        <w:t>，通过</w:t>
      </w:r>
      <w:r>
        <w:rPr>
          <w:rFonts w:hint="eastAsia" w:ascii="仿宋_GB2312" w:hAnsi="仿宋_GB2312" w:eastAsia="仿宋_GB2312" w:cs="仿宋_GB2312"/>
          <w:b w:val="0"/>
          <w:bCs w:val="0"/>
          <w:sz w:val="32"/>
          <w:szCs w:val="32"/>
          <w:lang w:eastAsia="zh-CN"/>
        </w:rPr>
        <w:t>日常监督、岗位练兵、工作评比、</w:t>
      </w:r>
      <w:bookmarkStart w:id="18" w:name="OLE_LINK16"/>
      <w:r>
        <w:rPr>
          <w:rFonts w:hint="eastAsia" w:ascii="仿宋_GB2312" w:hAnsi="仿宋_GB2312" w:eastAsia="仿宋_GB2312" w:cs="仿宋_GB2312"/>
          <w:b w:val="0"/>
          <w:bCs w:val="0"/>
          <w:sz w:val="32"/>
          <w:szCs w:val="32"/>
          <w:lang w:eastAsia="zh-CN"/>
        </w:rPr>
        <w:t>民主测评、科室互评、</w:t>
      </w:r>
      <w:bookmarkEnd w:id="18"/>
      <w:r>
        <w:rPr>
          <w:rFonts w:hint="eastAsia" w:ascii="仿宋_GB2312" w:hAnsi="仿宋_GB2312" w:eastAsia="仿宋_GB2312" w:cs="仿宋_GB2312"/>
          <w:b w:val="0"/>
          <w:bCs w:val="0"/>
          <w:sz w:val="32"/>
          <w:szCs w:val="32"/>
          <w:lang w:eastAsia="zh-CN"/>
        </w:rPr>
        <w:t>组织评定</w:t>
      </w:r>
      <w:r>
        <w:rPr>
          <w:rFonts w:hint="eastAsia" w:ascii="仿宋_GB2312" w:hAnsi="仿宋_GB2312" w:eastAsia="仿宋_GB2312" w:cs="仿宋_GB2312"/>
          <w:b w:val="0"/>
          <w:bCs w:val="0"/>
          <w:sz w:val="32"/>
          <w:szCs w:val="32"/>
        </w:rPr>
        <w:t>等有效形式，对</w:t>
      </w:r>
      <w:r>
        <w:rPr>
          <w:rFonts w:hint="eastAsia" w:ascii="仿宋_GB2312" w:hAnsi="仿宋_GB2312" w:eastAsia="仿宋_GB2312" w:cs="仿宋_GB2312"/>
          <w:b w:val="0"/>
          <w:bCs w:val="0"/>
          <w:sz w:val="32"/>
          <w:szCs w:val="32"/>
          <w:lang w:eastAsia="zh-CN"/>
        </w:rPr>
        <w:t>全系统各单位开展“</w:t>
      </w:r>
      <w:r>
        <w:rPr>
          <w:rFonts w:hint="eastAsia" w:ascii="仿宋_GB2312" w:hAnsi="仿宋_GB2312" w:eastAsia="仿宋_GB2312" w:cs="仿宋_GB2312"/>
          <w:b w:val="0"/>
          <w:bCs w:val="0"/>
          <w:sz w:val="32"/>
          <w:szCs w:val="32"/>
          <w:lang w:val="en-US" w:eastAsia="zh-CN"/>
        </w:rPr>
        <w:t>实干争先、聚力突破”</w:t>
      </w:r>
      <w:bookmarkStart w:id="19" w:name="OLE_LINK18"/>
      <w:r>
        <w:rPr>
          <w:rFonts w:hint="eastAsia" w:ascii="仿宋_GB2312" w:hAnsi="仿宋_GB2312" w:eastAsia="仿宋_GB2312" w:cs="仿宋_GB2312"/>
          <w:b w:val="0"/>
          <w:bCs w:val="0"/>
          <w:sz w:val="32"/>
          <w:szCs w:val="32"/>
          <w:lang w:val="en-US" w:eastAsia="zh-CN"/>
        </w:rPr>
        <w:t>攻坚行动</w:t>
      </w:r>
      <w:bookmarkEnd w:id="19"/>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情况进行考评验收</w:t>
      </w:r>
      <w:r>
        <w:rPr>
          <w:rFonts w:hint="eastAsia" w:ascii="仿宋_GB2312" w:hAnsi="仿宋_GB2312" w:eastAsia="仿宋_GB2312" w:cs="仿宋_GB2312"/>
          <w:b w:val="0"/>
          <w:bCs w:val="0"/>
          <w:sz w:val="32"/>
          <w:szCs w:val="32"/>
          <w:lang w:eastAsia="zh-CN"/>
        </w:rPr>
        <w:t>，对在</w:t>
      </w:r>
      <w:r>
        <w:rPr>
          <w:rFonts w:hint="eastAsia" w:ascii="仿宋_GB2312" w:hAnsi="仿宋_GB2312" w:eastAsia="仿宋_GB2312" w:cs="仿宋_GB2312"/>
          <w:b w:val="0"/>
          <w:bCs w:val="0"/>
          <w:sz w:val="32"/>
          <w:szCs w:val="32"/>
          <w:lang w:val="en-US" w:eastAsia="zh-CN"/>
        </w:rPr>
        <w:t>攻坚行动</w:t>
      </w:r>
      <w:r>
        <w:rPr>
          <w:rFonts w:hint="eastAsia" w:ascii="仿宋_GB2312" w:hAnsi="仿宋_GB2312" w:eastAsia="仿宋_GB2312" w:cs="仿宋_GB2312"/>
          <w:b w:val="0"/>
          <w:bCs w:val="0"/>
          <w:sz w:val="32"/>
          <w:szCs w:val="32"/>
          <w:lang w:eastAsia="zh-CN"/>
        </w:rPr>
        <w:t>中表现优秀的进行表彰奖励，把考评结果作为职级晋升、提拔重用的重要依据。对工作不力的</w:t>
      </w:r>
      <w:r>
        <w:rPr>
          <w:rFonts w:hint="eastAsia" w:ascii="仿宋_GB2312" w:hAnsi="仿宋_GB2312" w:eastAsia="仿宋_GB2312" w:cs="仿宋_GB2312"/>
          <w:b w:val="0"/>
          <w:bCs w:val="0"/>
          <w:sz w:val="32"/>
          <w:szCs w:val="32"/>
        </w:rPr>
        <w:t>限期整改</w:t>
      </w:r>
      <w:r>
        <w:rPr>
          <w:rFonts w:hint="eastAsia" w:ascii="仿宋_GB2312" w:hAnsi="仿宋_GB2312" w:eastAsia="仿宋_GB2312" w:cs="仿宋_GB2312"/>
          <w:b w:val="0"/>
          <w:bCs w:val="0"/>
          <w:sz w:val="32"/>
          <w:szCs w:val="32"/>
          <w:lang w:eastAsia="zh-CN"/>
        </w:rPr>
        <w:t>，整改不到位的</w:t>
      </w:r>
      <w:r>
        <w:rPr>
          <w:rFonts w:hint="eastAsia" w:ascii="仿宋_GB2312" w:hAnsi="仿宋_GB2312" w:eastAsia="仿宋_GB2312" w:cs="仿宋_GB2312"/>
          <w:b w:val="0"/>
          <w:bCs w:val="0"/>
          <w:sz w:val="32"/>
          <w:szCs w:val="32"/>
        </w:rPr>
        <w:t>严格追责问责，全面营造担当作为、干事创业，事争一流、唯旗是夺的浓厚氛围。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组织</w:t>
      </w:r>
      <w:r>
        <w:rPr>
          <w:rFonts w:hint="eastAsia" w:ascii="黑体" w:hAnsi="黑体" w:eastAsia="黑体" w:cs="黑体"/>
          <w:b w:val="0"/>
          <w:bCs w:val="0"/>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8.</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eastAsia="zh-CN"/>
        </w:rPr>
        <w:t>以党组书记、局长为组长，其他班子成员为副组长，分管科级干部为成员的</w:t>
      </w:r>
      <w:bookmarkStart w:id="20" w:name="OLE_LINK21"/>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w:t>
      </w:r>
      <w:bookmarkStart w:id="21" w:name="OLE_LINK23"/>
      <w:r>
        <w:rPr>
          <w:rFonts w:hint="eastAsia" w:ascii="仿宋_GB2312" w:hAnsi="仿宋_GB2312" w:eastAsia="仿宋_GB2312" w:cs="仿宋_GB2312"/>
          <w:b w:val="0"/>
          <w:bCs w:val="0"/>
          <w:sz w:val="32"/>
          <w:szCs w:val="32"/>
          <w:lang w:val="en-US" w:eastAsia="zh-CN"/>
        </w:rPr>
        <w:t>攻坚行动</w:t>
      </w:r>
      <w:bookmarkEnd w:id="20"/>
      <w:bookmarkEnd w:id="21"/>
      <w:r>
        <w:rPr>
          <w:rFonts w:hint="eastAsia" w:ascii="仿宋_GB2312" w:hAnsi="仿宋_GB2312" w:eastAsia="仿宋_GB2312" w:cs="仿宋_GB2312"/>
          <w:b w:val="0"/>
          <w:bCs w:val="0"/>
          <w:sz w:val="32"/>
          <w:szCs w:val="32"/>
        </w:rPr>
        <w:t>领导小组</w:t>
      </w:r>
      <w:r>
        <w:rPr>
          <w:rFonts w:hint="eastAsia" w:ascii="仿宋_GB2312" w:hAnsi="仿宋_GB2312" w:eastAsia="仿宋_GB2312" w:cs="仿宋_GB2312"/>
          <w:b w:val="0"/>
          <w:bCs w:val="0"/>
          <w:sz w:val="32"/>
          <w:szCs w:val="32"/>
          <w:lang w:eastAsia="zh-CN"/>
        </w:rPr>
        <w:t>。各科室、各单位主要负责人要严格落实第一责任人责任，抓好本单位此项工作的落实，确保</w:t>
      </w:r>
      <w:r>
        <w:rPr>
          <w:rFonts w:hint="eastAsia" w:ascii="仿宋_GB2312" w:hAnsi="仿宋_GB2312" w:eastAsia="仿宋_GB2312" w:cs="仿宋_GB2312"/>
          <w:b w:val="0"/>
          <w:bCs w:val="0"/>
          <w:sz w:val="32"/>
          <w:szCs w:val="32"/>
          <w:lang w:val="en-US" w:eastAsia="zh-CN"/>
        </w:rPr>
        <w:t>攻坚行动</w:t>
      </w:r>
      <w:r>
        <w:rPr>
          <w:rFonts w:hint="eastAsia" w:ascii="仿宋_GB2312" w:hAnsi="仿宋_GB2312" w:eastAsia="仿宋_GB2312" w:cs="仿宋_GB2312"/>
          <w:b w:val="0"/>
          <w:bCs w:val="0"/>
          <w:sz w:val="32"/>
          <w:szCs w:val="32"/>
          <w:lang w:eastAsia="zh-CN"/>
        </w:rPr>
        <w:t>取得实效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9.</w:t>
      </w:r>
      <w:r>
        <w:rPr>
          <w:rFonts w:hint="eastAsia" w:ascii="楷体_GB2312" w:hAnsi="楷体_GB2312" w:eastAsia="楷体_GB2312" w:cs="楷体_GB2312"/>
          <w:b/>
          <w:bCs/>
          <w:sz w:val="32"/>
          <w:szCs w:val="32"/>
          <w:lang w:eastAsia="zh-CN"/>
        </w:rPr>
        <w:t>加强督导检查</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lang w:val="en-US" w:eastAsia="zh-CN"/>
        </w:rPr>
        <w:t>实干争先、聚力突破”攻坚行动</w:t>
      </w:r>
      <w:r>
        <w:rPr>
          <w:rFonts w:hint="eastAsia" w:ascii="仿宋_GB2312" w:hAnsi="仿宋_GB2312" w:eastAsia="仿宋_GB2312" w:cs="仿宋_GB2312"/>
          <w:b w:val="0"/>
          <w:bCs w:val="0"/>
          <w:sz w:val="32"/>
          <w:szCs w:val="32"/>
          <w:lang w:eastAsia="zh-CN"/>
        </w:rPr>
        <w:t>开展情况纳入全局工作督导，列入</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eastAsia="zh-CN"/>
        </w:rPr>
        <w:t>岗位目标管理</w:t>
      </w:r>
      <w:r>
        <w:rPr>
          <w:rFonts w:hint="eastAsia" w:ascii="仿宋_GB2312" w:hAnsi="仿宋_GB2312" w:eastAsia="仿宋_GB2312" w:cs="仿宋_GB2312"/>
          <w:b w:val="0"/>
          <w:bCs w:val="0"/>
          <w:sz w:val="32"/>
          <w:szCs w:val="32"/>
        </w:rPr>
        <w:t>落实情况检查，逐级压实责任，加强督促指导，</w:t>
      </w:r>
      <w:r>
        <w:rPr>
          <w:rFonts w:hint="eastAsia" w:ascii="仿宋_GB2312" w:hAnsi="仿宋_GB2312" w:eastAsia="仿宋_GB2312" w:cs="仿宋_GB2312"/>
          <w:b w:val="0"/>
          <w:bCs w:val="0"/>
          <w:sz w:val="32"/>
          <w:szCs w:val="32"/>
          <w:lang w:eastAsia="zh-CN"/>
        </w:rPr>
        <w:t>由人事室、党建室、政研室、办公室等相关科室组成督导组，实行定期、不定期、明察暗访检查相结合的方式，</w:t>
      </w:r>
      <w:r>
        <w:rPr>
          <w:rFonts w:hint="eastAsia" w:ascii="仿宋_GB2312" w:hAnsi="仿宋_GB2312" w:eastAsia="仿宋_GB2312" w:cs="仿宋_GB2312"/>
          <w:b w:val="0"/>
          <w:bCs w:val="0"/>
          <w:sz w:val="32"/>
          <w:szCs w:val="32"/>
        </w:rPr>
        <w:t>对工作流于形式、作风不严不实的</w:t>
      </w:r>
      <w:r>
        <w:rPr>
          <w:rFonts w:hint="eastAsia" w:ascii="仿宋_GB2312" w:hAnsi="仿宋_GB2312" w:eastAsia="仿宋_GB2312" w:cs="仿宋_GB2312"/>
          <w:b w:val="0"/>
          <w:bCs w:val="0"/>
          <w:sz w:val="32"/>
          <w:szCs w:val="32"/>
          <w:lang w:eastAsia="zh-CN"/>
        </w:rPr>
        <w:t>党员</w:t>
      </w:r>
      <w:r>
        <w:rPr>
          <w:rFonts w:hint="eastAsia" w:ascii="仿宋_GB2312" w:hAnsi="仿宋_GB2312" w:eastAsia="仿宋_GB2312" w:cs="仿宋_GB2312"/>
          <w:b w:val="0"/>
          <w:bCs w:val="0"/>
          <w:sz w:val="32"/>
          <w:szCs w:val="32"/>
        </w:rPr>
        <w:t>干部</w:t>
      </w:r>
      <w:r>
        <w:rPr>
          <w:rFonts w:hint="eastAsia" w:ascii="仿宋_GB2312" w:hAnsi="仿宋_GB2312" w:eastAsia="仿宋_GB2312" w:cs="仿宋_GB2312"/>
          <w:b w:val="0"/>
          <w:bCs w:val="0"/>
          <w:sz w:val="32"/>
          <w:szCs w:val="32"/>
          <w:lang w:eastAsia="zh-CN"/>
        </w:rPr>
        <w:t>职工</w:t>
      </w:r>
      <w:r>
        <w:rPr>
          <w:rFonts w:hint="eastAsia" w:ascii="仿宋_GB2312" w:hAnsi="仿宋_GB2312" w:eastAsia="仿宋_GB2312" w:cs="仿宋_GB2312"/>
          <w:b w:val="0"/>
          <w:bCs w:val="0"/>
          <w:sz w:val="32"/>
          <w:szCs w:val="32"/>
        </w:rPr>
        <w:t>及时谈话提醒、通报批评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直至追责问责。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10</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加强工作宣传。</w:t>
      </w:r>
      <w:r>
        <w:rPr>
          <w:rFonts w:hint="eastAsia" w:ascii="仿宋_GB2312" w:hAnsi="仿宋_GB2312" w:eastAsia="仿宋_GB2312" w:cs="仿宋_GB2312"/>
          <w:b w:val="0"/>
          <w:bCs w:val="0"/>
          <w:sz w:val="32"/>
          <w:szCs w:val="32"/>
        </w:rPr>
        <w:t>充分发挥</w:t>
      </w:r>
      <w:r>
        <w:rPr>
          <w:rFonts w:hint="eastAsia" w:ascii="仿宋_GB2312" w:hAnsi="仿宋_GB2312" w:eastAsia="仿宋_GB2312" w:cs="仿宋_GB2312"/>
          <w:b w:val="0"/>
          <w:bCs w:val="0"/>
          <w:sz w:val="32"/>
          <w:szCs w:val="32"/>
          <w:lang w:eastAsia="zh-CN"/>
        </w:rPr>
        <w:t>微信公众号、市中融媒体、幸福微市中、市中机关党建以及区委、区政府和上级局网站、报纸杂志、各类</w:t>
      </w:r>
      <w:r>
        <w:rPr>
          <w:rFonts w:hint="eastAsia" w:ascii="仿宋_GB2312" w:hAnsi="仿宋_GB2312" w:eastAsia="仿宋_GB2312" w:cs="仿宋_GB2312"/>
          <w:b w:val="0"/>
          <w:bCs w:val="0"/>
          <w:sz w:val="32"/>
          <w:szCs w:val="32"/>
        </w:rPr>
        <w:t>网络平台等</w:t>
      </w:r>
      <w:r>
        <w:rPr>
          <w:rFonts w:hint="eastAsia" w:ascii="仿宋_GB2312" w:hAnsi="仿宋_GB2312" w:eastAsia="仿宋_GB2312" w:cs="仿宋_GB2312"/>
          <w:b w:val="0"/>
          <w:bCs w:val="0"/>
          <w:sz w:val="32"/>
          <w:szCs w:val="32"/>
          <w:lang w:eastAsia="zh-CN"/>
        </w:rPr>
        <w:t>多种</w:t>
      </w:r>
      <w:r>
        <w:rPr>
          <w:rFonts w:hint="eastAsia" w:ascii="仿宋_GB2312" w:hAnsi="仿宋_GB2312" w:eastAsia="仿宋_GB2312" w:cs="仿宋_GB2312"/>
          <w:b w:val="0"/>
          <w:bCs w:val="0"/>
          <w:sz w:val="32"/>
          <w:szCs w:val="32"/>
        </w:rPr>
        <w:t>媒体作用，大力宣传开展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实干争先、聚力突破”攻坚行动的好经验、好做法</w:t>
      </w:r>
      <w:r>
        <w:rPr>
          <w:rFonts w:hint="eastAsia" w:ascii="仿宋_GB2312" w:hAnsi="仿宋_GB2312" w:eastAsia="仿宋_GB2312" w:cs="仿宋_GB2312"/>
          <w:b w:val="0"/>
          <w:bCs w:val="0"/>
          <w:sz w:val="32"/>
          <w:szCs w:val="32"/>
          <w:lang w:eastAsia="zh-CN"/>
        </w:rPr>
        <w:t>，</w:t>
      </w:r>
      <w:bookmarkStart w:id="22" w:name="OLE_LINK22"/>
      <w:r>
        <w:rPr>
          <w:rFonts w:hint="eastAsia" w:ascii="仿宋_GB2312" w:hAnsi="仿宋_GB2312" w:eastAsia="仿宋_GB2312" w:cs="仿宋_GB2312"/>
          <w:b w:val="0"/>
          <w:bCs w:val="0"/>
          <w:sz w:val="32"/>
          <w:szCs w:val="32"/>
          <w:lang w:eastAsia="zh-CN"/>
        </w:rPr>
        <w:t>树立市中市场监管创新创优</w:t>
      </w:r>
      <w:bookmarkEnd w:id="22"/>
      <w:r>
        <w:rPr>
          <w:rFonts w:hint="eastAsia" w:ascii="仿宋_GB2312" w:hAnsi="仿宋_GB2312" w:eastAsia="仿宋_GB2312" w:cs="仿宋_GB2312"/>
          <w:b w:val="0"/>
          <w:bCs w:val="0"/>
          <w:sz w:val="32"/>
          <w:szCs w:val="32"/>
          <w:lang w:eastAsia="zh-CN"/>
        </w:rPr>
        <w:t>、服务发展、监管为民的良好形象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sz w:val="32"/>
          <w:szCs w:val="32"/>
          <w:lang w:val="en-US" w:eastAsia="zh-CN"/>
        </w:rPr>
        <w:t>市中区市场监督管理局</w:t>
      </w:r>
      <w:r>
        <w:rPr>
          <w:rFonts w:hint="default" w:ascii="Times New Roman" w:hAnsi="Times New Roman" w:eastAsia="方正小标宋简体" w:cs="Times New Roman"/>
          <w:b w:val="0"/>
          <w:bCs w:val="0"/>
          <w:spacing w:val="0"/>
          <w:kern w:val="2"/>
          <w:sz w:val="32"/>
          <w:szCs w:val="32"/>
          <w:lang w:eastAsia="zh-CN"/>
        </w:rPr>
        <w:t>2025</w:t>
      </w:r>
      <w:r>
        <w:rPr>
          <w:rFonts w:hint="default" w:ascii="仿宋_GB2312" w:hAnsi="仿宋_GB2312" w:eastAsia="仿宋_GB2312" w:cs="仿宋_GB2312"/>
          <w:sz w:val="32"/>
          <w:szCs w:val="32"/>
          <w:lang w:val="en-US" w:eastAsia="zh-CN"/>
        </w:rPr>
        <w:t>年重点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推进事项清单</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right"/>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2025年4月21日</w:t>
      </w:r>
    </w:p>
    <w:p>
      <w:pPr>
        <w:jc w:val="center"/>
        <w:rPr>
          <w:rFonts w:hint="default" w:ascii="Times New Roman" w:hAnsi="Times New Roman" w:eastAsia="方正小标宋简体" w:cs="Times New Roman"/>
          <w:b/>
          <w:bCs/>
          <w:spacing w:val="0"/>
          <w:kern w:val="2"/>
          <w:sz w:val="44"/>
          <w:szCs w:val="44"/>
          <w:lang w:eastAsia="zh-CN"/>
        </w:rPr>
      </w:pPr>
      <w:r>
        <w:rPr>
          <w:rFonts w:hint="eastAsia" w:ascii="Times New Roman" w:hAnsi="Times New Roman" w:eastAsia="方正小标宋简体" w:cs="Times New Roman"/>
          <w:b/>
          <w:bCs/>
          <w:spacing w:val="0"/>
          <w:kern w:val="2"/>
          <w:sz w:val="44"/>
          <w:szCs w:val="44"/>
          <w:lang w:eastAsia="zh-CN"/>
        </w:rPr>
        <w:t>市中区市场监督管理局</w:t>
      </w:r>
      <w:r>
        <w:rPr>
          <w:rFonts w:hint="default" w:ascii="Times New Roman" w:hAnsi="Times New Roman" w:eastAsia="方正小标宋简体" w:cs="Times New Roman"/>
          <w:b/>
          <w:bCs/>
          <w:spacing w:val="0"/>
          <w:kern w:val="2"/>
          <w:sz w:val="44"/>
          <w:szCs w:val="44"/>
          <w:lang w:eastAsia="zh-CN"/>
        </w:rPr>
        <w:t>2025年重点</w:t>
      </w:r>
      <w:r>
        <w:rPr>
          <w:rFonts w:hint="eastAsia" w:ascii="Times New Roman" w:hAnsi="Times New Roman" w:eastAsia="方正小标宋简体" w:cs="Times New Roman"/>
          <w:b/>
          <w:bCs/>
          <w:spacing w:val="0"/>
          <w:kern w:val="2"/>
          <w:sz w:val="44"/>
          <w:szCs w:val="44"/>
          <w:lang w:eastAsia="zh-CN"/>
        </w:rPr>
        <w:t>工作</w:t>
      </w:r>
      <w:r>
        <w:rPr>
          <w:rFonts w:hint="default" w:ascii="Times New Roman" w:hAnsi="Times New Roman" w:eastAsia="方正小标宋简体" w:cs="Times New Roman"/>
          <w:b/>
          <w:bCs/>
          <w:spacing w:val="0"/>
          <w:kern w:val="2"/>
          <w:sz w:val="44"/>
          <w:szCs w:val="44"/>
          <w:lang w:eastAsia="zh-CN"/>
        </w:rPr>
        <w:t>推进事项清单</w:t>
      </w:r>
    </w:p>
    <w:tbl>
      <w:tblPr>
        <w:tblStyle w:val="6"/>
        <w:tblW w:w="14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00"/>
        <w:gridCol w:w="1784"/>
        <w:gridCol w:w="2376"/>
        <w:gridCol w:w="2964"/>
        <w:gridCol w:w="214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eastAsia="zh-CN"/>
              </w:rPr>
              <w:t>序号</w:t>
            </w:r>
          </w:p>
        </w:tc>
        <w:tc>
          <w:tcPr>
            <w:tcW w:w="2200"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牵头领导</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eastAsia" w:ascii="Times New Roman" w:hAnsi="Times New Roman" w:eastAsia="黑体" w:cs="Times New Roman"/>
                <w:b/>
                <w:bCs/>
                <w:spacing w:val="0"/>
                <w:kern w:val="2"/>
                <w:sz w:val="28"/>
                <w:szCs w:val="28"/>
                <w:lang w:val="en-US" w:eastAsia="zh-CN"/>
              </w:rPr>
              <w:t>主管</w:t>
            </w:r>
            <w:r>
              <w:rPr>
                <w:rFonts w:hint="default" w:ascii="Times New Roman" w:hAnsi="Times New Roman" w:eastAsia="黑体" w:cs="Times New Roman"/>
                <w:b/>
                <w:bCs/>
                <w:spacing w:val="0"/>
                <w:kern w:val="2"/>
                <w:sz w:val="28"/>
                <w:szCs w:val="28"/>
                <w:lang w:val="en-US" w:eastAsia="zh-CN"/>
              </w:rPr>
              <w:t>领导</w:t>
            </w:r>
          </w:p>
        </w:tc>
        <w:tc>
          <w:tcPr>
            <w:tcW w:w="2376"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r>
              <w:rPr>
                <w:rFonts w:hint="default" w:ascii="Times New Roman" w:hAnsi="Times New Roman" w:eastAsia="黑体" w:cs="Times New Roman"/>
                <w:b/>
                <w:bCs/>
                <w:spacing w:val="0"/>
                <w:kern w:val="2"/>
                <w:sz w:val="28"/>
                <w:szCs w:val="28"/>
                <w:lang w:val="en-US" w:eastAsia="zh-CN"/>
              </w:rPr>
              <w:t>重点</w:t>
            </w:r>
            <w:r>
              <w:rPr>
                <w:rFonts w:hint="eastAsia" w:ascii="Times New Roman" w:hAnsi="Times New Roman" w:eastAsia="黑体" w:cs="Times New Roman"/>
                <w:b/>
                <w:bCs/>
                <w:spacing w:val="0"/>
                <w:kern w:val="2"/>
                <w:sz w:val="28"/>
                <w:szCs w:val="28"/>
                <w:lang w:val="en-US" w:eastAsia="zh-CN"/>
              </w:rPr>
              <w:t>工作</w:t>
            </w:r>
            <w:r>
              <w:rPr>
                <w:rFonts w:hint="default" w:ascii="Times New Roman" w:hAnsi="Times New Roman" w:eastAsia="黑体" w:cs="Times New Roman"/>
                <w:b/>
                <w:bCs/>
                <w:spacing w:val="0"/>
                <w:kern w:val="2"/>
                <w:sz w:val="28"/>
                <w:szCs w:val="28"/>
                <w:lang w:val="en-US" w:eastAsia="zh-CN"/>
              </w:rPr>
              <w:t>推进</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事项名称</w:t>
            </w:r>
          </w:p>
        </w:tc>
        <w:tc>
          <w:tcPr>
            <w:tcW w:w="296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工作目标</w:t>
            </w:r>
          </w:p>
        </w:tc>
        <w:tc>
          <w:tcPr>
            <w:tcW w:w="214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r>
              <w:rPr>
                <w:rFonts w:hint="default" w:ascii="Times New Roman" w:hAnsi="Times New Roman" w:eastAsia="黑体" w:cs="Times New Roman"/>
                <w:b/>
                <w:bCs/>
                <w:spacing w:val="0"/>
                <w:kern w:val="2"/>
                <w:sz w:val="28"/>
                <w:szCs w:val="28"/>
                <w:lang w:val="en-US" w:eastAsia="zh-CN"/>
              </w:rPr>
              <w:t>责任单位</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p>
        </w:tc>
        <w:tc>
          <w:tcPr>
            <w:tcW w:w="2052"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eastAsia" w:ascii="Times New Roman" w:hAnsi="Times New Roman" w:eastAsia="黑体" w:cs="Times New Roman"/>
                <w:b/>
                <w:bCs/>
                <w:spacing w:val="0"/>
                <w:kern w:val="2"/>
                <w:sz w:val="28"/>
                <w:szCs w:val="28"/>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1</w:t>
            </w:r>
          </w:p>
        </w:tc>
        <w:tc>
          <w:tcPr>
            <w:tcW w:w="2200"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任金雷</w:t>
            </w:r>
          </w:p>
        </w:tc>
        <w:tc>
          <w:tcPr>
            <w:tcW w:w="1784"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孙庆强</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开展案件查办铁拳行动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聚焦群众急难愁盼问题，强化食品安全领域案件查办工作</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一中队</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二中队</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三中队</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四中队</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五中队</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2</w:t>
            </w:r>
          </w:p>
        </w:tc>
        <w:tc>
          <w:tcPr>
            <w:tcW w:w="2200"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王飞</w:t>
            </w: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胡晓伟</w:t>
            </w:r>
          </w:p>
        </w:tc>
        <w:tc>
          <w:tcPr>
            <w:tcW w:w="2376"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药械化不良反应/事件监测</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加强药品、医疗器械、化妆品不良反应/事件监测工作，2025年力争药品突破1800例/年、医疗器械460例/年，化妆品200例/年，全市排名第一。</w:t>
            </w:r>
          </w:p>
        </w:tc>
        <w:tc>
          <w:tcPr>
            <w:tcW w:w="2148"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药械化监管室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3</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跨部门综合监管</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跨部门综合监管检查企业数量比例达到全年检查企业数60%</w:t>
            </w:r>
          </w:p>
        </w:tc>
        <w:tc>
          <w:tcPr>
            <w:tcW w:w="2148"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信用监管室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4</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郑光</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电梯无感化监管</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年终实现电梯无纸化维保率98%</w:t>
            </w:r>
          </w:p>
        </w:tc>
        <w:tc>
          <w:tcPr>
            <w:tcW w:w="2148"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特监室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5</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jc w:val="both"/>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加强民用三表计量监管，办好民生问题关键实事。</w:t>
            </w:r>
          </w:p>
        </w:tc>
        <w:tc>
          <w:tcPr>
            <w:tcW w:w="2964" w:type="dxa"/>
            <w:vAlign w:val="center"/>
          </w:tcPr>
          <w:p>
            <w:pPr>
              <w:jc w:val="both"/>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1、健全完善民用三表登记台账；2、民用三表首检率达到100%</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标准计量室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6</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董莉</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扎实开展好公平竞争审查工作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力争不出现有违法公平竞争审查标准的规范性文件及政策措施出台</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反不正当竞争室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7</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殡葬领域行为乱象专项整治</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查办违法案件3起</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价格检查室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8</w:t>
            </w:r>
          </w:p>
        </w:tc>
        <w:tc>
          <w:tcPr>
            <w:tcW w:w="2200"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高峰</w:t>
            </w: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422" w:firstLineChars="20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郝晓会</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知识产权运用促进</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完成高校专利许可备案和非正常专利申请率指标。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9</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知识产权保护</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办理涉外指导案件和司法确认案件。</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10</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曹进春</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消费投诉举报咨询处置</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提高消费投诉举报咨询办理质效，优化消费环境，助力提振消费</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消费者权益保护室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11</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胡乐华</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提高网络交易智慧监管能力</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用好总局网监平台和省局网监系统开展线上监测，应对突发舆情。</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网络交易管理室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12</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申报山东省产品质量检验检测中心工作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指导中检公信科技有限公司申报山东省电线电缆质检中心、中国国检测试控股集团山东有限公司申报山东省绿色建材质检中心，不断提升检测认证能力。</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质量室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13</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第四批好品山东品牌企业推荐工作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指导推荐鲁源电器参加第四批好品山东的评选。</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质量室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14</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市场监管领域生态环境保护工作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立足市场监管职能，切实履行生态环境保护职责，深入打好蓝天保卫战。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15</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积极争取省局揭榜挂帅项目：标签规范“小切口”，赋能服装产业“大发展”。</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深化服装行业标签标识规范化提升行动，以标识标签“小切口”，解决产品质量提升“大问题”。</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16</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招引建设区域性农副产品和建材集散中心。</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统筹规划现有市场改造升级方案，全力以重点项目建设激发区域消费新活力。</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17</w:t>
            </w:r>
          </w:p>
        </w:tc>
        <w:tc>
          <w:tcPr>
            <w:tcW w:w="2200"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孙雷</w:t>
            </w: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靳家勇</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开展“广告合规助企”活动，有效利用广告资源，推进产业间融合发展</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调研了解我区现有的主要户外广告资源，同资源拥有主体进行沟通，调研我区相对重点的生产企业的广告需求。力争利用广告资源，以广告产业助推实体经济发展，同时调动实体经济的需求，使广告资源得到充分有效地利用，推动产业间协同发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广告室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18</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开展民生领域广告监管专项整治活动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保障重点领域人民群众的切身利益，开展民生领域广告监管专项行动，重点对医疗美容类、教育教学</w:t>
            </w:r>
            <w:bookmarkStart w:id="23" w:name="_GoBack"/>
            <w:bookmarkEnd w:id="23"/>
            <w:r>
              <w:rPr>
                <w:rFonts w:hint="eastAsia" w:ascii="Times New Roman" w:hAnsi="Times New Roman" w:eastAsia="黑体" w:cs="Times New Roman"/>
                <w:b/>
                <w:bCs/>
                <w:spacing w:val="0"/>
                <w:kern w:val="2"/>
                <w:sz w:val="21"/>
                <w:szCs w:val="21"/>
                <w:lang w:val="en-US" w:eastAsia="zh-CN"/>
              </w:rPr>
              <w:t>类、食品及保健食品类的广告进行检查。及时发现违法线索，形成对民生领域广告监管的长效机制，将重点违法行为移交执法大队进行查处。</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广告室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19</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田大鹏</w:t>
            </w: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市中区饮料质量安全提升三年行动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全区饮料企业产品质量和基层监管能力实现双提升。一是全区饮料质量安全水平大幅提升，生产企业原辅料进货查验率、产品检验管控率、食品安全自查率和发现风险报告率逐年提升。二是基层监督检查能力大幅提升，对饮料生产企业的日常监督检查覆盖率、问题整改率均逐年提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市中区</w:t>
            </w:r>
            <w:r>
              <w:rPr>
                <w:rFonts w:hint="eastAsia" w:ascii="Times New Roman" w:hAnsi="Times New Roman" w:eastAsia="黑体" w:cs="Times New Roman"/>
                <w:b/>
                <w:bCs/>
                <w:spacing w:val="0"/>
                <w:kern w:val="2"/>
                <w:sz w:val="21"/>
                <w:szCs w:val="21"/>
                <w:lang w:val="en-US" w:eastAsia="zh-CN"/>
              </w:rPr>
              <w:t>方便食品高</w:t>
            </w:r>
            <w:r>
              <w:rPr>
                <w:rFonts w:hint="default" w:ascii="Times New Roman" w:hAnsi="Times New Roman" w:eastAsia="黑体" w:cs="Times New Roman"/>
                <w:b/>
                <w:bCs/>
                <w:spacing w:val="0"/>
                <w:kern w:val="2"/>
                <w:sz w:val="21"/>
                <w:szCs w:val="21"/>
                <w:lang w:val="en-US" w:eastAsia="zh-CN"/>
              </w:rPr>
              <w:t>质量</w:t>
            </w:r>
            <w:r>
              <w:rPr>
                <w:rFonts w:hint="eastAsia" w:ascii="Times New Roman" w:hAnsi="Times New Roman" w:eastAsia="黑体" w:cs="Times New Roman"/>
                <w:b/>
                <w:bCs/>
                <w:spacing w:val="0"/>
                <w:kern w:val="2"/>
                <w:sz w:val="21"/>
                <w:szCs w:val="21"/>
                <w:lang w:val="en-US" w:eastAsia="zh-CN"/>
              </w:rPr>
              <w:t>发展提升工作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推动技术升级与流程优化，系统性降低冲调类方便食品风险。强化与人社、工信、高校等单位联动协作，着力破除企业人才、技术阻碍。深化技术支撑，优化监管服务模式，实施风险动态监测与分类指导，推动企业对标行业领先标准，优化生产流程，确保食品质量安全。</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21</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打击肉类产品、食用植物油掺假掺杂违法犯罪</w:t>
            </w:r>
            <w:r>
              <w:rPr>
                <w:rFonts w:hint="eastAsia" w:ascii="Times New Roman" w:hAnsi="Times New Roman" w:eastAsia="黑体" w:cs="Times New Roman"/>
                <w:b/>
                <w:bCs/>
                <w:spacing w:val="0"/>
                <w:kern w:val="2"/>
                <w:sz w:val="21"/>
                <w:szCs w:val="21"/>
                <w:lang w:val="en-US" w:eastAsia="zh-CN"/>
              </w:rPr>
              <w:t>专项工作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坚持问题导向、结果导向，严格落实食品安全“四个最严”要求，运用穿透式核查方法，组织开展全链条问题线索排查、生产经营贯通检查，着力解决突出问题。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22</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组织开展全年各级食品安全监督抽检工作</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以发现食品安全问题为导向，</w:t>
            </w:r>
            <w:r>
              <w:rPr>
                <w:rFonts w:hint="eastAsia" w:ascii="Times New Roman" w:hAnsi="Times New Roman" w:eastAsia="黑体" w:cs="Times New Roman"/>
                <w:b/>
                <w:bCs/>
                <w:spacing w:val="0"/>
                <w:kern w:val="2"/>
                <w:sz w:val="21"/>
                <w:szCs w:val="21"/>
                <w:lang w:val="en-US" w:eastAsia="zh-CN"/>
              </w:rPr>
              <w:t>组织开展各级食品安全抽检，提升抽检靶向性，</w:t>
            </w:r>
            <w:r>
              <w:rPr>
                <w:rFonts w:hint="default" w:ascii="Times New Roman" w:hAnsi="Times New Roman" w:eastAsia="黑体" w:cs="Times New Roman"/>
                <w:b/>
                <w:bCs/>
                <w:spacing w:val="0"/>
                <w:kern w:val="2"/>
                <w:sz w:val="21"/>
                <w:szCs w:val="21"/>
                <w:lang w:val="en-US" w:eastAsia="zh-CN"/>
              </w:rPr>
              <w:t>有效防控系统性、区域性和行业性食品安全风险，</w:t>
            </w:r>
            <w:r>
              <w:rPr>
                <w:rFonts w:hint="eastAsia" w:ascii="Times New Roman" w:hAnsi="Times New Roman" w:eastAsia="黑体" w:cs="Times New Roman"/>
                <w:b/>
                <w:bCs/>
                <w:spacing w:val="0"/>
                <w:kern w:val="2"/>
                <w:sz w:val="21"/>
                <w:szCs w:val="21"/>
                <w:lang w:val="en-US" w:eastAsia="zh-CN"/>
              </w:rPr>
              <w:t>推动食品安全监管效能提升，</w:t>
            </w:r>
            <w:r>
              <w:rPr>
                <w:rFonts w:hint="default" w:ascii="Times New Roman" w:hAnsi="Times New Roman" w:eastAsia="黑体" w:cs="Times New Roman"/>
                <w:b/>
                <w:bCs/>
                <w:spacing w:val="0"/>
                <w:kern w:val="2"/>
                <w:sz w:val="21"/>
                <w:szCs w:val="21"/>
                <w:lang w:val="en-US" w:eastAsia="zh-CN"/>
              </w:rPr>
              <w:t>促进</w:t>
            </w:r>
            <w:r>
              <w:rPr>
                <w:rFonts w:hint="eastAsia" w:ascii="Times New Roman" w:hAnsi="Times New Roman" w:eastAsia="黑体" w:cs="Times New Roman"/>
                <w:b/>
                <w:bCs/>
                <w:spacing w:val="0"/>
                <w:kern w:val="2"/>
                <w:sz w:val="21"/>
                <w:szCs w:val="21"/>
                <w:lang w:val="en-US" w:eastAsia="zh-CN"/>
              </w:rPr>
              <w:t>全区</w:t>
            </w:r>
            <w:r>
              <w:rPr>
                <w:rFonts w:hint="default" w:ascii="Times New Roman" w:hAnsi="Times New Roman" w:eastAsia="黑体" w:cs="Times New Roman"/>
                <w:b/>
                <w:bCs/>
                <w:spacing w:val="0"/>
                <w:kern w:val="2"/>
                <w:sz w:val="21"/>
                <w:szCs w:val="21"/>
                <w:lang w:val="en-US" w:eastAsia="zh-CN"/>
              </w:rPr>
              <w:t>食品产业健康有序发展</w:t>
            </w:r>
            <w:r>
              <w:rPr>
                <w:rFonts w:hint="eastAsia" w:ascii="Times New Roman" w:hAnsi="Times New Roman" w:eastAsia="黑体" w:cs="Times New Roman"/>
                <w:b/>
                <w:bCs/>
                <w:spacing w:val="0"/>
                <w:kern w:val="2"/>
                <w:sz w:val="21"/>
                <w:szCs w:val="21"/>
                <w:lang w:val="en-US" w:eastAsia="zh-CN"/>
              </w:rPr>
              <w:t>。拟计划全年完成区级抽检2000批次，市级以上抽检1100批次。</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食品流通安全监管室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23</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组织开展“你点我检”、“你送我检”惠民系列活动，并与食品安全宣传有效衔接，推动我局“我为群众办实事”深入开展，聚力打造“监管为民”服务品牌， 形成食品安全社会共治良好局面。</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进一步深化食品安全“你点我检”“你送我检”工作，牢固树立以人民为中心的工作理念，深入群众、走入基层，通过进社区、进农村、进市场、进超市等方式，将“你点我检”“你送我检”带到百姓身边，提升群众参与度和获得感。计划每月确定一个主体，科室与监管所联动，开展食品安全“你点我检”“你送我检”惠民系列活动，全年拟计划开展活动12次，累计完成食品快检不少于1600批次。</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食品流通安全监管室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24</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开展中小学校园食品安全突出问题专项整治</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确保食品安全责任落实，确保食材原料可溯源，确保餐饮具清洁卫生，确保从业人员有效管理和规范操作,进一步提高校园食品安全管理水平，消除风险隐患，巩固中小学校园食品安全突出问题专项整治成果，切实保障在校师生饮食安全。</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餐饮室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25</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开展连锁餐饮服务企业排查整治专项行动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加强连锁餐饮服务企业监管，抓好食品安全重点问题排查整治，督促企业落实主体责任</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餐饮室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26</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靳家勇</w:t>
            </w:r>
          </w:p>
        </w:tc>
        <w:tc>
          <w:tcPr>
            <w:tcW w:w="2376" w:type="dxa"/>
            <w:vAlign w:val="center"/>
          </w:tcPr>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个转企</w:t>
            </w:r>
          </w:p>
        </w:tc>
        <w:tc>
          <w:tcPr>
            <w:tcW w:w="2964" w:type="dxa"/>
            <w:vAlign w:val="center"/>
          </w:tcPr>
          <w:p>
            <w:pPr>
              <w:keepNext w:val="0"/>
              <w:keepLines w:val="0"/>
              <w:widowControl/>
              <w:suppressLineNumbers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按照枣政办发〔2022〕12 号《枣庄市人民政府办公室关于促进“个转企、产转法、小升规”的实施意见》3年实施意见，促进“个转企、产转法、小升规”工作机制和政策体系更加健全，市场主体规模、结构和综合实力更好地适应高质量发展要求。2025年，新增“个转企”企业 370家。</w:t>
            </w:r>
          </w:p>
          <w:p>
            <w:pPr>
              <w:jc w:val="both"/>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注册登记指导室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27</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党建赋能，助推“小个专”发展</w:t>
            </w:r>
          </w:p>
        </w:tc>
        <w:tc>
          <w:tcPr>
            <w:tcW w:w="2964" w:type="dxa"/>
            <w:vAlign w:val="center"/>
          </w:tcPr>
          <w:p>
            <w:pPr>
              <w:keepNext w:val="0"/>
              <w:keepLines w:val="0"/>
              <w:widowControl/>
              <w:suppressLineNumbers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党员引领，发挥“小个专指导站”示范作用</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积极上门帮扶“小个专”经营主体，了解发展情况和诉求，精准对接，切实解决急难愁盼问题。</w:t>
            </w:r>
          </w:p>
          <w:p>
            <w:pPr>
              <w:keepNext w:val="0"/>
              <w:keepLines w:val="0"/>
              <w:widowControl/>
              <w:suppressLineNumbers w:val="0"/>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z w:val="24"/>
                <w:szCs w:val="24"/>
              </w:rPr>
              <w:t>强化</w:t>
            </w:r>
            <w:r>
              <w:rPr>
                <w:rFonts w:hint="eastAsia" w:ascii="仿宋_GB2312" w:hAnsi="仿宋_GB2312" w:eastAsia="仿宋_GB2312" w:cs="仿宋_GB2312"/>
                <w:b/>
                <w:bCs/>
                <w:sz w:val="24"/>
                <w:szCs w:val="24"/>
                <w:lang w:eastAsia="zh-CN"/>
              </w:rPr>
              <w:t>积极引导，优化服务。发挥各所“小个专”工作指导站引领作用，安排业务骨干，为不熟悉年报流程的经营主体提供现场指导，“一对一”帮助其完成年报信息的填报、公示等，</w:t>
            </w:r>
            <w:r>
              <w:rPr>
                <w:rFonts w:hint="eastAsia" w:ascii="仿宋_GB2312" w:hAnsi="仿宋_GB2312" w:eastAsia="仿宋_GB2312" w:cs="仿宋_GB2312"/>
                <w:b/>
                <w:bCs/>
                <w:sz w:val="24"/>
                <w:szCs w:val="24"/>
              </w:rPr>
              <w:t>助力个体私营企业年报</w:t>
            </w:r>
            <w:r>
              <w:rPr>
                <w:rFonts w:hint="eastAsia" w:ascii="仿宋_GB2312" w:hAnsi="仿宋_GB2312" w:eastAsia="仿宋_GB2312" w:cs="仿宋_GB2312"/>
                <w:b/>
                <w:bCs/>
                <w:sz w:val="24"/>
                <w:szCs w:val="24"/>
                <w:lang w:eastAsia="zh-CN"/>
              </w:rPr>
              <w:t>的准确率和成功率。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注册登记指导室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bl>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00" w:firstLineChars="1500"/>
        <w:textAlignment w:val="auto"/>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imes New Roman" w:asciiTheme="minorAscii" w:hAnsiTheme="minorAscii"/>
                              <w:sz w:val="32"/>
                            </w:rPr>
                          </w:pPr>
                          <w:r>
                            <w:rPr>
                              <w:rFonts w:hint="default" w:eastAsia="Times New Roman" w:asciiTheme="minorAscii" w:hAnsiTheme="minorAscii"/>
                              <w:sz w:val="32"/>
                            </w:rPr>
                            <w:t xml:space="preserve">— </w:t>
                          </w:r>
                          <w:r>
                            <w:rPr>
                              <w:rFonts w:hint="default" w:eastAsia="Times New Roman" w:asciiTheme="minorAscii" w:hAnsiTheme="minorAscii"/>
                              <w:sz w:val="32"/>
                            </w:rPr>
                            <w:fldChar w:fldCharType="begin"/>
                          </w:r>
                          <w:r>
                            <w:rPr>
                              <w:rFonts w:hint="default" w:eastAsia="Times New Roman" w:asciiTheme="minorAscii" w:hAnsiTheme="minorAscii"/>
                              <w:sz w:val="32"/>
                            </w:rPr>
                            <w:instrText xml:space="preserve"> PAGE  \* MERGEFORMAT </w:instrText>
                          </w:r>
                          <w:r>
                            <w:rPr>
                              <w:rFonts w:hint="default" w:eastAsia="Times New Roman" w:asciiTheme="minorAscii" w:hAnsiTheme="minorAscii"/>
                              <w:sz w:val="32"/>
                            </w:rPr>
                            <w:fldChar w:fldCharType="separate"/>
                          </w:r>
                          <w:r>
                            <w:rPr>
                              <w:rFonts w:hint="default" w:eastAsia="Times New Roman" w:asciiTheme="minorAscii" w:hAnsiTheme="minorAscii"/>
                              <w:sz w:val="32"/>
                            </w:rPr>
                            <w:t>1</w:t>
                          </w:r>
                          <w:r>
                            <w:rPr>
                              <w:rFonts w:hint="default" w:eastAsia="Times New Roman" w:asciiTheme="minorAscii" w:hAnsiTheme="minorAscii"/>
                              <w:sz w:val="32"/>
                            </w:rPr>
                            <w:fldChar w:fldCharType="end"/>
                          </w:r>
                          <w:r>
                            <w:rPr>
                              <w:rFonts w:hint="default" w:eastAsia="Times New Roman" w:asciiTheme="minorAscii" w:hAnsiTheme="minorAscii"/>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eastAsia="Times New Roman" w:asciiTheme="minorAscii" w:hAnsiTheme="minorAscii"/>
                        <w:sz w:val="32"/>
                      </w:rPr>
                    </w:pPr>
                    <w:r>
                      <w:rPr>
                        <w:rFonts w:hint="default" w:eastAsia="Times New Roman" w:asciiTheme="minorAscii" w:hAnsiTheme="minorAscii"/>
                        <w:sz w:val="32"/>
                      </w:rPr>
                      <w:t xml:space="preserve">— </w:t>
                    </w:r>
                    <w:r>
                      <w:rPr>
                        <w:rFonts w:hint="default" w:eastAsia="Times New Roman" w:asciiTheme="minorAscii" w:hAnsiTheme="minorAscii"/>
                        <w:sz w:val="32"/>
                      </w:rPr>
                      <w:fldChar w:fldCharType="begin"/>
                    </w:r>
                    <w:r>
                      <w:rPr>
                        <w:rFonts w:hint="default" w:eastAsia="Times New Roman" w:asciiTheme="minorAscii" w:hAnsiTheme="minorAscii"/>
                        <w:sz w:val="32"/>
                      </w:rPr>
                      <w:instrText xml:space="preserve"> PAGE  \* MERGEFORMAT </w:instrText>
                    </w:r>
                    <w:r>
                      <w:rPr>
                        <w:rFonts w:hint="default" w:eastAsia="Times New Roman" w:asciiTheme="minorAscii" w:hAnsiTheme="minorAscii"/>
                        <w:sz w:val="32"/>
                      </w:rPr>
                      <w:fldChar w:fldCharType="separate"/>
                    </w:r>
                    <w:r>
                      <w:rPr>
                        <w:rFonts w:hint="default" w:eastAsia="Times New Roman" w:asciiTheme="minorAscii" w:hAnsiTheme="minorAscii"/>
                        <w:sz w:val="32"/>
                      </w:rPr>
                      <w:t>1</w:t>
                    </w:r>
                    <w:r>
                      <w:rPr>
                        <w:rFonts w:hint="default" w:eastAsia="Times New Roman" w:asciiTheme="minorAscii" w:hAnsiTheme="minorAscii"/>
                        <w:sz w:val="32"/>
                      </w:rPr>
                      <w:fldChar w:fldCharType="end"/>
                    </w:r>
                    <w:r>
                      <w:rPr>
                        <w:rFonts w:hint="default" w:eastAsia="Times New Roman" w:asciiTheme="minorAscii" w:hAnsiTheme="minorAscii"/>
                        <w:sz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2CCE"/>
    <w:rsid w:val="04DC1382"/>
    <w:rsid w:val="0B376B9E"/>
    <w:rsid w:val="0BF0642E"/>
    <w:rsid w:val="0D9F31D6"/>
    <w:rsid w:val="0E896DCA"/>
    <w:rsid w:val="14580201"/>
    <w:rsid w:val="15104696"/>
    <w:rsid w:val="17930599"/>
    <w:rsid w:val="25F23CD8"/>
    <w:rsid w:val="277F165D"/>
    <w:rsid w:val="2C095109"/>
    <w:rsid w:val="2FD234E8"/>
    <w:rsid w:val="326F766C"/>
    <w:rsid w:val="3322220C"/>
    <w:rsid w:val="37F03CEB"/>
    <w:rsid w:val="38F670C6"/>
    <w:rsid w:val="44357435"/>
    <w:rsid w:val="4B4960FF"/>
    <w:rsid w:val="4BC91CBE"/>
    <w:rsid w:val="4D623D2D"/>
    <w:rsid w:val="55F032F7"/>
    <w:rsid w:val="56CE4CE9"/>
    <w:rsid w:val="6925616C"/>
    <w:rsid w:val="6B0A1201"/>
    <w:rsid w:val="6C1B2C78"/>
    <w:rsid w:val="6C1C04F5"/>
    <w:rsid w:val="6C8F0F10"/>
    <w:rsid w:val="7447231E"/>
    <w:rsid w:val="75CE6678"/>
    <w:rsid w:val="773F3673"/>
    <w:rsid w:val="77D56456"/>
    <w:rsid w:val="78101C02"/>
    <w:rsid w:val="7CB30114"/>
    <w:rsid w:val="7F5C2CCE"/>
    <w:rsid w:val="7FF9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2621</Words>
  <Characters>2656</Characters>
  <Lines>0</Lines>
  <Paragraphs>0</Paragraphs>
  <TotalTime>29</TotalTime>
  <ScaleCrop>false</ScaleCrop>
  <LinksUpToDate>false</LinksUpToDate>
  <CharactersWithSpaces>2688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2025-04-14T07:04:00Z</dcterms:created>
  <dc:creator>Administrator</dc:creator>
  <cp:lastModifiedBy>lirong</cp:lastModifiedBy>
  <cp:lastPrinted>2025-04-18T08:38:00Z</cp:lastPrinted>
  <dcterms:modified xsi:type="dcterms:W3CDTF">2025-06-25T00:51:12Z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eyJoZGlkIjoiODYyZTNhMjFhZWE0MGFiNTg0ZWRlYzRkMTQ1Zjc3ZDAiLCJ1c2VySWQiOiIzMzYyMzg5MDUifQ==</vt:lpwstr>
  </property>
  <property fmtid="{D5CDD505-2E9C-101B-9397-08002B2CF9AE}" pid="4" name="ICV">
    <vt:lpwstr>E0E5BDE59641441E99798293BFD0F1D3_12</vt:lpwstr>
  </property>
</Properties>
</file>