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hint="eastAsia" w:ascii="微软雅黑" w:hAnsi="微软雅黑" w:eastAsia="宋体" w:cs="宋体"/>
          <w:color w:val="auto"/>
          <w:kern w:val="0"/>
          <w:sz w:val="39"/>
          <w:szCs w:val="39"/>
        </w:rPr>
      </w:pPr>
    </w:p>
    <w:p>
      <w:pPr>
        <w:widowControl/>
        <w:shd w:val="clear" w:color="auto" w:fill="FFFFFF"/>
        <w:spacing w:line="600" w:lineRule="atLeast"/>
        <w:jc w:val="center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</w:rPr>
        <w:t>养老机构备案指南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bookmarkStart w:id="0" w:name="_Toc428890982"/>
      <w:bookmarkEnd w:id="0"/>
      <w:bookmarkStart w:id="1" w:name="_Toc508722461"/>
      <w:bookmarkEnd w:id="1"/>
      <w:bookmarkStart w:id="2" w:name="_Toc428889685"/>
      <w:bookmarkEnd w:id="2"/>
      <w:r>
        <w:rPr>
          <w:rStyle w:val="9"/>
          <w:rFonts w:hint="eastAsia" w:ascii="微软雅黑" w:hAnsi="微软雅黑" w:eastAsia="微软雅黑"/>
          <w:color w:val="auto"/>
          <w:sz w:val="27"/>
          <w:szCs w:val="27"/>
        </w:rPr>
        <w:t>一、事项名称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养老机构备案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auto"/>
          <w:sz w:val="27"/>
          <w:szCs w:val="27"/>
        </w:rPr>
        <w:t>二、设定依据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1</w:t>
      </w:r>
      <w:r>
        <w:rPr>
          <w:rFonts w:ascii="微软雅黑" w:hAnsi="微软雅黑" w:eastAsia="微软雅黑"/>
          <w:color w:val="auto"/>
          <w:sz w:val="27"/>
          <w:szCs w:val="27"/>
        </w:rPr>
        <w:t>.</w:t>
      </w:r>
      <w:r>
        <w:rPr>
          <w:rFonts w:hint="eastAsia" w:ascii="微软雅黑" w:hAnsi="微软雅黑" w:eastAsia="微软雅黑"/>
          <w:color w:val="auto"/>
          <w:sz w:val="27"/>
          <w:szCs w:val="27"/>
        </w:rPr>
        <w:t>新修订的《中华人民共和国老年人权益保障法》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2</w:t>
      </w:r>
      <w:r>
        <w:rPr>
          <w:rFonts w:ascii="微软雅黑" w:hAnsi="微软雅黑" w:eastAsia="微软雅黑"/>
          <w:color w:val="auto"/>
          <w:sz w:val="27"/>
          <w:szCs w:val="27"/>
        </w:rPr>
        <w:t>.山东省民政厅等部门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auto"/>
          <w:sz w:val="27"/>
          <w:szCs w:val="27"/>
        </w:rPr>
        <w:t>三、办理条件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1.设立非营利性养老机构的，依法向所在区县社会组织登记机关申请民办非企业法人登记，所在区县民政养老服务部门履行业务主管单位职责。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2.设立营利性养老机构的，应向所在区县市场监督管理部门办理登记。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auto"/>
          <w:sz w:val="27"/>
          <w:szCs w:val="27"/>
        </w:rPr>
        <w:t>四、办理材料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1.设置养老机构备案书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2.养老机构基本条件告知书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3.养老机构备案承诺书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auto"/>
          <w:sz w:val="27"/>
          <w:szCs w:val="27"/>
        </w:rPr>
        <w:t>五、办理地点及联系电话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微软雅黑" w:hAnsi="微软雅黑" w:eastAsia="微软雅黑"/>
          <w:bCs/>
          <w:color w:val="auto"/>
          <w:sz w:val="28"/>
          <w:szCs w:val="28"/>
          <w:lang w:val="en-US" w:eastAsia="zh-CN"/>
        </w:rPr>
      </w:pPr>
      <w:r>
        <w:rPr>
          <w:rFonts w:ascii="微软雅黑" w:hAnsi="微软雅黑" w:eastAsia="微软雅黑"/>
          <w:bCs/>
          <w:color w:val="auto"/>
          <w:sz w:val="28"/>
          <w:szCs w:val="28"/>
        </w:rPr>
        <w:t>办理单位</w:t>
      </w:r>
      <w:r>
        <w:rPr>
          <w:rFonts w:hint="eastAsia" w:ascii="微软雅黑" w:hAnsi="微软雅黑" w:eastAsia="微软雅黑"/>
          <w:bCs/>
          <w:color w:val="auto"/>
          <w:sz w:val="28"/>
          <w:szCs w:val="28"/>
          <w:lang w:eastAsia="zh-CN"/>
        </w:rPr>
        <w:t>：市中区</w:t>
      </w:r>
      <w:r>
        <w:rPr>
          <w:rFonts w:hint="eastAsia" w:ascii="微软雅黑" w:hAnsi="微软雅黑" w:eastAsia="微软雅黑"/>
          <w:bCs/>
          <w:color w:val="auto"/>
          <w:sz w:val="28"/>
          <w:szCs w:val="28"/>
          <w:lang w:val="en-US" w:eastAsia="zh-CN"/>
        </w:rPr>
        <w:t>民政局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hint="eastAsia" w:ascii="微软雅黑" w:hAnsi="微软雅黑" w:eastAsia="微软雅黑"/>
          <w:bCs/>
          <w:color w:val="auto"/>
          <w:sz w:val="28"/>
          <w:szCs w:val="28"/>
          <w:lang w:val="en-US" w:eastAsia="zh-CN"/>
        </w:rPr>
      </w:pPr>
      <w:r>
        <w:rPr>
          <w:rFonts w:ascii="微软雅黑" w:hAnsi="微软雅黑" w:eastAsia="微软雅黑"/>
          <w:bCs/>
          <w:color w:val="auto"/>
          <w:sz w:val="28"/>
          <w:szCs w:val="28"/>
        </w:rPr>
        <w:t>办理地址：</w:t>
      </w:r>
      <w:r>
        <w:rPr>
          <w:rFonts w:hint="eastAsia" w:ascii="微软雅黑" w:hAnsi="微软雅黑" w:eastAsia="微软雅黑"/>
          <w:bCs/>
          <w:color w:val="auto"/>
          <w:sz w:val="28"/>
          <w:szCs w:val="28"/>
          <w:lang w:val="en-US" w:eastAsia="zh-CN"/>
        </w:rPr>
        <w:t>市中区胜利中路16号，</w:t>
      </w:r>
      <w:r>
        <w:rPr>
          <w:rFonts w:ascii="微软雅黑" w:hAnsi="微软雅黑" w:eastAsia="微软雅黑"/>
          <w:bCs/>
          <w:color w:val="auto"/>
          <w:sz w:val="28"/>
          <w:szCs w:val="28"/>
        </w:rPr>
        <w:t>联系电话：</w:t>
      </w:r>
      <w:r>
        <w:rPr>
          <w:rFonts w:hint="eastAsia" w:ascii="微软雅黑" w:hAnsi="微软雅黑" w:eastAsia="微软雅黑"/>
          <w:bCs/>
          <w:color w:val="auto"/>
          <w:sz w:val="28"/>
          <w:szCs w:val="28"/>
          <w:lang w:val="en-US" w:eastAsia="zh-CN"/>
        </w:rPr>
        <w:t>3077856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Style w:val="9"/>
          <w:rFonts w:hint="eastAsia" w:ascii="微软雅黑" w:hAnsi="微软雅黑" w:eastAsia="微软雅黑"/>
          <w:color w:val="auto"/>
          <w:sz w:val="27"/>
          <w:szCs w:val="27"/>
        </w:rPr>
        <w:t>六、办理时间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hAnsi="微软雅黑" w:eastAsia="微软雅黑"/>
          <w:color w:val="auto"/>
          <w:sz w:val="27"/>
          <w:szCs w:val="27"/>
        </w:rPr>
      </w:pPr>
      <w:r>
        <w:rPr>
          <w:rFonts w:hint="eastAsia" w:ascii="微软雅黑" w:hAnsi="微软雅黑" w:eastAsia="微软雅黑"/>
          <w:color w:val="auto"/>
          <w:sz w:val="27"/>
          <w:szCs w:val="27"/>
        </w:rPr>
        <w:t>周一至周五：上午</w:t>
      </w:r>
      <w:r>
        <w:rPr>
          <w:rFonts w:hint="eastAsia" w:ascii="微软雅黑" w:hAnsi="微软雅黑" w:eastAsia="微软雅黑"/>
          <w:color w:val="auto"/>
          <w:sz w:val="27"/>
          <w:szCs w:val="27"/>
          <w:lang w:val="en-US" w:eastAsia="zh-CN"/>
        </w:rPr>
        <w:t>8:3</w:t>
      </w:r>
      <w:r>
        <w:rPr>
          <w:rFonts w:hint="eastAsia" w:ascii="微软雅黑" w:hAnsi="微软雅黑" w:eastAsia="微软雅黑"/>
          <w:color w:val="auto"/>
          <w:sz w:val="27"/>
          <w:szCs w:val="27"/>
        </w:rPr>
        <w:t>0-12:00，下午13:</w:t>
      </w:r>
      <w:r>
        <w:rPr>
          <w:rFonts w:hint="eastAsia" w:ascii="微软雅黑" w:hAnsi="微软雅黑" w:eastAsia="微软雅黑"/>
          <w:color w:val="auto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auto"/>
          <w:sz w:val="27"/>
          <w:szCs w:val="27"/>
        </w:rPr>
        <w:t>0—17:</w:t>
      </w:r>
      <w:r>
        <w:rPr>
          <w:rFonts w:hint="eastAsia" w:ascii="微软雅黑" w:hAnsi="微软雅黑" w:eastAsia="微软雅黑"/>
          <w:color w:val="auto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/>
          <w:color w:val="auto"/>
          <w:sz w:val="27"/>
          <w:szCs w:val="27"/>
        </w:rPr>
        <w:t>0</w:t>
      </w:r>
    </w:p>
    <w:p>
      <w:pPr>
        <w:pStyle w:val="6"/>
        <w:shd w:val="clear" w:color="auto" w:fill="FFFFFF"/>
        <w:spacing w:before="0" w:beforeAutospacing="0" w:after="0" w:afterAutospacing="0"/>
        <w:ind w:firstLine="540" w:firstLineChars="200"/>
        <w:jc w:val="both"/>
        <w:rPr>
          <w:rStyle w:val="9"/>
          <w:rFonts w:ascii="微软雅黑" w:hAnsi="微软雅黑" w:eastAsia="微软雅黑"/>
          <w:color w:val="auto"/>
          <w:sz w:val="27"/>
          <w:szCs w:val="27"/>
        </w:rPr>
      </w:pPr>
      <w:r>
        <w:rPr>
          <w:rStyle w:val="9"/>
          <w:rFonts w:ascii="微软雅黑" w:hAnsi="微软雅黑" w:eastAsia="微软雅黑"/>
          <w:color w:val="auto"/>
          <w:sz w:val="27"/>
          <w:szCs w:val="27"/>
        </w:rPr>
        <w:t>七、办理流程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微软雅黑" w:hAnsi="微软雅黑" w:eastAsia="宋体" w:cs="宋体"/>
          <w:color w:val="auto"/>
          <w:kern w:val="0"/>
          <w:szCs w:val="21"/>
        </w:rPr>
      </w:pPr>
      <w:r>
        <w:rPr>
          <w:rFonts w:ascii="仿宋" w:hAnsi="仿宋" w:eastAsia="仿宋" w:cs="宋体"/>
          <w:color w:val="auto"/>
          <w:kern w:val="0"/>
          <w:sz w:val="32"/>
          <w:szCs w:val="32"/>
        </w:rPr>
        <w:drawing>
          <wp:inline distT="0" distB="0" distL="0" distR="0">
            <wp:extent cx="4895215" cy="6920865"/>
            <wp:effectExtent l="0" t="0" r="635" b="0"/>
            <wp:docPr id="1" name="图片 1" descr="http://jnmz.jinan.gov.cn/picture/0/s_98e390c907404f03bf565a81cad0fd2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jnmz.jinan.gov.cn/picture/0/s_98e390c907404f03bf565a81cad0fd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3046" cy="693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附件1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kern w:val="0"/>
          <w:sz w:val="27"/>
          <w:szCs w:val="27"/>
        </w:rPr>
        <w:t>设置养老机构备案书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  <w:u w:val="single"/>
        </w:rPr>
        <w:t>           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民政局：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经我单位研究决定，设置一所养老机构，该养老机构备案信息如下：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名称：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地址：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法人登记机关：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法人登记号码：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法定代表人（主要负责人）：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公民身份号码：                    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服务范围：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服务场所性质：自有/租赁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养老床位数量：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服务设施面积：建筑面积：      占地面积：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联系人：                      联系方式：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请予以备案。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备案单位：（章）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年　月　日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ascii="宋体" w:hAnsi="宋体" w:eastAsia="宋体" w:cs="宋体"/>
          <w:b/>
          <w:bCs/>
          <w:color w:val="auto"/>
          <w:kern w:val="0"/>
          <w:sz w:val="44"/>
          <w:szCs w:val="44"/>
        </w:rPr>
        <w:t>设置养老机构备案回执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附件3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kern w:val="0"/>
          <w:sz w:val="27"/>
          <w:szCs w:val="27"/>
        </w:rPr>
        <w:t>养老机构基本条件告知书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养老机构应当依照《中华人民共和国老年人权益保障法》等法律法规和标准规范的规定开展服务活动，并符合下列基本条件：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1.应当符合《中华人民共和国建筑法》、《中华人民共和国消防法》、《无障碍环境建设条例》等法律法规，以及《老年人照料设施建筑设计标准》（住房城乡建设部公告2018年第36号）、《建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2.应当符合《养老机构管理办法》规章。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3.开展医疗卫生服务的，应当符合《医疗机构管理条例》、《医疗机构管理条例实施细则》等法规规章，以及养老机构内设医务室、护理站等设置标准。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4.开展餐饮服务的，应当符合《中华人民共和国食品安全法》等法律法规，以及相应食品安全标准。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5.法律法规规定的其他条件。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bookmarkStart w:id="3" w:name="_GoBack"/>
      <w:bookmarkEnd w:id="3"/>
      <w:r>
        <w:rPr>
          <w:rFonts w:ascii="宋体" w:hAnsi="宋体" w:eastAsia="宋体" w:cs="宋体"/>
          <w:b/>
          <w:bCs/>
          <w:color w:val="auto"/>
          <w:kern w:val="0"/>
          <w:sz w:val="27"/>
          <w:szCs w:val="27"/>
        </w:rPr>
        <w:t>备案承诺书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本单位承诺如实填报</w:t>
      </w:r>
      <w:r>
        <w:rPr>
          <w:rFonts w:ascii="宋体" w:hAnsi="宋体" w:eastAsia="宋体" w:cs="宋体"/>
          <w:color w:val="auto"/>
          <w:kern w:val="0"/>
          <w:sz w:val="24"/>
          <w:szCs w:val="24"/>
          <w:u w:val="single"/>
        </w:rPr>
        <w:t>                 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承诺已了解养老机构管理相关法律法规和标准规范，承诺开展的养老服务符合《养老机构基本条件告知书》载明的要求。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承诺主动接受并配合民政部门和其他有关部门的指导、监督和管理。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承诺不属实，或者违反上述承诺的，依法承担相应法律责任。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   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 xml:space="preserve">      </w:t>
      </w:r>
      <w:r>
        <w:rPr>
          <w:rFonts w:ascii="宋体" w:hAnsi="宋体" w:eastAsia="宋体" w:cs="宋体"/>
          <w:color w:val="auto"/>
          <w:kern w:val="0"/>
          <w:sz w:val="24"/>
          <w:szCs w:val="24"/>
        </w:rPr>
        <w:t>  备案单位：              （章）　　　　</w:t>
      </w:r>
    </w:p>
    <w:p>
      <w:pPr>
        <w:widowControl/>
        <w:shd w:val="clear" w:color="auto" w:fill="FFFFFF"/>
        <w:spacing w:before="100" w:beforeAutospacing="1" w:after="100" w:afterAutospacing="1" w:line="450" w:lineRule="atLeast"/>
        <w:ind w:firstLine="48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              法定代表人（主要负责人）签字：　　　　</w:t>
      </w:r>
    </w:p>
    <w:p>
      <w:pPr>
        <w:widowControl/>
        <w:shd w:val="clear" w:color="auto" w:fill="FFFFFF"/>
        <w:spacing w:before="100" w:beforeAutospacing="1" w:afterAutospacing="1" w:line="450" w:lineRule="atLeast"/>
        <w:ind w:firstLine="480"/>
        <w:jc w:val="righ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 w:val="24"/>
          <w:szCs w:val="24"/>
        </w:rPr>
        <w:t>年　月　日</w:t>
      </w:r>
    </w:p>
    <w:p>
      <w:pPr>
        <w:rPr>
          <w:color w:val="auto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2"/>
    <w:rsid w:val="0005662C"/>
    <w:rsid w:val="00712790"/>
    <w:rsid w:val="00893E0B"/>
    <w:rsid w:val="00A90064"/>
    <w:rsid w:val="00E97717"/>
    <w:rsid w:val="00EF442D"/>
    <w:rsid w:val="00EF5F42"/>
    <w:rsid w:val="184C0941"/>
    <w:rsid w:val="27C31EF2"/>
    <w:rsid w:val="4A9B5055"/>
    <w:rsid w:val="50560771"/>
    <w:rsid w:val="645A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jnmz.jinan.gov.cn/picture/0/98e390c907404f03bf565a81cad0fd28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230</Words>
  <Characters>1314</Characters>
  <Lines>10</Lines>
  <Paragraphs>3</Paragraphs>
  <TotalTime>39</TotalTime>
  <ScaleCrop>false</ScaleCrop>
  <LinksUpToDate>false</LinksUpToDate>
  <CharactersWithSpaces>1541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2021-04-13T04:06:00Z</dcterms:created>
  <dc:creator>dell</dc:creator>
  <cp:lastModifiedBy>小鱼</cp:lastModifiedBy>
  <cp:lastPrinted>2021-08-31T05:41:00Z</cp:lastPrinted>
  <dcterms:modified xsi:type="dcterms:W3CDTF">2021-12-17T03:59:08Z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585E9D129A184DE9980580B50BEFDE84</vt:lpwstr>
  </property>
</Properties>
</file>