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目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关于枣庄市市中区2021年预算执行情况和2022年预算草案的报告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................................................................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.............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2021年预算执行情况表........................................................17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3、2022年区级预算草案............................................................40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市中区2022年社会保险基金预算编制说明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.................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关于转移支付安排情况的说明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.............................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.........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482" w:hangingChars="15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市中区2021年政府债务管理情况和2022年政府债务收支预算的说明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......................................................................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82" w:hanging="316" w:hangingChars="15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644" w:right="1644" w:bottom="1644" w:left="1644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3440F"/>
    <w:rsid w:val="508D092C"/>
    <w:rsid w:val="74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正小标宋简体"/>
    <w:basedOn w:val="1"/>
    <w:qFormat/>
    <w:uiPriority w:val="99"/>
    <w:pPr>
      <w:spacing w:line="600" w:lineRule="exact"/>
      <w:jc w:val="center"/>
    </w:pPr>
    <w:rPr>
      <w:rFonts w:ascii="仿宋" w:hAnsi="仿宋" w:eastAsia="仿宋" w:cs="仿宋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dj001</dc:creator>
  <cp:lastModifiedBy>dj002</cp:lastModifiedBy>
  <dcterms:modified xsi:type="dcterms:W3CDTF">2022-01-23T07:53:12Z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7F6908C2B3D24F67A829FD0EE483E067</vt:lpwstr>
  </property>
</Properties>
</file>