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3A7" w:rsidRPr="003A04CE" w:rsidRDefault="009A23A7" w:rsidP="009A23A7">
      <w:pPr>
        <w:spacing w:line="200" w:lineRule="exact"/>
        <w:rPr>
          <w:rFonts w:ascii="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620" w:lineRule="exact"/>
        <w:rPr>
          <w:rFonts w:ascii="Times New Roman" w:eastAsia="Times New Roman" w:hAnsi="Times New Roman"/>
        </w:rPr>
      </w:pPr>
    </w:p>
    <w:p w:rsidR="009A23A7" w:rsidRPr="003D2ACF" w:rsidRDefault="009A23A7" w:rsidP="009A23A7">
      <w:pPr>
        <w:spacing w:line="740" w:lineRule="exact"/>
        <w:ind w:right="119"/>
        <w:jc w:val="center"/>
        <w:rPr>
          <w:rFonts w:asciiTheme="minorEastAsia" w:hAnsiTheme="minorEastAsia"/>
          <w:sz w:val="52"/>
          <w:szCs w:val="52"/>
        </w:rPr>
      </w:pPr>
      <w:r w:rsidRPr="003D2ACF">
        <w:rPr>
          <w:rFonts w:asciiTheme="minorEastAsia" w:hAnsiTheme="minorEastAsia"/>
          <w:sz w:val="52"/>
          <w:szCs w:val="52"/>
        </w:rPr>
        <w:t>事前绩效评估报告</w:t>
      </w:r>
    </w:p>
    <w:p w:rsidR="009A23A7" w:rsidRDefault="009A23A7" w:rsidP="009A23A7">
      <w:pPr>
        <w:spacing w:line="620" w:lineRule="exact"/>
        <w:rPr>
          <w:rFonts w:ascii="Times New Roman" w:eastAsia="Times New Roman" w:hAnsi="Times New Roman"/>
        </w:rPr>
      </w:pPr>
    </w:p>
    <w:p w:rsidR="009A23A7" w:rsidRPr="009A23A7" w:rsidRDefault="009A23A7" w:rsidP="009A23A7">
      <w:pPr>
        <w:spacing w:line="620" w:lineRule="exact"/>
        <w:rPr>
          <w:rFonts w:ascii="Times New Roman" w:hAnsi="Times New Roman"/>
        </w:rPr>
      </w:pPr>
    </w:p>
    <w:p w:rsidR="009A23A7" w:rsidRDefault="009A23A7" w:rsidP="009A23A7">
      <w:pPr>
        <w:spacing w:line="620" w:lineRule="exact"/>
        <w:rPr>
          <w:rFonts w:ascii="Times New Roman" w:eastAsia="Times New Roman" w:hAnsi="Times New Roman"/>
        </w:rPr>
      </w:pPr>
    </w:p>
    <w:p w:rsidR="009A23A7" w:rsidRPr="003D2ACF" w:rsidRDefault="009A23A7" w:rsidP="000820B3">
      <w:pPr>
        <w:spacing w:line="620" w:lineRule="exact"/>
        <w:ind w:firstLineChars="100" w:firstLine="360"/>
        <w:rPr>
          <w:rFonts w:ascii="仿宋_GB2312" w:eastAsia="仿宋_GB2312" w:hAnsi="新宋体"/>
          <w:sz w:val="36"/>
          <w:szCs w:val="36"/>
        </w:rPr>
      </w:pPr>
      <w:r w:rsidRPr="003D2ACF">
        <w:rPr>
          <w:rFonts w:ascii="仿宋_GB2312" w:eastAsia="仿宋_GB2312" w:hAnsi="新宋体" w:hint="eastAsia"/>
          <w:sz w:val="36"/>
          <w:szCs w:val="36"/>
        </w:rPr>
        <w:t>项目名称：</w:t>
      </w:r>
      <w:r w:rsidR="00052BCB" w:rsidRPr="00052BCB">
        <w:rPr>
          <w:rFonts w:ascii="仿宋_GB2312" w:eastAsia="仿宋_GB2312" w:hAnsi="新宋体" w:hint="eastAsia"/>
          <w:sz w:val="36"/>
          <w:szCs w:val="36"/>
        </w:rPr>
        <w:t>高校直通车、新旧动能转换、高层次人才购房补贴、高层次人才专员培训</w:t>
      </w:r>
    </w:p>
    <w:p w:rsidR="009A23A7" w:rsidRPr="003D2ACF" w:rsidRDefault="009A23A7" w:rsidP="009A23A7">
      <w:pPr>
        <w:spacing w:line="620" w:lineRule="exact"/>
        <w:rPr>
          <w:rFonts w:ascii="仿宋_GB2312" w:eastAsia="仿宋_GB2312" w:hAnsi="Times New Roman"/>
          <w:sz w:val="36"/>
          <w:szCs w:val="36"/>
        </w:rPr>
      </w:pPr>
    </w:p>
    <w:p w:rsidR="009A23A7" w:rsidRPr="003D2ACF" w:rsidRDefault="009A23A7" w:rsidP="000820B3">
      <w:pPr>
        <w:spacing w:line="620" w:lineRule="exact"/>
        <w:ind w:firstLineChars="100" w:firstLine="360"/>
        <w:rPr>
          <w:rFonts w:ascii="仿宋_GB2312" w:eastAsia="仿宋_GB2312" w:hAnsi="Helvetica"/>
          <w:sz w:val="36"/>
          <w:szCs w:val="36"/>
        </w:rPr>
      </w:pPr>
      <w:r w:rsidRPr="003D2ACF">
        <w:rPr>
          <w:rFonts w:ascii="仿宋_GB2312" w:eastAsia="仿宋_GB2312" w:hAnsi="新宋体" w:hint="eastAsia"/>
          <w:sz w:val="36"/>
          <w:szCs w:val="36"/>
        </w:rPr>
        <w:t>单位名称（章）</w:t>
      </w:r>
      <w:r w:rsidRPr="003D2ACF">
        <w:rPr>
          <w:rFonts w:ascii="仿宋_GB2312" w:eastAsia="仿宋_GB2312" w:hAnsi="Helvetica" w:hint="eastAsia"/>
          <w:sz w:val="36"/>
          <w:szCs w:val="36"/>
        </w:rPr>
        <w:t>:</w:t>
      </w:r>
      <w:r w:rsidR="00B41DBB" w:rsidRPr="00B41DBB">
        <w:rPr>
          <w:rFonts w:hint="eastAsia"/>
        </w:rPr>
        <w:t xml:space="preserve"> </w:t>
      </w:r>
      <w:r w:rsidR="00052BCB" w:rsidRPr="00052BCB">
        <w:rPr>
          <w:rFonts w:ascii="仿宋_GB2312" w:eastAsia="仿宋_GB2312" w:hAnsi="Helvetica" w:hint="eastAsia"/>
          <w:sz w:val="36"/>
          <w:szCs w:val="36"/>
        </w:rPr>
        <w:t>市中区人力资源和社会保障局</w:t>
      </w:r>
    </w:p>
    <w:p w:rsidR="009A23A7" w:rsidRPr="003D2ACF" w:rsidRDefault="009A23A7" w:rsidP="009A23A7">
      <w:pPr>
        <w:spacing w:line="620" w:lineRule="exact"/>
        <w:rPr>
          <w:rFonts w:ascii="仿宋_GB2312" w:eastAsia="仿宋_GB2312" w:hAnsi="Times New Roman"/>
          <w:sz w:val="36"/>
          <w:szCs w:val="36"/>
        </w:rPr>
      </w:pPr>
    </w:p>
    <w:p w:rsidR="009A23A7" w:rsidRPr="003D2ACF" w:rsidRDefault="009A23A7" w:rsidP="000820B3">
      <w:pPr>
        <w:spacing w:line="620" w:lineRule="exact"/>
        <w:ind w:left="20" w:firstLineChars="100" w:firstLine="360"/>
        <w:rPr>
          <w:rFonts w:ascii="仿宋_GB2312" w:eastAsia="仿宋_GB2312" w:hAnsi="新宋体"/>
          <w:sz w:val="36"/>
          <w:szCs w:val="36"/>
        </w:rPr>
      </w:pPr>
      <w:r w:rsidRPr="003D2ACF">
        <w:rPr>
          <w:rFonts w:ascii="仿宋_GB2312" w:eastAsia="仿宋_GB2312" w:hAnsi="新宋体" w:hint="eastAsia"/>
          <w:sz w:val="36"/>
          <w:szCs w:val="36"/>
        </w:rPr>
        <w:t>主</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管</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部</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门：</w:t>
      </w:r>
      <w:r w:rsidR="00052BCB" w:rsidRPr="00052BCB">
        <w:rPr>
          <w:rFonts w:ascii="仿宋_GB2312" w:eastAsia="仿宋_GB2312" w:hAnsi="新宋体" w:hint="eastAsia"/>
          <w:sz w:val="36"/>
          <w:szCs w:val="36"/>
        </w:rPr>
        <w:t>市中区人力资源和社会保障局</w:t>
      </w:r>
    </w:p>
    <w:p w:rsidR="009A23A7" w:rsidRPr="000F080F" w:rsidRDefault="009A23A7" w:rsidP="009A23A7">
      <w:pPr>
        <w:spacing w:line="620" w:lineRule="exact"/>
        <w:rPr>
          <w:rFonts w:ascii="仿宋_GB2312" w:eastAsia="仿宋_GB2312" w:hAnsi="Times New Roman"/>
          <w:sz w:val="36"/>
          <w:szCs w:val="36"/>
        </w:rPr>
      </w:pPr>
    </w:p>
    <w:p w:rsidR="009A23A7" w:rsidRPr="003D2ACF" w:rsidRDefault="009A23A7" w:rsidP="003A04CE">
      <w:pPr>
        <w:spacing w:line="620" w:lineRule="exact"/>
        <w:ind w:firstLineChars="100" w:firstLine="360"/>
        <w:rPr>
          <w:rFonts w:ascii="仿宋_GB2312" w:eastAsia="仿宋_GB2312" w:hAnsi="新宋体"/>
          <w:sz w:val="36"/>
          <w:szCs w:val="36"/>
        </w:rPr>
        <w:sectPr w:rsidR="009A23A7" w:rsidRPr="003D2ACF" w:rsidSect="001F48A7">
          <w:pgSz w:w="11907" w:h="16839" w:code="9"/>
          <w:pgMar w:top="2098" w:right="1474" w:bottom="1985" w:left="1588" w:header="0" w:footer="0" w:gutter="0"/>
          <w:cols w:space="0" w:equalWidth="0">
            <w:col w:w="8726"/>
          </w:cols>
          <w:docGrid w:linePitch="360"/>
        </w:sectPr>
      </w:pPr>
      <w:r w:rsidRPr="003D2ACF">
        <w:rPr>
          <w:rFonts w:ascii="仿宋_GB2312" w:eastAsia="仿宋_GB2312" w:hAnsi="新宋体" w:hint="eastAsia"/>
          <w:sz w:val="36"/>
          <w:szCs w:val="36"/>
        </w:rPr>
        <w:t>评</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估</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日</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期：</w:t>
      </w:r>
      <w:r w:rsidR="00052BCB">
        <w:rPr>
          <w:rFonts w:ascii="仿宋_GB2312" w:eastAsia="仿宋_GB2312" w:hAnsi="新宋体"/>
          <w:sz w:val="36"/>
          <w:szCs w:val="36"/>
        </w:rPr>
        <w:t xml:space="preserve"> </w:t>
      </w:r>
      <w:r w:rsidR="009D7C25">
        <w:rPr>
          <w:rFonts w:ascii="仿宋_GB2312" w:eastAsia="仿宋_GB2312" w:hAnsi="新宋体"/>
          <w:sz w:val="36"/>
          <w:szCs w:val="36"/>
        </w:rPr>
        <w:t>2019</w:t>
      </w:r>
      <w:r w:rsidR="003A04CE">
        <w:rPr>
          <w:rFonts w:ascii="仿宋_GB2312" w:eastAsia="仿宋_GB2312" w:hAnsi="新宋体" w:hint="eastAsia"/>
          <w:sz w:val="36"/>
          <w:szCs w:val="36"/>
        </w:rPr>
        <w:t>年</w:t>
      </w:r>
      <w:r w:rsidR="00052BCB">
        <w:rPr>
          <w:rFonts w:ascii="仿宋_GB2312" w:eastAsia="仿宋_GB2312" w:hAnsi="新宋体"/>
          <w:sz w:val="36"/>
          <w:szCs w:val="36"/>
        </w:rPr>
        <w:t xml:space="preserve"> </w:t>
      </w:r>
      <w:r w:rsidR="009D7C25">
        <w:rPr>
          <w:rFonts w:ascii="仿宋_GB2312" w:eastAsia="仿宋_GB2312" w:hAnsi="新宋体"/>
          <w:sz w:val="36"/>
          <w:szCs w:val="36"/>
        </w:rPr>
        <w:t>12</w:t>
      </w:r>
      <w:r w:rsidR="00052BCB">
        <w:rPr>
          <w:rFonts w:ascii="仿宋_GB2312" w:eastAsia="仿宋_GB2312" w:hAnsi="新宋体"/>
          <w:sz w:val="36"/>
          <w:szCs w:val="36"/>
        </w:rPr>
        <w:t xml:space="preserve"> </w:t>
      </w:r>
      <w:r w:rsidR="003A04CE">
        <w:rPr>
          <w:rFonts w:ascii="仿宋_GB2312" w:eastAsia="仿宋_GB2312" w:hAnsi="新宋体" w:hint="eastAsia"/>
          <w:sz w:val="36"/>
          <w:szCs w:val="36"/>
        </w:rPr>
        <w:t>月</w:t>
      </w:r>
      <w:r w:rsidR="00052BCB">
        <w:rPr>
          <w:rFonts w:ascii="仿宋_GB2312" w:eastAsia="仿宋_GB2312" w:hAnsi="新宋体"/>
          <w:sz w:val="36"/>
          <w:szCs w:val="36"/>
        </w:rPr>
        <w:t xml:space="preserve"> </w:t>
      </w:r>
      <w:r w:rsidR="009D7C25">
        <w:rPr>
          <w:rFonts w:ascii="仿宋_GB2312" w:eastAsia="仿宋_GB2312" w:hAnsi="新宋体"/>
          <w:sz w:val="36"/>
          <w:szCs w:val="36"/>
        </w:rPr>
        <w:t>29</w:t>
      </w:r>
      <w:r w:rsidR="00052BCB">
        <w:rPr>
          <w:rFonts w:ascii="仿宋_GB2312" w:eastAsia="仿宋_GB2312" w:hAnsi="新宋体"/>
          <w:sz w:val="36"/>
          <w:szCs w:val="36"/>
        </w:rPr>
        <w:t xml:space="preserve"> </w:t>
      </w:r>
      <w:r w:rsidR="003A04CE">
        <w:rPr>
          <w:rFonts w:ascii="仿宋_GB2312" w:eastAsia="仿宋_GB2312" w:hAnsi="新宋体" w:hint="eastAsia"/>
          <w:sz w:val="36"/>
          <w:szCs w:val="36"/>
        </w:rPr>
        <w:t>日</w:t>
      </w:r>
    </w:p>
    <w:p w:rsidR="009A23A7" w:rsidRDefault="009A23A7" w:rsidP="009A23A7">
      <w:pPr>
        <w:spacing w:line="231" w:lineRule="exact"/>
        <w:rPr>
          <w:rFonts w:ascii="Times New Roman" w:eastAsia="Times New Roman" w:hAnsi="Times New Roman"/>
        </w:rPr>
      </w:pPr>
    </w:p>
    <w:p w:rsidR="009A23A7" w:rsidRPr="009A23A7" w:rsidRDefault="009A23A7" w:rsidP="009A23A7">
      <w:pPr>
        <w:spacing w:line="580" w:lineRule="exact"/>
        <w:ind w:left="2982"/>
        <w:rPr>
          <w:rFonts w:asciiTheme="majorEastAsia" w:eastAsiaTheme="majorEastAsia" w:hAnsiTheme="majorEastAsia"/>
          <w:sz w:val="52"/>
          <w:szCs w:val="52"/>
        </w:rPr>
      </w:pPr>
      <w:r w:rsidRPr="009A23A7">
        <w:rPr>
          <w:rFonts w:asciiTheme="majorEastAsia" w:eastAsiaTheme="majorEastAsia" w:hAnsiTheme="majorEastAsia"/>
          <w:sz w:val="52"/>
          <w:szCs w:val="52"/>
        </w:rPr>
        <w:t>事前绩效评估报告</w:t>
      </w:r>
    </w:p>
    <w:p w:rsidR="009A23A7" w:rsidRPr="00DF3FA8" w:rsidRDefault="009A23A7" w:rsidP="009A23A7">
      <w:pPr>
        <w:spacing w:line="353" w:lineRule="exact"/>
        <w:rPr>
          <w:rFonts w:ascii="Times New Roman" w:hAnsi="Times New Roman"/>
        </w:rPr>
      </w:pPr>
    </w:p>
    <w:p w:rsidR="00DF3FA8" w:rsidRPr="00DF3FA8" w:rsidRDefault="009A23A7" w:rsidP="00DF3FA8">
      <w:pPr>
        <w:spacing w:line="620" w:lineRule="exact"/>
        <w:ind w:left="940"/>
        <w:rPr>
          <w:rFonts w:ascii="黑体" w:eastAsia="黑体" w:hAnsi="黑体"/>
          <w:sz w:val="32"/>
          <w:szCs w:val="32"/>
        </w:rPr>
      </w:pPr>
      <w:r w:rsidRPr="00DF3FA8">
        <w:rPr>
          <w:rFonts w:ascii="黑体" w:eastAsia="黑体" w:hAnsi="黑体" w:hint="eastAsia"/>
          <w:sz w:val="32"/>
          <w:szCs w:val="32"/>
        </w:rPr>
        <w:t>一、评估对象</w:t>
      </w:r>
    </w:p>
    <w:p w:rsidR="009A23A7" w:rsidRPr="00DF3FA8"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（一）项目名称：</w:t>
      </w:r>
      <w:r w:rsidR="00052BCB" w:rsidRPr="00052BCB">
        <w:rPr>
          <w:rFonts w:ascii="仿宋_GB2312" w:eastAsia="仿宋_GB2312" w:hAnsi="新宋体" w:hint="eastAsia"/>
          <w:sz w:val="32"/>
          <w:szCs w:val="32"/>
        </w:rPr>
        <w:t>高校直通车、新旧动能转换、高层次人才购房补贴、高层次人才专员培训</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（二）</w:t>
      </w:r>
      <w:r w:rsidR="003A04CE">
        <w:rPr>
          <w:rFonts w:ascii="仿宋_GB2312" w:eastAsia="仿宋_GB2312" w:hAnsi="新宋体" w:hint="eastAsia"/>
          <w:sz w:val="32"/>
          <w:szCs w:val="32"/>
        </w:rPr>
        <w:t>项目绩效目标</w:t>
      </w:r>
    </w:p>
    <w:p w:rsidR="00052BCB" w:rsidRDefault="00052BCB" w:rsidP="00052BCB">
      <w:pPr>
        <w:spacing w:line="620" w:lineRule="exact"/>
        <w:ind w:firstLineChars="250" w:firstLine="800"/>
        <w:rPr>
          <w:rFonts w:ascii="仿宋_GB2312" w:eastAsia="仿宋_GB2312" w:hAnsi="新宋体"/>
          <w:sz w:val="32"/>
          <w:szCs w:val="32"/>
        </w:rPr>
      </w:pPr>
      <w:r w:rsidRPr="00052BCB">
        <w:rPr>
          <w:rFonts w:ascii="仿宋_GB2312" w:eastAsia="仿宋_GB2312" w:hAnsi="新宋体" w:hint="eastAsia"/>
          <w:sz w:val="32"/>
          <w:szCs w:val="32"/>
        </w:rPr>
        <w:t>大力吸引海内外高端人才汇聚枣庄，培育开发好本土人才，着力优化人才政策和人才环境，服务支撑枣庄新旧动能转换重大工程</w:t>
      </w:r>
      <w:r>
        <w:rPr>
          <w:rFonts w:ascii="仿宋_GB2312" w:eastAsia="仿宋_GB2312" w:hAnsi="新宋体" w:hint="eastAsia"/>
          <w:sz w:val="32"/>
          <w:szCs w:val="32"/>
        </w:rPr>
        <w:t>。</w:t>
      </w:r>
    </w:p>
    <w:p w:rsidR="007F62CE" w:rsidRDefault="007F62CE" w:rsidP="00052BCB">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着力打造“枣庄-高校人才直通车”引才工作品牌，每年组织全市用人单位赴高校集中的城市举办枣庄专场招聘和引才主体宣讲推介活动，确保来枣就业创业大学生数量实现大幅度增长。力争到2</w:t>
      </w:r>
      <w:r>
        <w:rPr>
          <w:rFonts w:ascii="仿宋_GB2312" w:eastAsia="仿宋_GB2312" w:hAnsi="新宋体"/>
          <w:sz w:val="32"/>
          <w:szCs w:val="32"/>
        </w:rPr>
        <w:t>018</w:t>
      </w:r>
      <w:r>
        <w:rPr>
          <w:rFonts w:ascii="仿宋_GB2312" w:eastAsia="仿宋_GB2312" w:hAnsi="新宋体" w:hint="eastAsia"/>
          <w:sz w:val="32"/>
          <w:szCs w:val="32"/>
        </w:rPr>
        <w:t>年底来我市就业创业的大学生数量达到3</w:t>
      </w:r>
      <w:r>
        <w:rPr>
          <w:rFonts w:ascii="仿宋_GB2312" w:eastAsia="仿宋_GB2312" w:hAnsi="新宋体"/>
          <w:sz w:val="32"/>
          <w:szCs w:val="32"/>
        </w:rPr>
        <w:t>000</w:t>
      </w:r>
      <w:r>
        <w:rPr>
          <w:rFonts w:ascii="仿宋_GB2312" w:eastAsia="仿宋_GB2312" w:hAnsi="新宋体" w:hint="eastAsia"/>
          <w:sz w:val="32"/>
          <w:szCs w:val="32"/>
        </w:rPr>
        <w:t>人，到2</w:t>
      </w:r>
      <w:r>
        <w:rPr>
          <w:rFonts w:ascii="仿宋_GB2312" w:eastAsia="仿宋_GB2312" w:hAnsi="新宋体"/>
          <w:sz w:val="32"/>
          <w:szCs w:val="32"/>
        </w:rPr>
        <w:t>019</w:t>
      </w:r>
      <w:r>
        <w:rPr>
          <w:rFonts w:ascii="仿宋_GB2312" w:eastAsia="仿宋_GB2312" w:hAnsi="新宋体" w:hint="eastAsia"/>
          <w:sz w:val="32"/>
          <w:szCs w:val="32"/>
        </w:rPr>
        <w:t>年底不低于4</w:t>
      </w:r>
      <w:r>
        <w:rPr>
          <w:rFonts w:ascii="仿宋_GB2312" w:eastAsia="仿宋_GB2312" w:hAnsi="新宋体"/>
          <w:sz w:val="32"/>
          <w:szCs w:val="32"/>
        </w:rPr>
        <w:t>000</w:t>
      </w:r>
      <w:r>
        <w:rPr>
          <w:rFonts w:ascii="仿宋_GB2312" w:eastAsia="仿宋_GB2312" w:hAnsi="新宋体" w:hint="eastAsia"/>
          <w:sz w:val="32"/>
          <w:szCs w:val="32"/>
        </w:rPr>
        <w:t>人，到2</w:t>
      </w:r>
      <w:r>
        <w:rPr>
          <w:rFonts w:ascii="仿宋_GB2312" w:eastAsia="仿宋_GB2312" w:hAnsi="新宋体"/>
          <w:sz w:val="32"/>
          <w:szCs w:val="32"/>
        </w:rPr>
        <w:t>020</w:t>
      </w:r>
      <w:r>
        <w:rPr>
          <w:rFonts w:ascii="仿宋_GB2312" w:eastAsia="仿宋_GB2312" w:hAnsi="新宋体" w:hint="eastAsia"/>
          <w:sz w:val="32"/>
          <w:szCs w:val="32"/>
        </w:rPr>
        <w:t>年底突破5</w:t>
      </w:r>
      <w:r>
        <w:rPr>
          <w:rFonts w:ascii="仿宋_GB2312" w:eastAsia="仿宋_GB2312" w:hAnsi="新宋体"/>
          <w:sz w:val="32"/>
          <w:szCs w:val="32"/>
        </w:rPr>
        <w:t>000</w:t>
      </w:r>
      <w:r>
        <w:rPr>
          <w:rFonts w:ascii="仿宋_GB2312" w:eastAsia="仿宋_GB2312" w:hAnsi="新宋体" w:hint="eastAsia"/>
          <w:sz w:val="32"/>
          <w:szCs w:val="32"/>
        </w:rPr>
        <w:t>人。</w:t>
      </w:r>
    </w:p>
    <w:p w:rsidR="009A23A7" w:rsidRDefault="009A23A7" w:rsidP="00052BCB">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（三）</w:t>
      </w:r>
      <w:r w:rsidR="003A04CE">
        <w:rPr>
          <w:rFonts w:ascii="仿宋_GB2312" w:eastAsia="仿宋_GB2312" w:hAnsi="新宋体" w:hint="eastAsia"/>
          <w:sz w:val="32"/>
          <w:szCs w:val="32"/>
        </w:rPr>
        <w:t>项目资金构成</w:t>
      </w:r>
    </w:p>
    <w:p w:rsidR="00052BCB" w:rsidRDefault="00DC3745"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项目计划</w:t>
      </w:r>
      <w:r>
        <w:rPr>
          <w:rFonts w:ascii="仿宋_GB2312" w:eastAsia="仿宋_GB2312" w:hAnsi="新宋体"/>
          <w:sz w:val="32"/>
          <w:szCs w:val="32"/>
        </w:rPr>
        <w:t>总投入</w:t>
      </w:r>
      <w:r w:rsidR="00052BCB">
        <w:rPr>
          <w:rFonts w:ascii="仿宋_GB2312" w:eastAsia="仿宋_GB2312" w:hAnsi="新宋体"/>
          <w:sz w:val="32"/>
          <w:szCs w:val="32"/>
        </w:rPr>
        <w:t>475</w:t>
      </w:r>
      <w:r>
        <w:rPr>
          <w:rFonts w:ascii="仿宋_GB2312" w:eastAsia="仿宋_GB2312" w:hAnsi="新宋体" w:hint="eastAsia"/>
          <w:sz w:val="32"/>
          <w:szCs w:val="32"/>
        </w:rPr>
        <w:t>万元</w:t>
      </w:r>
      <w:r w:rsidR="00473D77">
        <w:rPr>
          <w:rFonts w:ascii="仿宋_GB2312" w:eastAsia="仿宋_GB2312" w:hAnsi="新宋体"/>
          <w:sz w:val="32"/>
          <w:szCs w:val="32"/>
        </w:rPr>
        <w:t>，</w:t>
      </w:r>
      <w:r w:rsidR="00473D77">
        <w:rPr>
          <w:rFonts w:ascii="仿宋_GB2312" w:eastAsia="仿宋_GB2312" w:hAnsi="新宋体" w:hint="eastAsia"/>
          <w:sz w:val="32"/>
          <w:szCs w:val="32"/>
        </w:rPr>
        <w:t>主要用于</w:t>
      </w:r>
      <w:r w:rsidR="00052BCB">
        <w:rPr>
          <w:rFonts w:ascii="仿宋_GB2312" w:eastAsia="仿宋_GB2312" w:hAnsi="新宋体" w:hint="eastAsia"/>
          <w:sz w:val="32"/>
          <w:szCs w:val="32"/>
        </w:rPr>
        <w:t>：</w:t>
      </w:r>
    </w:p>
    <w:p w:rsidR="00052BCB" w:rsidRDefault="00052BCB"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1、</w:t>
      </w:r>
      <w:r w:rsidRPr="00052BCB">
        <w:rPr>
          <w:rFonts w:ascii="仿宋_GB2312" w:eastAsia="仿宋_GB2312" w:hAnsi="新宋体" w:hint="eastAsia"/>
          <w:sz w:val="32"/>
          <w:szCs w:val="32"/>
        </w:rPr>
        <w:t>城市行活动，35万(包括各活动的场地费、材料费、宣传费、会务费、住宿费、交通费、伙食费、专家服务费）</w:t>
      </w:r>
      <w:r>
        <w:rPr>
          <w:rFonts w:ascii="仿宋_GB2312" w:eastAsia="仿宋_GB2312" w:hAnsi="新宋体" w:hint="eastAsia"/>
          <w:sz w:val="32"/>
          <w:szCs w:val="32"/>
        </w:rPr>
        <w:t>；</w:t>
      </w:r>
    </w:p>
    <w:p w:rsidR="00795E14" w:rsidRDefault="00052BCB" w:rsidP="00DF3FA8">
      <w:pPr>
        <w:spacing w:line="620" w:lineRule="exact"/>
        <w:ind w:firstLineChars="250" w:firstLine="800"/>
        <w:rPr>
          <w:rFonts w:ascii="仿宋_GB2312" w:eastAsia="仿宋_GB2312" w:hAnsi="新宋体"/>
          <w:sz w:val="32"/>
          <w:szCs w:val="32"/>
        </w:rPr>
      </w:pPr>
      <w:r w:rsidRPr="00052BCB">
        <w:rPr>
          <w:rFonts w:ascii="仿宋_GB2312" w:eastAsia="仿宋_GB2312" w:hAnsi="新宋体" w:hint="eastAsia"/>
          <w:sz w:val="32"/>
          <w:szCs w:val="32"/>
        </w:rPr>
        <w:t>2、高层次人才购房补贴10人，每人20万元，共200万元</w:t>
      </w:r>
      <w:r>
        <w:rPr>
          <w:rFonts w:ascii="仿宋_GB2312" w:eastAsia="仿宋_GB2312" w:hAnsi="新宋体" w:hint="eastAsia"/>
          <w:sz w:val="32"/>
          <w:szCs w:val="32"/>
        </w:rPr>
        <w:t>；</w:t>
      </w:r>
    </w:p>
    <w:p w:rsidR="00052BCB" w:rsidRDefault="00052BCB" w:rsidP="00DF3FA8">
      <w:pPr>
        <w:spacing w:line="620" w:lineRule="exact"/>
        <w:ind w:firstLineChars="250" w:firstLine="800"/>
        <w:rPr>
          <w:rFonts w:ascii="仿宋_GB2312" w:eastAsia="仿宋_GB2312" w:hAnsi="新宋体"/>
          <w:sz w:val="32"/>
          <w:szCs w:val="32"/>
        </w:rPr>
      </w:pPr>
      <w:r w:rsidRPr="00052BCB">
        <w:rPr>
          <w:rFonts w:ascii="仿宋_GB2312" w:eastAsia="仿宋_GB2312" w:hAnsi="新宋体" w:hint="eastAsia"/>
          <w:sz w:val="32"/>
          <w:szCs w:val="32"/>
        </w:rPr>
        <w:lastRenderedPageBreak/>
        <w:t>3、企业柔性引才补助报酬10人，每人2万元，共20万元；</w:t>
      </w:r>
    </w:p>
    <w:p w:rsidR="00052BCB" w:rsidRDefault="00052BCB" w:rsidP="00DF3FA8">
      <w:pPr>
        <w:spacing w:line="620" w:lineRule="exact"/>
        <w:ind w:firstLineChars="250" w:firstLine="800"/>
        <w:rPr>
          <w:rFonts w:ascii="仿宋_GB2312" w:eastAsia="仿宋_GB2312" w:hAnsi="新宋体"/>
          <w:sz w:val="32"/>
          <w:szCs w:val="32"/>
        </w:rPr>
      </w:pPr>
      <w:r w:rsidRPr="00052BCB">
        <w:rPr>
          <w:rFonts w:ascii="仿宋_GB2312" w:eastAsia="仿宋_GB2312" w:hAnsi="新宋体" w:hint="eastAsia"/>
          <w:sz w:val="32"/>
          <w:szCs w:val="32"/>
        </w:rPr>
        <w:t>4、高校直通车活动4场，每场25万元，（包括场地费、材料费、宣传费、会务费、住宿费、交通费、伙食费、专家服务费）共100万元；</w:t>
      </w:r>
    </w:p>
    <w:p w:rsidR="00052BCB" w:rsidRPr="00052BCB" w:rsidRDefault="00052BCB" w:rsidP="00052BCB">
      <w:pPr>
        <w:spacing w:line="620" w:lineRule="exact"/>
        <w:ind w:firstLineChars="250" w:firstLine="800"/>
        <w:rPr>
          <w:rFonts w:ascii="仿宋_GB2312" w:eastAsia="仿宋_GB2312" w:hAnsi="新宋体"/>
          <w:sz w:val="32"/>
          <w:szCs w:val="32"/>
        </w:rPr>
      </w:pPr>
      <w:r w:rsidRPr="00052BCB">
        <w:rPr>
          <w:rFonts w:ascii="仿宋_GB2312" w:eastAsia="仿宋_GB2312" w:hAnsi="新宋体" w:hint="eastAsia"/>
          <w:sz w:val="32"/>
          <w:szCs w:val="32"/>
        </w:rPr>
        <w:t>5、高层次人才服务专员培训120万元</w:t>
      </w:r>
      <w:r>
        <w:rPr>
          <w:rFonts w:ascii="仿宋_GB2312" w:eastAsia="仿宋_GB2312" w:hAnsi="新宋体" w:hint="eastAsia"/>
          <w:sz w:val="32"/>
          <w:szCs w:val="32"/>
        </w:rPr>
        <w:t>。</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（四）</w:t>
      </w:r>
      <w:r w:rsidR="00795E14">
        <w:rPr>
          <w:rFonts w:ascii="仿宋_GB2312" w:eastAsia="仿宋_GB2312" w:hAnsi="新宋体" w:hint="eastAsia"/>
          <w:sz w:val="32"/>
          <w:szCs w:val="32"/>
        </w:rPr>
        <w:t>项目概况</w:t>
      </w:r>
    </w:p>
    <w:p w:rsidR="00D575D6" w:rsidRDefault="00D575D6" w:rsidP="00D575D6">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为</w:t>
      </w:r>
      <w:r w:rsidRPr="00D575D6">
        <w:rPr>
          <w:rFonts w:ascii="仿宋_GB2312" w:eastAsia="仿宋_GB2312" w:hAnsi="新宋体" w:hint="eastAsia"/>
          <w:sz w:val="32"/>
          <w:szCs w:val="32"/>
        </w:rPr>
        <w:t>全面落实《中共山东省委山东省人民政府关于做好人才支撑新旧动能转换工作的意见》（鲁发〔2017〕26 号）精神，大力吸引海内外高端人才汇聚枣庄，培育开发好本土人才，着力优化人才政策和人才环境，服务支撑枣庄新旧动能转换重大工程</w:t>
      </w:r>
      <w:r w:rsidR="00BF0CF4">
        <w:rPr>
          <w:rFonts w:ascii="仿宋_GB2312" w:eastAsia="仿宋_GB2312" w:hAnsi="新宋体" w:hint="eastAsia"/>
          <w:sz w:val="32"/>
          <w:szCs w:val="32"/>
        </w:rPr>
        <w:t>，</w:t>
      </w:r>
      <w:r>
        <w:rPr>
          <w:rFonts w:ascii="仿宋_GB2312" w:eastAsia="仿宋_GB2312" w:hAnsi="新宋体" w:hint="eastAsia"/>
          <w:sz w:val="32"/>
          <w:szCs w:val="32"/>
        </w:rPr>
        <w:t>枣庄市委市政府提出了以下实施意见：</w:t>
      </w:r>
    </w:p>
    <w:p w:rsidR="00D575D6" w:rsidRPr="00D575D6" w:rsidRDefault="00D575D6" w:rsidP="00D575D6">
      <w:pPr>
        <w:pStyle w:val="a9"/>
        <w:numPr>
          <w:ilvl w:val="0"/>
          <w:numId w:val="2"/>
        </w:numPr>
        <w:spacing w:line="620" w:lineRule="exact"/>
        <w:ind w:firstLineChars="0"/>
        <w:rPr>
          <w:rFonts w:ascii="仿宋_GB2312" w:eastAsia="仿宋_GB2312" w:hAnsi="新宋体"/>
          <w:sz w:val="32"/>
          <w:szCs w:val="32"/>
        </w:rPr>
      </w:pPr>
      <w:r w:rsidRPr="00D575D6">
        <w:rPr>
          <w:rFonts w:ascii="仿宋_GB2312" w:eastAsia="仿宋_GB2312" w:hAnsi="新宋体" w:hint="eastAsia"/>
          <w:sz w:val="32"/>
          <w:szCs w:val="32"/>
        </w:rPr>
        <w:t>实施精准有力的高端人才引育工程</w:t>
      </w:r>
    </w:p>
    <w:p w:rsidR="00D575D6" w:rsidRDefault="00D575D6" w:rsidP="00D575D6">
      <w:pPr>
        <w:pStyle w:val="a9"/>
        <w:numPr>
          <w:ilvl w:val="0"/>
          <w:numId w:val="2"/>
        </w:numPr>
        <w:spacing w:line="620" w:lineRule="exact"/>
        <w:ind w:firstLineChars="0"/>
        <w:rPr>
          <w:rFonts w:ascii="仿宋_GB2312" w:eastAsia="仿宋_GB2312" w:hAnsi="新宋体"/>
          <w:sz w:val="32"/>
          <w:szCs w:val="32"/>
        </w:rPr>
      </w:pPr>
      <w:r w:rsidRPr="00D575D6">
        <w:rPr>
          <w:rFonts w:ascii="仿宋_GB2312" w:eastAsia="仿宋_GB2312" w:hAnsi="新宋体" w:hint="eastAsia"/>
          <w:sz w:val="32"/>
          <w:szCs w:val="32"/>
        </w:rPr>
        <w:t>健全以用为本的本土人才开发体系</w:t>
      </w:r>
    </w:p>
    <w:p w:rsidR="00D575D6" w:rsidRDefault="00D575D6" w:rsidP="00D575D6">
      <w:pPr>
        <w:pStyle w:val="a9"/>
        <w:numPr>
          <w:ilvl w:val="0"/>
          <w:numId w:val="2"/>
        </w:numPr>
        <w:spacing w:line="620" w:lineRule="exact"/>
        <w:ind w:firstLineChars="0"/>
        <w:rPr>
          <w:rFonts w:ascii="仿宋_GB2312" w:eastAsia="仿宋_GB2312" w:hAnsi="新宋体"/>
          <w:sz w:val="32"/>
          <w:szCs w:val="32"/>
        </w:rPr>
      </w:pPr>
      <w:r w:rsidRPr="00D575D6">
        <w:rPr>
          <w:rFonts w:ascii="仿宋_GB2312" w:eastAsia="仿宋_GB2312" w:hAnsi="新宋体" w:hint="eastAsia"/>
          <w:sz w:val="32"/>
          <w:szCs w:val="32"/>
        </w:rPr>
        <w:t>打造充满活力的人才创新创业载体</w:t>
      </w:r>
    </w:p>
    <w:p w:rsidR="00D575D6" w:rsidRDefault="00D575D6" w:rsidP="00D575D6">
      <w:pPr>
        <w:pStyle w:val="a9"/>
        <w:numPr>
          <w:ilvl w:val="0"/>
          <w:numId w:val="2"/>
        </w:numPr>
        <w:spacing w:line="620" w:lineRule="exact"/>
        <w:ind w:firstLineChars="0"/>
        <w:rPr>
          <w:rFonts w:ascii="仿宋_GB2312" w:eastAsia="仿宋_GB2312" w:hAnsi="新宋体"/>
          <w:sz w:val="32"/>
          <w:szCs w:val="32"/>
        </w:rPr>
      </w:pPr>
      <w:r w:rsidRPr="00D575D6">
        <w:rPr>
          <w:rFonts w:ascii="仿宋_GB2312" w:eastAsia="仿宋_GB2312" w:hAnsi="新宋体" w:hint="eastAsia"/>
          <w:sz w:val="32"/>
          <w:szCs w:val="32"/>
        </w:rPr>
        <w:t>着力优化人才创新创业生态环境</w:t>
      </w:r>
    </w:p>
    <w:p w:rsidR="00BF0CF4" w:rsidRPr="00BF0CF4" w:rsidRDefault="00BF0CF4" w:rsidP="00676D83">
      <w:pPr>
        <w:spacing w:line="62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t>其中：市人社局负责开通“枣庄-高校人才直通车”，每年定期组织用人单位到高校密集城市开张枣庄专场招聘；</w:t>
      </w:r>
      <w:r w:rsidRPr="00BF0CF4">
        <w:rPr>
          <w:rFonts w:ascii="仿宋_GB2312" w:eastAsia="仿宋_GB2312" w:hAnsi="新宋体" w:hint="eastAsia"/>
          <w:sz w:val="32"/>
          <w:szCs w:val="32"/>
        </w:rPr>
        <w:t>建立高层次人才服务专员制度，为高层次人才每人配备 1 名服务专员，提供政策咨询、手续代办、待遇落实等服务</w:t>
      </w:r>
      <w:r>
        <w:rPr>
          <w:rFonts w:ascii="仿宋_GB2312" w:eastAsia="仿宋_GB2312" w:hAnsi="新宋体" w:hint="eastAsia"/>
          <w:sz w:val="32"/>
          <w:szCs w:val="32"/>
        </w:rPr>
        <w:t>。</w:t>
      </w:r>
    </w:p>
    <w:p w:rsidR="009A23A7" w:rsidRPr="00DF3FA8" w:rsidRDefault="009A23A7" w:rsidP="00DF3FA8">
      <w:pPr>
        <w:spacing w:line="620" w:lineRule="exact"/>
        <w:ind w:left="920"/>
        <w:rPr>
          <w:rFonts w:ascii="黑体" w:eastAsia="黑体" w:hAnsi="黑体"/>
          <w:sz w:val="32"/>
          <w:szCs w:val="32"/>
        </w:rPr>
      </w:pPr>
      <w:r w:rsidRPr="00DF3FA8">
        <w:rPr>
          <w:rFonts w:ascii="黑体" w:eastAsia="黑体" w:hAnsi="黑体" w:hint="eastAsia"/>
          <w:sz w:val="32"/>
          <w:szCs w:val="32"/>
        </w:rPr>
        <w:t>二、事前绩效评估的基本情况</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（一）评估程序。</w:t>
      </w:r>
    </w:p>
    <w:p w:rsidR="00795E1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lastRenderedPageBreak/>
        <w:t>1、</w:t>
      </w:r>
      <w:r>
        <w:rPr>
          <w:rFonts w:ascii="仿宋_GB2312" w:eastAsia="仿宋_GB2312" w:hAnsi="新宋体"/>
          <w:sz w:val="32"/>
          <w:szCs w:val="32"/>
        </w:rPr>
        <w:t>准备阶段</w:t>
      </w:r>
      <w:r w:rsidR="000D3C72">
        <w:rPr>
          <w:rFonts w:ascii="仿宋_GB2312" w:eastAsia="仿宋_GB2312" w:hAnsi="新宋体" w:hint="eastAsia"/>
          <w:sz w:val="32"/>
          <w:szCs w:val="32"/>
        </w:rPr>
        <w:t>。</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①</w:t>
      </w:r>
      <w:r w:rsidRPr="009B66E4">
        <w:rPr>
          <w:rFonts w:ascii="仿宋_GB2312" w:eastAsia="仿宋_GB2312" w:hAnsi="新宋体" w:hint="eastAsia"/>
          <w:sz w:val="32"/>
          <w:szCs w:val="32"/>
        </w:rPr>
        <w:t>确定评估对象。根据</w:t>
      </w:r>
      <w:r w:rsidR="000D3C72">
        <w:rPr>
          <w:rFonts w:ascii="仿宋_GB2312" w:eastAsia="仿宋_GB2312" w:hAnsi="新宋体" w:hint="eastAsia"/>
          <w:sz w:val="32"/>
          <w:szCs w:val="32"/>
        </w:rPr>
        <w:t>部门</w:t>
      </w:r>
      <w:r w:rsidRPr="009B66E4">
        <w:rPr>
          <w:rFonts w:ascii="仿宋_GB2312" w:eastAsia="仿宋_GB2312" w:hAnsi="新宋体" w:hint="eastAsia"/>
          <w:sz w:val="32"/>
          <w:szCs w:val="32"/>
        </w:rPr>
        <w:t>职能，按照中央和省委、省政府决策部署，依据年度预算编制管理的有关要求，确定事前评估对象。</w:t>
      </w:r>
    </w:p>
    <w:p w:rsidR="000D3C72"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②</w:t>
      </w:r>
      <w:r>
        <w:rPr>
          <w:rFonts w:ascii="仿宋_GB2312" w:eastAsia="仿宋_GB2312" w:hAnsi="新宋体"/>
          <w:sz w:val="32"/>
          <w:szCs w:val="32"/>
        </w:rPr>
        <w:t>成立评估组织。</w:t>
      </w:r>
      <w:r w:rsidRPr="009B66E4">
        <w:rPr>
          <w:rFonts w:ascii="仿宋_GB2312" w:eastAsia="仿宋_GB2312" w:hAnsi="新宋体" w:hint="eastAsia"/>
          <w:sz w:val="32"/>
          <w:szCs w:val="32"/>
        </w:rPr>
        <w:t>成立评估组，确定评估工作人员和专家，明确责任和任务。</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③</w:t>
      </w:r>
      <w:r w:rsidR="000D3C72">
        <w:rPr>
          <w:rFonts w:ascii="仿宋_GB2312" w:eastAsia="仿宋_GB2312" w:hAnsi="新宋体" w:hint="eastAsia"/>
          <w:sz w:val="32"/>
          <w:szCs w:val="32"/>
        </w:rPr>
        <w:t>制定评估方案。</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2、</w:t>
      </w:r>
      <w:r>
        <w:rPr>
          <w:rFonts w:ascii="仿宋_GB2312" w:eastAsia="仿宋_GB2312" w:hAnsi="新宋体"/>
          <w:sz w:val="32"/>
          <w:szCs w:val="32"/>
        </w:rPr>
        <w:t>实施阶段</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①</w:t>
      </w:r>
      <w:r w:rsidRPr="009B66E4">
        <w:rPr>
          <w:rFonts w:ascii="仿宋_GB2312" w:eastAsia="仿宋_GB2312" w:hAnsi="新宋体" w:hint="eastAsia"/>
          <w:sz w:val="32"/>
          <w:szCs w:val="32"/>
        </w:rPr>
        <w:t>资料收集与审核。全面收集与被评估政策和项目有关的数据和资料，并进行审核与分析。</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②</w:t>
      </w:r>
      <w:r w:rsidR="000D3C72">
        <w:rPr>
          <w:rFonts w:ascii="仿宋_GB2312" w:eastAsia="仿宋_GB2312" w:hAnsi="新宋体" w:hint="eastAsia"/>
          <w:sz w:val="32"/>
          <w:szCs w:val="32"/>
        </w:rPr>
        <w:t>开展</w:t>
      </w:r>
      <w:r w:rsidRPr="009B66E4">
        <w:rPr>
          <w:rFonts w:ascii="仿宋_GB2312" w:eastAsia="仿宋_GB2312" w:hAnsi="新宋体" w:hint="eastAsia"/>
          <w:sz w:val="32"/>
          <w:szCs w:val="32"/>
        </w:rPr>
        <w:t>非现场评估。评估组</w:t>
      </w:r>
      <w:r w:rsidR="000D3C72">
        <w:rPr>
          <w:rFonts w:ascii="仿宋_GB2312" w:eastAsia="仿宋_GB2312" w:hAnsi="新宋体" w:hint="eastAsia"/>
          <w:sz w:val="32"/>
          <w:szCs w:val="32"/>
        </w:rPr>
        <w:t>对</w:t>
      </w:r>
      <w:r w:rsidRPr="009B66E4">
        <w:rPr>
          <w:rFonts w:ascii="仿宋_GB2312" w:eastAsia="仿宋_GB2312" w:hAnsi="新宋体" w:hint="eastAsia"/>
          <w:sz w:val="32"/>
          <w:szCs w:val="32"/>
        </w:rPr>
        <w:t>有关资料进行分类、整理与分析，提出评估意见。</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③</w:t>
      </w:r>
      <w:r w:rsidRPr="009B66E4">
        <w:rPr>
          <w:rFonts w:ascii="仿宋_GB2312" w:eastAsia="仿宋_GB2312" w:hAnsi="新宋体" w:hint="eastAsia"/>
          <w:sz w:val="32"/>
          <w:szCs w:val="32"/>
        </w:rPr>
        <w:t>综合评估。评估组选择</w:t>
      </w:r>
      <w:r w:rsidR="000D3C72">
        <w:rPr>
          <w:rFonts w:ascii="仿宋_GB2312" w:eastAsia="仿宋_GB2312" w:hAnsi="新宋体" w:hint="eastAsia"/>
          <w:sz w:val="32"/>
          <w:szCs w:val="32"/>
        </w:rPr>
        <w:t>因素分析</w:t>
      </w:r>
      <w:r w:rsidR="000D3C72">
        <w:rPr>
          <w:rFonts w:ascii="仿宋_GB2312" w:eastAsia="仿宋_GB2312" w:hAnsi="新宋体"/>
          <w:sz w:val="32"/>
          <w:szCs w:val="32"/>
        </w:rPr>
        <w:t>、公众评判等方法</w:t>
      </w:r>
      <w:r w:rsidR="000D3C72">
        <w:rPr>
          <w:rFonts w:ascii="仿宋_GB2312" w:eastAsia="仿宋_GB2312" w:hAnsi="新宋体" w:hint="eastAsia"/>
          <w:sz w:val="32"/>
          <w:szCs w:val="32"/>
        </w:rPr>
        <w:t>，</w:t>
      </w:r>
      <w:r w:rsidRPr="009B66E4">
        <w:rPr>
          <w:rFonts w:ascii="仿宋_GB2312" w:eastAsia="仿宋_GB2312" w:hAnsi="新宋体" w:hint="eastAsia"/>
          <w:sz w:val="32"/>
          <w:szCs w:val="32"/>
        </w:rPr>
        <w:t>对照评估方案中内容，对政策和项目立项必要性、投入经济性、绩效目标合理性、实施方案可行性、筹资合规性等情况进行综合评判。</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3、</w:t>
      </w:r>
      <w:r>
        <w:rPr>
          <w:rFonts w:ascii="仿宋_GB2312" w:eastAsia="仿宋_GB2312" w:hAnsi="新宋体"/>
          <w:sz w:val="32"/>
          <w:szCs w:val="32"/>
        </w:rPr>
        <w:t>报告阶段。</w:t>
      </w:r>
    </w:p>
    <w:p w:rsidR="000D3C72" w:rsidRDefault="000D3C72"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根据</w:t>
      </w:r>
      <w:r>
        <w:rPr>
          <w:rFonts w:ascii="仿宋_GB2312" w:eastAsia="仿宋_GB2312" w:hAnsi="新宋体"/>
          <w:sz w:val="32"/>
          <w:szCs w:val="32"/>
        </w:rPr>
        <w:t>评估情况出具事前评估报告。</w:t>
      </w:r>
    </w:p>
    <w:p w:rsidR="009A23A7" w:rsidRPr="006B2169" w:rsidRDefault="009A23A7" w:rsidP="00DF3FA8">
      <w:pPr>
        <w:spacing w:line="620" w:lineRule="exact"/>
        <w:ind w:firstLineChars="250" w:firstLine="800"/>
        <w:rPr>
          <w:rFonts w:ascii="仿宋_GB2312" w:eastAsia="仿宋_GB2312" w:hAnsi="新宋体"/>
          <w:sz w:val="32"/>
          <w:szCs w:val="32"/>
        </w:rPr>
      </w:pPr>
      <w:r w:rsidRPr="006B2169">
        <w:rPr>
          <w:rFonts w:ascii="仿宋_GB2312" w:eastAsia="仿宋_GB2312" w:hAnsi="新宋体" w:hint="eastAsia"/>
          <w:sz w:val="32"/>
          <w:szCs w:val="32"/>
        </w:rPr>
        <w:t>（二）评估思路。</w:t>
      </w:r>
    </w:p>
    <w:p w:rsidR="00DF4431" w:rsidRPr="006B2169" w:rsidRDefault="007A29C9" w:rsidP="00DF3FA8">
      <w:pPr>
        <w:spacing w:line="620" w:lineRule="exact"/>
        <w:ind w:firstLineChars="250" w:firstLine="800"/>
        <w:rPr>
          <w:rFonts w:ascii="仿宋_GB2312" w:eastAsia="仿宋_GB2312" w:hAnsi="新宋体"/>
          <w:sz w:val="32"/>
          <w:szCs w:val="32"/>
        </w:rPr>
      </w:pPr>
      <w:r w:rsidRPr="006B2169">
        <w:rPr>
          <w:rFonts w:ascii="仿宋_GB2312" w:eastAsia="仿宋_GB2312" w:hAnsi="新宋体" w:hint="eastAsia"/>
          <w:sz w:val="32"/>
          <w:szCs w:val="32"/>
        </w:rPr>
        <w:t>本次</w:t>
      </w:r>
      <w:r w:rsidRPr="006B2169">
        <w:rPr>
          <w:rFonts w:ascii="仿宋_GB2312" w:eastAsia="仿宋_GB2312" w:hAnsi="新宋体"/>
          <w:sz w:val="32"/>
          <w:szCs w:val="32"/>
        </w:rPr>
        <w:t>评估主要</w:t>
      </w:r>
      <w:r w:rsidRPr="006B2169">
        <w:rPr>
          <w:rFonts w:ascii="仿宋_GB2312" w:eastAsia="仿宋_GB2312" w:hAnsi="新宋体" w:hint="eastAsia"/>
          <w:sz w:val="32"/>
          <w:szCs w:val="32"/>
        </w:rPr>
        <w:t>依据</w:t>
      </w:r>
      <w:r w:rsidRPr="006B2169">
        <w:rPr>
          <w:rFonts w:ascii="仿宋_GB2312" w:eastAsia="仿宋_GB2312" w:hAnsi="新宋体"/>
          <w:sz w:val="32"/>
          <w:szCs w:val="32"/>
        </w:rPr>
        <w:t>山东省财政厅</w:t>
      </w:r>
      <w:r w:rsidRPr="006B2169">
        <w:rPr>
          <w:rFonts w:ascii="仿宋_GB2312" w:eastAsia="仿宋_GB2312" w:hAnsi="新宋体" w:hint="eastAsia"/>
          <w:sz w:val="32"/>
          <w:szCs w:val="32"/>
        </w:rPr>
        <w:t>印发</w:t>
      </w:r>
      <w:r w:rsidRPr="006B2169">
        <w:rPr>
          <w:rFonts w:ascii="仿宋_GB2312" w:eastAsia="仿宋_GB2312" w:hAnsi="新宋体"/>
          <w:sz w:val="32"/>
          <w:szCs w:val="32"/>
        </w:rPr>
        <w:t>的《</w:t>
      </w:r>
      <w:r w:rsidRPr="006B2169">
        <w:rPr>
          <w:rFonts w:ascii="仿宋_GB2312" w:eastAsia="仿宋_GB2312" w:hAnsi="新宋体" w:hint="eastAsia"/>
          <w:sz w:val="32"/>
          <w:szCs w:val="32"/>
        </w:rPr>
        <w:t>山东省</w:t>
      </w:r>
      <w:r w:rsidRPr="006B2169">
        <w:rPr>
          <w:rFonts w:ascii="仿宋_GB2312" w:eastAsia="仿宋_GB2312" w:hAnsi="新宋体"/>
          <w:sz w:val="32"/>
          <w:szCs w:val="32"/>
        </w:rPr>
        <w:t>省级政策和项目预算事前绩效评估管理暂行办法》</w:t>
      </w:r>
      <w:r w:rsidRPr="006B2169">
        <w:rPr>
          <w:rFonts w:ascii="仿宋_GB2312" w:eastAsia="仿宋_GB2312" w:hAnsi="新宋体" w:hint="eastAsia"/>
          <w:sz w:val="32"/>
          <w:szCs w:val="32"/>
        </w:rPr>
        <w:t>以及</w:t>
      </w:r>
      <w:r w:rsidRPr="006B2169">
        <w:rPr>
          <w:rFonts w:ascii="仿宋_GB2312" w:eastAsia="仿宋_GB2312" w:hAnsi="新宋体"/>
          <w:sz w:val="32"/>
          <w:szCs w:val="32"/>
        </w:rPr>
        <w:t>《</w:t>
      </w:r>
      <w:r w:rsidRPr="006B2169">
        <w:rPr>
          <w:rFonts w:ascii="仿宋_GB2312" w:eastAsia="仿宋_GB2312" w:hAnsi="新宋体" w:hint="eastAsia"/>
          <w:sz w:val="32"/>
          <w:szCs w:val="32"/>
        </w:rPr>
        <w:t>山东省</w:t>
      </w:r>
      <w:r w:rsidRPr="006B2169">
        <w:rPr>
          <w:rFonts w:ascii="仿宋_GB2312" w:eastAsia="仿宋_GB2312" w:hAnsi="新宋体"/>
          <w:sz w:val="32"/>
          <w:szCs w:val="32"/>
        </w:rPr>
        <w:t>省级部门单位预算绩效运行监控管理暂行办法》</w:t>
      </w:r>
      <w:r w:rsidRPr="006B2169">
        <w:rPr>
          <w:rFonts w:ascii="仿宋_GB2312" w:eastAsia="仿宋_GB2312" w:hAnsi="新宋体" w:hint="eastAsia"/>
          <w:sz w:val="32"/>
          <w:szCs w:val="32"/>
        </w:rPr>
        <w:t>（鲁</w:t>
      </w:r>
      <w:r w:rsidRPr="006B2169">
        <w:rPr>
          <w:rFonts w:ascii="仿宋_GB2312" w:eastAsia="仿宋_GB2312" w:hAnsi="新宋体"/>
          <w:sz w:val="32"/>
          <w:szCs w:val="32"/>
        </w:rPr>
        <w:t>财绩</w:t>
      </w:r>
      <w:r w:rsidRPr="006B2169">
        <w:rPr>
          <w:rFonts w:ascii="仿宋_GB2312" w:eastAsia="仿宋_GB2312" w:hAnsi="新宋体"/>
          <w:sz w:val="32"/>
          <w:szCs w:val="32"/>
        </w:rPr>
        <w:lastRenderedPageBreak/>
        <w:t>[2019]5</w:t>
      </w:r>
      <w:r w:rsidRPr="006B2169">
        <w:rPr>
          <w:rFonts w:ascii="仿宋_GB2312" w:eastAsia="仿宋_GB2312" w:hAnsi="新宋体" w:hint="eastAsia"/>
          <w:sz w:val="32"/>
          <w:szCs w:val="32"/>
        </w:rPr>
        <w:t>号）等相关规定</w:t>
      </w:r>
      <w:r w:rsidRPr="006B2169">
        <w:rPr>
          <w:rFonts w:ascii="仿宋_GB2312" w:eastAsia="仿宋_GB2312" w:hAnsi="新宋体"/>
          <w:sz w:val="32"/>
          <w:szCs w:val="32"/>
        </w:rPr>
        <w:t>执行，</w:t>
      </w:r>
      <w:r w:rsidRPr="006B2169">
        <w:rPr>
          <w:rFonts w:ascii="仿宋_GB2312" w:eastAsia="仿宋_GB2312" w:hAnsi="新宋体" w:hint="eastAsia"/>
          <w:sz w:val="32"/>
          <w:szCs w:val="32"/>
        </w:rPr>
        <w:t>运动</w:t>
      </w:r>
      <w:r w:rsidRPr="006B2169">
        <w:rPr>
          <w:rFonts w:ascii="仿宋_GB2312" w:eastAsia="仿宋_GB2312" w:hAnsi="新宋体"/>
          <w:sz w:val="32"/>
          <w:szCs w:val="32"/>
        </w:rPr>
        <w:t>科学、合理的</w:t>
      </w:r>
      <w:r w:rsidRPr="006B2169">
        <w:rPr>
          <w:rFonts w:ascii="仿宋_GB2312" w:eastAsia="仿宋_GB2312" w:hAnsi="新宋体" w:hint="eastAsia"/>
          <w:sz w:val="32"/>
          <w:szCs w:val="32"/>
        </w:rPr>
        <w:t>评估方法</w:t>
      </w:r>
      <w:r w:rsidRPr="006B2169">
        <w:rPr>
          <w:rFonts w:ascii="仿宋_GB2312" w:eastAsia="仿宋_GB2312" w:hAnsi="新宋体"/>
          <w:sz w:val="32"/>
          <w:szCs w:val="32"/>
        </w:rPr>
        <w:t>，对政策</w:t>
      </w:r>
      <w:r w:rsidRPr="006B2169">
        <w:rPr>
          <w:rFonts w:ascii="仿宋_GB2312" w:eastAsia="仿宋_GB2312" w:hAnsi="新宋体" w:hint="eastAsia"/>
          <w:sz w:val="32"/>
          <w:szCs w:val="32"/>
        </w:rPr>
        <w:t>或</w:t>
      </w:r>
      <w:r w:rsidRPr="006B2169">
        <w:rPr>
          <w:rFonts w:ascii="仿宋_GB2312" w:eastAsia="仿宋_GB2312" w:hAnsi="新宋体"/>
          <w:sz w:val="32"/>
          <w:szCs w:val="32"/>
        </w:rPr>
        <w:t>项目立项必要性、投入经济性、绩效目标合理性、实施方案可行性、筹资和规定等进行客观、公正的评估</w:t>
      </w:r>
    </w:p>
    <w:p w:rsidR="009A23A7" w:rsidRDefault="009A23A7" w:rsidP="00DF3FA8">
      <w:pPr>
        <w:spacing w:line="620" w:lineRule="exact"/>
        <w:ind w:firstLineChars="250" w:firstLine="800"/>
        <w:rPr>
          <w:rFonts w:ascii="仿宋_GB2312" w:eastAsia="仿宋_GB2312" w:hAnsi="新宋体"/>
          <w:sz w:val="32"/>
          <w:szCs w:val="32"/>
        </w:rPr>
      </w:pPr>
      <w:r w:rsidRPr="006B2169">
        <w:rPr>
          <w:rFonts w:ascii="仿宋_GB2312" w:eastAsia="仿宋_GB2312" w:hAnsi="新宋体" w:hint="eastAsia"/>
          <w:sz w:val="32"/>
          <w:szCs w:val="32"/>
        </w:rPr>
        <w:t>（三）评估方式、方法。</w:t>
      </w:r>
    </w:p>
    <w:p w:rsidR="000D3C72" w:rsidRDefault="004D26A6" w:rsidP="00DF3FA8">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1</w:t>
      </w:r>
      <w:r>
        <w:rPr>
          <w:rFonts w:ascii="仿宋_GB2312" w:eastAsia="仿宋_GB2312" w:hAnsi="新宋体" w:hint="eastAsia"/>
          <w:sz w:val="32"/>
          <w:szCs w:val="32"/>
        </w:rPr>
        <w:t>、</w:t>
      </w:r>
      <w:r w:rsidR="000D3C72">
        <w:rPr>
          <w:rFonts w:ascii="仿宋_GB2312" w:eastAsia="仿宋_GB2312" w:hAnsi="新宋体" w:hint="eastAsia"/>
          <w:sz w:val="32"/>
          <w:szCs w:val="32"/>
        </w:rPr>
        <w:t>评估</w:t>
      </w:r>
      <w:r w:rsidR="000D3C72">
        <w:rPr>
          <w:rFonts w:ascii="仿宋_GB2312" w:eastAsia="仿宋_GB2312" w:hAnsi="新宋体"/>
          <w:sz w:val="32"/>
          <w:szCs w:val="32"/>
        </w:rPr>
        <w:t>方式</w:t>
      </w:r>
    </w:p>
    <w:p w:rsidR="004D26A6" w:rsidRDefault="000D3C72"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本次评估采用</w:t>
      </w:r>
      <w:r>
        <w:rPr>
          <w:rFonts w:ascii="仿宋_GB2312" w:eastAsia="仿宋_GB2312" w:hAnsi="新宋体"/>
          <w:sz w:val="32"/>
          <w:szCs w:val="32"/>
        </w:rPr>
        <w:t>专家咨询的方式</w:t>
      </w:r>
      <w:r w:rsidR="004D26A6">
        <w:rPr>
          <w:rFonts w:ascii="仿宋_GB2312" w:eastAsia="仿宋_GB2312" w:hAnsi="新宋体"/>
          <w:sz w:val="32"/>
          <w:szCs w:val="32"/>
        </w:rPr>
        <w:t>邀请相关领域专家参与事前评估，对专</w:t>
      </w:r>
      <w:r w:rsidR="004D26A6" w:rsidRPr="004D26A6">
        <w:rPr>
          <w:rFonts w:ascii="仿宋_GB2312" w:eastAsia="仿宋_GB2312" w:hAnsi="新宋体" w:hint="eastAsia"/>
          <w:sz w:val="32"/>
          <w:szCs w:val="32"/>
        </w:rPr>
        <w:t>业问题给予咨询建议及指导。</w:t>
      </w:r>
    </w:p>
    <w:p w:rsidR="000D3C72" w:rsidRDefault="000D3C72" w:rsidP="004D26A6">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2</w:t>
      </w:r>
      <w:r>
        <w:rPr>
          <w:rFonts w:ascii="仿宋_GB2312" w:eastAsia="仿宋_GB2312" w:hAnsi="新宋体" w:hint="eastAsia"/>
          <w:sz w:val="32"/>
          <w:szCs w:val="32"/>
        </w:rPr>
        <w:t>、评估</w:t>
      </w:r>
      <w:r>
        <w:rPr>
          <w:rFonts w:ascii="仿宋_GB2312" w:eastAsia="仿宋_GB2312" w:hAnsi="新宋体"/>
          <w:sz w:val="32"/>
          <w:szCs w:val="32"/>
        </w:rPr>
        <w:t>方法</w:t>
      </w:r>
    </w:p>
    <w:p w:rsidR="004D26A6" w:rsidRDefault="000D3C72" w:rsidP="004D26A6">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本次</w:t>
      </w:r>
      <w:r w:rsidR="004D26A6">
        <w:rPr>
          <w:rFonts w:ascii="仿宋_GB2312" w:eastAsia="仿宋_GB2312" w:hAnsi="新宋体" w:hint="eastAsia"/>
          <w:sz w:val="32"/>
          <w:szCs w:val="32"/>
        </w:rPr>
        <w:t>事前</w:t>
      </w:r>
      <w:r w:rsidR="004D26A6">
        <w:rPr>
          <w:rFonts w:ascii="仿宋_GB2312" w:eastAsia="仿宋_GB2312" w:hAnsi="新宋体"/>
          <w:sz w:val="32"/>
          <w:szCs w:val="32"/>
        </w:rPr>
        <w:t>评估方法</w:t>
      </w:r>
      <w:r>
        <w:rPr>
          <w:rFonts w:ascii="仿宋_GB2312" w:eastAsia="仿宋_GB2312" w:hAnsi="新宋体" w:hint="eastAsia"/>
          <w:sz w:val="32"/>
          <w:szCs w:val="32"/>
        </w:rPr>
        <w:t>采用</w:t>
      </w:r>
      <w:r w:rsidR="00626557" w:rsidRPr="00626557">
        <w:rPr>
          <w:rFonts w:ascii="仿宋_GB2312" w:eastAsia="仿宋_GB2312" w:hAnsi="新宋体" w:hint="eastAsia"/>
          <w:sz w:val="32"/>
          <w:szCs w:val="32"/>
        </w:rPr>
        <w:t>因素分析法、公众评判法、文献法等。</w:t>
      </w:r>
    </w:p>
    <w:p w:rsidR="009A23A7" w:rsidRPr="00DF3FA8" w:rsidRDefault="009A23A7" w:rsidP="004D26A6">
      <w:pPr>
        <w:spacing w:line="620" w:lineRule="exact"/>
        <w:ind w:firstLineChars="250" w:firstLine="800"/>
        <w:rPr>
          <w:rFonts w:ascii="黑体" w:eastAsia="黑体" w:hAnsi="黑体"/>
          <w:sz w:val="32"/>
          <w:szCs w:val="32"/>
        </w:rPr>
      </w:pPr>
      <w:r w:rsidRPr="00DF3FA8">
        <w:rPr>
          <w:rFonts w:ascii="黑体" w:eastAsia="黑体" w:hAnsi="黑体" w:hint="eastAsia"/>
          <w:sz w:val="32"/>
          <w:szCs w:val="32"/>
        </w:rPr>
        <w:t>三、评估内容和结论</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（一）立项必要性。</w:t>
      </w:r>
    </w:p>
    <w:p w:rsidR="00DF4431" w:rsidRPr="00DF3FA8" w:rsidRDefault="00DC3745" w:rsidP="00676D83">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项目</w:t>
      </w:r>
      <w:r>
        <w:rPr>
          <w:rFonts w:ascii="仿宋_GB2312" w:eastAsia="仿宋_GB2312" w:hAnsi="新宋体"/>
          <w:sz w:val="32"/>
          <w:szCs w:val="32"/>
        </w:rPr>
        <w:t>符合</w:t>
      </w:r>
      <w:r w:rsidR="00676D83" w:rsidRPr="00676D83">
        <w:rPr>
          <w:rFonts w:ascii="仿宋_GB2312" w:eastAsia="仿宋_GB2312" w:hAnsi="新宋体" w:hint="eastAsia"/>
          <w:sz w:val="32"/>
          <w:szCs w:val="32"/>
        </w:rPr>
        <w:t>《中共山东省委山东省人民政府关于做好人才支撑新旧动能转换工作的意见》（鲁发〔2017〕26 号）精神</w:t>
      </w:r>
      <w:r>
        <w:rPr>
          <w:rFonts w:ascii="仿宋_GB2312" w:eastAsia="仿宋_GB2312" w:hAnsi="新宋体"/>
          <w:sz w:val="32"/>
          <w:szCs w:val="32"/>
        </w:rPr>
        <w:t>，</w:t>
      </w:r>
      <w:r w:rsidR="00676D83">
        <w:rPr>
          <w:rFonts w:ascii="仿宋_GB2312" w:eastAsia="仿宋_GB2312" w:hAnsi="新宋体" w:hint="eastAsia"/>
          <w:sz w:val="32"/>
          <w:szCs w:val="32"/>
        </w:rPr>
        <w:t>依据《中共枣庄市委 枣庄市人民政府关于做好人才支撑新旧动能转换的实施意见》（枣发[</w:t>
      </w:r>
      <w:r w:rsidR="00676D83">
        <w:rPr>
          <w:rFonts w:ascii="仿宋_GB2312" w:eastAsia="仿宋_GB2312" w:hAnsi="新宋体"/>
          <w:sz w:val="32"/>
          <w:szCs w:val="32"/>
        </w:rPr>
        <w:t>2018]13</w:t>
      </w:r>
      <w:r w:rsidR="00676D83">
        <w:rPr>
          <w:rFonts w:ascii="仿宋_GB2312" w:eastAsia="仿宋_GB2312" w:hAnsi="新宋体" w:hint="eastAsia"/>
          <w:sz w:val="32"/>
          <w:szCs w:val="32"/>
        </w:rPr>
        <w:t>号）及《关于组织实施“枣庄-高校人才直通车”活动的通知》</w:t>
      </w:r>
      <w:r>
        <w:rPr>
          <w:rFonts w:ascii="仿宋_GB2312" w:eastAsia="仿宋_GB2312" w:hAnsi="新宋体"/>
          <w:sz w:val="32"/>
          <w:szCs w:val="32"/>
        </w:rPr>
        <w:t>对</w:t>
      </w:r>
      <w:r w:rsidR="00676D83" w:rsidRPr="00676D83">
        <w:rPr>
          <w:rFonts w:ascii="仿宋_GB2312" w:eastAsia="仿宋_GB2312" w:hAnsi="新宋体" w:hint="eastAsia"/>
          <w:sz w:val="32"/>
          <w:szCs w:val="32"/>
        </w:rPr>
        <w:t>人才汇聚枣庄，培育开发好本土人才，着力优化人才政策和人才环境</w:t>
      </w:r>
      <w:r w:rsidR="00676D83">
        <w:rPr>
          <w:rFonts w:ascii="仿宋_GB2312" w:eastAsia="仿宋_GB2312" w:hAnsi="新宋体" w:hint="eastAsia"/>
          <w:sz w:val="32"/>
          <w:szCs w:val="32"/>
        </w:rPr>
        <w:t>起到</w:t>
      </w:r>
      <w:r w:rsidR="003906BB">
        <w:rPr>
          <w:rFonts w:ascii="仿宋_GB2312" w:eastAsia="仿宋_GB2312" w:hAnsi="新宋体" w:hint="eastAsia"/>
          <w:sz w:val="32"/>
          <w:szCs w:val="32"/>
        </w:rPr>
        <w:t>了</w:t>
      </w:r>
      <w:r w:rsidR="00676D83">
        <w:rPr>
          <w:rFonts w:ascii="仿宋_GB2312" w:eastAsia="仿宋_GB2312" w:hAnsi="新宋体" w:hint="eastAsia"/>
          <w:sz w:val="32"/>
          <w:szCs w:val="32"/>
        </w:rPr>
        <w:t>支撑作用</w:t>
      </w:r>
      <w:r>
        <w:rPr>
          <w:rFonts w:ascii="仿宋_GB2312" w:eastAsia="仿宋_GB2312" w:hAnsi="新宋体"/>
          <w:sz w:val="32"/>
          <w:szCs w:val="32"/>
        </w:rPr>
        <w:t>，具有公共性，属财政支持范围。</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（二）绩效目标合理性。</w:t>
      </w:r>
    </w:p>
    <w:p w:rsidR="00DF4431" w:rsidRPr="00DF3FA8" w:rsidRDefault="00DC3745"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绩效目标</w:t>
      </w:r>
      <w:r>
        <w:rPr>
          <w:rFonts w:ascii="仿宋_GB2312" w:eastAsia="仿宋_GB2312" w:hAnsi="新宋体"/>
          <w:sz w:val="32"/>
          <w:szCs w:val="32"/>
        </w:rPr>
        <w:t>较明确，与项目预计解决的问题，</w:t>
      </w:r>
      <w:r>
        <w:rPr>
          <w:rFonts w:ascii="仿宋_GB2312" w:eastAsia="仿宋_GB2312" w:hAnsi="新宋体" w:hint="eastAsia"/>
          <w:sz w:val="32"/>
          <w:szCs w:val="32"/>
        </w:rPr>
        <w:t>现实</w:t>
      </w:r>
      <w:r>
        <w:rPr>
          <w:rFonts w:ascii="仿宋_GB2312" w:eastAsia="仿宋_GB2312" w:hAnsi="新宋体"/>
          <w:sz w:val="32"/>
          <w:szCs w:val="32"/>
        </w:rPr>
        <w:t>需求基本</w:t>
      </w:r>
      <w:r>
        <w:rPr>
          <w:rFonts w:ascii="仿宋_GB2312" w:eastAsia="仿宋_GB2312" w:hAnsi="新宋体" w:hint="eastAsia"/>
          <w:sz w:val="32"/>
          <w:szCs w:val="32"/>
        </w:rPr>
        <w:t>匹配</w:t>
      </w:r>
      <w:r>
        <w:rPr>
          <w:rFonts w:ascii="仿宋_GB2312" w:eastAsia="仿宋_GB2312" w:hAnsi="新宋体"/>
          <w:sz w:val="32"/>
          <w:szCs w:val="32"/>
        </w:rPr>
        <w:t>。相关</w:t>
      </w:r>
      <w:r>
        <w:rPr>
          <w:rFonts w:ascii="仿宋_GB2312" w:eastAsia="仿宋_GB2312" w:hAnsi="新宋体" w:hint="eastAsia"/>
          <w:sz w:val="32"/>
          <w:szCs w:val="32"/>
        </w:rPr>
        <w:t>指标</w:t>
      </w:r>
      <w:r>
        <w:rPr>
          <w:rFonts w:ascii="仿宋_GB2312" w:eastAsia="仿宋_GB2312" w:hAnsi="新宋体"/>
          <w:sz w:val="32"/>
          <w:szCs w:val="32"/>
        </w:rPr>
        <w:t>需进一步细化量化。</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lastRenderedPageBreak/>
        <w:t>（</w:t>
      </w:r>
      <w:r w:rsidR="00DF3FA8" w:rsidRPr="00DF3FA8">
        <w:rPr>
          <w:rFonts w:ascii="仿宋_GB2312" w:eastAsia="仿宋_GB2312" w:hAnsi="新宋体" w:hint="eastAsia"/>
          <w:sz w:val="32"/>
          <w:szCs w:val="32"/>
        </w:rPr>
        <w:t>三）</w:t>
      </w:r>
      <w:r w:rsidRPr="00DF3FA8">
        <w:rPr>
          <w:rFonts w:ascii="仿宋_GB2312" w:eastAsia="仿宋_GB2312" w:hAnsi="新宋体" w:hint="eastAsia"/>
          <w:sz w:val="32"/>
          <w:szCs w:val="32"/>
        </w:rPr>
        <w:t>投入经济性</w:t>
      </w:r>
    </w:p>
    <w:p w:rsidR="00DF4431" w:rsidRPr="00DF3FA8" w:rsidRDefault="00DC3745" w:rsidP="00B15D0E">
      <w:pPr>
        <w:spacing w:line="620" w:lineRule="exact"/>
        <w:ind w:firstLineChars="200" w:firstLine="640"/>
        <w:rPr>
          <w:rFonts w:ascii="仿宋_GB2312" w:eastAsia="仿宋_GB2312" w:hAnsi="新宋体"/>
          <w:sz w:val="32"/>
          <w:szCs w:val="32"/>
        </w:rPr>
      </w:pPr>
      <w:r>
        <w:rPr>
          <w:rFonts w:ascii="仿宋_GB2312" w:eastAsia="仿宋_GB2312" w:hAnsi="新宋体" w:hint="eastAsia"/>
          <w:sz w:val="32"/>
          <w:szCs w:val="32"/>
        </w:rPr>
        <w:t>项目投入</w:t>
      </w:r>
      <w:r>
        <w:rPr>
          <w:rFonts w:ascii="仿宋_GB2312" w:eastAsia="仿宋_GB2312" w:hAnsi="新宋体"/>
          <w:sz w:val="32"/>
          <w:szCs w:val="32"/>
        </w:rPr>
        <w:t>成本与预期产出及效果基本匹配，测算以及较充分，应进一步细化测算，</w:t>
      </w:r>
      <w:r>
        <w:rPr>
          <w:rFonts w:ascii="仿宋_GB2312" w:eastAsia="仿宋_GB2312" w:hAnsi="新宋体" w:hint="eastAsia"/>
          <w:sz w:val="32"/>
          <w:szCs w:val="32"/>
        </w:rPr>
        <w:t>补充</w:t>
      </w:r>
      <w:r>
        <w:rPr>
          <w:rFonts w:ascii="仿宋_GB2312" w:eastAsia="仿宋_GB2312" w:hAnsi="新宋体"/>
          <w:sz w:val="32"/>
          <w:szCs w:val="32"/>
        </w:rPr>
        <w:t>完善成本控制措施</w:t>
      </w:r>
      <w:r>
        <w:rPr>
          <w:rFonts w:ascii="仿宋_GB2312" w:eastAsia="仿宋_GB2312" w:hAnsi="新宋体" w:hint="eastAsia"/>
          <w:sz w:val="32"/>
          <w:szCs w:val="32"/>
        </w:rPr>
        <w:t>，补充</w:t>
      </w:r>
      <w:r>
        <w:rPr>
          <w:rFonts w:ascii="仿宋_GB2312" w:eastAsia="仿宋_GB2312" w:hAnsi="新宋体"/>
          <w:sz w:val="32"/>
          <w:szCs w:val="32"/>
        </w:rPr>
        <w:t>预算说明，细化预算金额，另外费用需采用政府采购方式完成</w:t>
      </w:r>
      <w:r>
        <w:rPr>
          <w:rFonts w:ascii="仿宋_GB2312" w:eastAsia="仿宋_GB2312" w:hAnsi="新宋体" w:hint="eastAsia"/>
          <w:sz w:val="32"/>
          <w:szCs w:val="32"/>
        </w:rPr>
        <w:t>。</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w:t>
      </w:r>
      <w:r w:rsidR="00DF3FA8" w:rsidRPr="00DF3FA8">
        <w:rPr>
          <w:rFonts w:ascii="仿宋_GB2312" w:eastAsia="仿宋_GB2312" w:hAnsi="新宋体" w:hint="eastAsia"/>
          <w:sz w:val="32"/>
          <w:szCs w:val="32"/>
        </w:rPr>
        <w:t>四）</w:t>
      </w:r>
      <w:r w:rsidRPr="00DF3FA8">
        <w:rPr>
          <w:rFonts w:ascii="仿宋_GB2312" w:eastAsia="仿宋_GB2312" w:hAnsi="新宋体" w:hint="eastAsia"/>
          <w:sz w:val="32"/>
          <w:szCs w:val="32"/>
        </w:rPr>
        <w:t>实施方案可行性</w:t>
      </w:r>
    </w:p>
    <w:p w:rsidR="00DF4431" w:rsidRPr="00DF3FA8" w:rsidRDefault="00DC3745"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项目技术</w:t>
      </w:r>
      <w:r>
        <w:rPr>
          <w:rFonts w:ascii="仿宋_GB2312" w:eastAsia="仿宋_GB2312" w:hAnsi="新宋体"/>
          <w:sz w:val="32"/>
          <w:szCs w:val="32"/>
        </w:rPr>
        <w:t>路线基本可行，工作内容、方法、进度安排较合理，保障措施相对完备。需</w:t>
      </w:r>
      <w:r>
        <w:rPr>
          <w:rFonts w:ascii="仿宋_GB2312" w:eastAsia="仿宋_GB2312" w:hAnsi="新宋体" w:hint="eastAsia"/>
          <w:sz w:val="32"/>
          <w:szCs w:val="32"/>
        </w:rPr>
        <w:t>调整项目</w:t>
      </w:r>
      <w:r>
        <w:rPr>
          <w:rFonts w:ascii="仿宋_GB2312" w:eastAsia="仿宋_GB2312" w:hAnsi="新宋体"/>
          <w:sz w:val="32"/>
          <w:szCs w:val="32"/>
        </w:rPr>
        <w:t>设立，退出时限，进一步明确技术路线，细化工作内容，完善技术手段。</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w:t>
      </w:r>
      <w:r w:rsidR="00DF3FA8" w:rsidRPr="00DF3FA8">
        <w:rPr>
          <w:rFonts w:ascii="仿宋_GB2312" w:eastAsia="仿宋_GB2312" w:hAnsi="新宋体" w:hint="eastAsia"/>
          <w:sz w:val="32"/>
          <w:szCs w:val="32"/>
        </w:rPr>
        <w:t>五）</w:t>
      </w:r>
      <w:r w:rsidRPr="00DF3FA8">
        <w:rPr>
          <w:rFonts w:ascii="仿宋_GB2312" w:eastAsia="仿宋_GB2312" w:hAnsi="新宋体" w:hint="eastAsia"/>
          <w:sz w:val="32"/>
          <w:szCs w:val="32"/>
        </w:rPr>
        <w:t>筹资合规性</w:t>
      </w:r>
    </w:p>
    <w:p w:rsidR="00DF4431" w:rsidRPr="00DF3FA8" w:rsidRDefault="00DC3745"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资金来源符合</w:t>
      </w:r>
      <w:r>
        <w:rPr>
          <w:rFonts w:ascii="仿宋_GB2312" w:eastAsia="仿宋_GB2312" w:hAnsi="新宋体"/>
          <w:sz w:val="32"/>
          <w:szCs w:val="32"/>
        </w:rPr>
        <w:t>相关固定，资金支出方式较合理，风险可控。</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w:t>
      </w:r>
      <w:r w:rsidR="00DF3FA8" w:rsidRPr="00DF3FA8">
        <w:rPr>
          <w:rFonts w:ascii="仿宋_GB2312" w:eastAsia="仿宋_GB2312" w:hAnsi="新宋体" w:hint="eastAsia"/>
          <w:sz w:val="32"/>
          <w:szCs w:val="32"/>
        </w:rPr>
        <w:t>六）</w:t>
      </w:r>
      <w:r w:rsidRPr="00DF3FA8">
        <w:rPr>
          <w:rFonts w:ascii="仿宋_GB2312" w:eastAsia="仿宋_GB2312" w:hAnsi="新宋体" w:hint="eastAsia"/>
          <w:sz w:val="32"/>
          <w:szCs w:val="32"/>
        </w:rPr>
        <w:t>总体结论。</w:t>
      </w:r>
    </w:p>
    <w:p w:rsidR="00DF4431" w:rsidRPr="00DF3FA8" w:rsidRDefault="00DC3745"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项目</w:t>
      </w:r>
      <w:r>
        <w:rPr>
          <w:rFonts w:ascii="仿宋_GB2312" w:eastAsia="仿宋_GB2312" w:hAnsi="新宋体"/>
          <w:sz w:val="32"/>
          <w:szCs w:val="32"/>
        </w:rPr>
        <w:t>基本可行，建议调整完善后立项实施。</w:t>
      </w:r>
    </w:p>
    <w:p w:rsidR="009A23A7" w:rsidRDefault="009A23A7" w:rsidP="00DF3FA8">
      <w:pPr>
        <w:spacing w:line="620" w:lineRule="exact"/>
        <w:ind w:left="860"/>
        <w:rPr>
          <w:rFonts w:ascii="黑体" w:eastAsia="黑体" w:hAnsi="黑体"/>
          <w:sz w:val="32"/>
          <w:szCs w:val="32"/>
        </w:rPr>
      </w:pPr>
      <w:r w:rsidRPr="00DF3FA8">
        <w:rPr>
          <w:rFonts w:ascii="黑体" w:eastAsia="黑体" w:hAnsi="黑体" w:hint="eastAsia"/>
          <w:sz w:val="32"/>
          <w:szCs w:val="32"/>
        </w:rPr>
        <w:t>四、评估的相关建议</w:t>
      </w:r>
    </w:p>
    <w:p w:rsidR="00AB0BD4" w:rsidRDefault="00DC3745" w:rsidP="00AB0BD4">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1、</w:t>
      </w:r>
      <w:r>
        <w:rPr>
          <w:rFonts w:ascii="仿宋_GB2312" w:eastAsia="仿宋_GB2312" w:hAnsi="新宋体"/>
          <w:sz w:val="32"/>
          <w:szCs w:val="32"/>
        </w:rPr>
        <w:t>进一步明确绩</w:t>
      </w:r>
      <w:r>
        <w:rPr>
          <w:rFonts w:ascii="仿宋_GB2312" w:eastAsia="仿宋_GB2312" w:hAnsi="新宋体" w:hint="eastAsia"/>
          <w:sz w:val="32"/>
          <w:szCs w:val="32"/>
        </w:rPr>
        <w:t>目标</w:t>
      </w:r>
      <w:r>
        <w:rPr>
          <w:rFonts w:ascii="仿宋_GB2312" w:eastAsia="仿宋_GB2312" w:hAnsi="新宋体"/>
          <w:sz w:val="32"/>
          <w:szCs w:val="32"/>
        </w:rPr>
        <w:t>，细化、量化相关指标</w:t>
      </w:r>
    </w:p>
    <w:p w:rsidR="00DC3745" w:rsidRDefault="00DC3745" w:rsidP="00AB0BD4">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2</w:t>
      </w:r>
      <w:r>
        <w:rPr>
          <w:rFonts w:ascii="仿宋_GB2312" w:eastAsia="仿宋_GB2312" w:hAnsi="新宋体" w:hint="eastAsia"/>
          <w:sz w:val="32"/>
          <w:szCs w:val="32"/>
        </w:rPr>
        <w:t>、</w:t>
      </w:r>
      <w:r>
        <w:rPr>
          <w:rFonts w:ascii="仿宋_GB2312" w:eastAsia="仿宋_GB2312" w:hAnsi="新宋体"/>
          <w:sz w:val="32"/>
          <w:szCs w:val="32"/>
        </w:rPr>
        <w:t>明确技术路线，细化工作内容，完善工作手段，调整工作部署和进度安排</w:t>
      </w:r>
    </w:p>
    <w:p w:rsidR="00DC3745" w:rsidRDefault="00DC3745" w:rsidP="00AB0BD4">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3</w:t>
      </w:r>
      <w:r>
        <w:rPr>
          <w:rFonts w:ascii="仿宋_GB2312" w:eastAsia="仿宋_GB2312" w:hAnsi="新宋体" w:hint="eastAsia"/>
          <w:sz w:val="32"/>
          <w:szCs w:val="32"/>
        </w:rPr>
        <w:t>、</w:t>
      </w:r>
      <w:r>
        <w:rPr>
          <w:rFonts w:ascii="仿宋_GB2312" w:eastAsia="仿宋_GB2312" w:hAnsi="新宋体"/>
          <w:sz w:val="32"/>
          <w:szCs w:val="32"/>
        </w:rPr>
        <w:t>细化完善项目预算。</w:t>
      </w:r>
    </w:p>
    <w:p w:rsidR="009A0F5B" w:rsidRDefault="009A0F5B" w:rsidP="009A0F5B">
      <w:pPr>
        <w:spacing w:line="620" w:lineRule="exact"/>
        <w:ind w:left="880"/>
        <w:rPr>
          <w:rFonts w:ascii="黑体" w:eastAsia="黑体" w:hAnsi="黑体"/>
          <w:sz w:val="32"/>
          <w:szCs w:val="32"/>
        </w:rPr>
      </w:pPr>
      <w:bookmarkStart w:id="0" w:name="page15"/>
      <w:bookmarkEnd w:id="0"/>
      <w:r>
        <w:rPr>
          <w:rFonts w:ascii="黑体" w:eastAsia="黑体" w:hAnsi="黑体" w:hint="eastAsia"/>
          <w:sz w:val="32"/>
          <w:szCs w:val="32"/>
        </w:rPr>
        <w:t>五、其他需要说明的问题</w:t>
      </w:r>
    </w:p>
    <w:p w:rsidR="009A0F5B" w:rsidRDefault="009A0F5B" w:rsidP="009A0F5B">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无</w:t>
      </w:r>
    </w:p>
    <w:p w:rsidR="009A0F5B" w:rsidRDefault="009A0F5B" w:rsidP="009A0F5B">
      <w:pPr>
        <w:spacing w:line="620" w:lineRule="exact"/>
        <w:ind w:firstLineChars="300" w:firstLine="960"/>
        <w:rPr>
          <w:rFonts w:ascii="黑体" w:eastAsia="黑体" w:hAnsi="黑体"/>
          <w:sz w:val="32"/>
          <w:szCs w:val="32"/>
        </w:rPr>
      </w:pPr>
      <w:r>
        <w:rPr>
          <w:rFonts w:ascii="黑体" w:eastAsia="黑体" w:hAnsi="黑体" w:hint="eastAsia"/>
          <w:sz w:val="32"/>
          <w:szCs w:val="32"/>
        </w:rPr>
        <w:t>六、评估人员签名</w:t>
      </w:r>
    </w:p>
    <w:p w:rsidR="000F080F" w:rsidRDefault="000F080F" w:rsidP="000F080F">
      <w:pPr>
        <w:spacing w:line="620" w:lineRule="exact"/>
        <w:ind w:firstLineChars="300" w:firstLine="960"/>
        <w:rPr>
          <w:rFonts w:ascii="黑体" w:eastAsia="黑体" w:hAnsi="黑体"/>
          <w:sz w:val="32"/>
          <w:szCs w:val="32"/>
        </w:rPr>
      </w:pPr>
      <w:r>
        <w:rPr>
          <w:rFonts w:ascii="黑体" w:eastAsia="黑体" w:hAnsi="黑体" w:hint="eastAsia"/>
          <w:sz w:val="32"/>
          <w:szCs w:val="32"/>
        </w:rPr>
        <w:t>注册会计师：</w:t>
      </w:r>
    </w:p>
    <w:p w:rsidR="000F080F" w:rsidRDefault="000F080F" w:rsidP="000F080F">
      <w:pPr>
        <w:spacing w:line="620" w:lineRule="exact"/>
        <w:ind w:firstLineChars="300" w:firstLine="960"/>
        <w:rPr>
          <w:rFonts w:ascii="黑体" w:eastAsia="黑体" w:hAnsi="黑体"/>
          <w:sz w:val="32"/>
          <w:szCs w:val="32"/>
        </w:rPr>
      </w:pPr>
      <w:r>
        <w:rPr>
          <w:rFonts w:ascii="黑体" w:eastAsia="黑体" w:hAnsi="黑体" w:hint="eastAsia"/>
          <w:sz w:val="32"/>
          <w:szCs w:val="32"/>
        </w:rPr>
        <w:lastRenderedPageBreak/>
        <w:t>注册会计师：</w:t>
      </w:r>
    </w:p>
    <w:p w:rsidR="009A0F5B" w:rsidRDefault="00353A5A" w:rsidP="009A0F5B">
      <w:pPr>
        <w:spacing w:line="620" w:lineRule="exact"/>
        <w:ind w:firstLineChars="300" w:firstLine="960"/>
        <w:rPr>
          <w:rFonts w:ascii="黑体" w:eastAsia="黑体" w:hAnsi="黑体"/>
          <w:sz w:val="32"/>
          <w:szCs w:val="32"/>
        </w:rPr>
      </w:pPr>
      <w:bookmarkStart w:id="1" w:name="_GoBack"/>
      <w:bookmarkEnd w:id="1"/>
      <w:r>
        <w:rPr>
          <w:rFonts w:ascii="黑体" w:eastAsia="黑体" w:hAnsi="黑体" w:hint="eastAsia"/>
          <w:sz w:val="32"/>
          <w:szCs w:val="32"/>
        </w:rPr>
        <w:t>绩效科：</w:t>
      </w:r>
    </w:p>
    <w:p w:rsidR="009A0F5B" w:rsidRDefault="00353A5A" w:rsidP="009A0F5B">
      <w:pPr>
        <w:spacing w:line="620" w:lineRule="exact"/>
        <w:ind w:firstLineChars="300" w:firstLine="960"/>
        <w:rPr>
          <w:rFonts w:ascii="黑体" w:eastAsia="黑体" w:hAnsi="黑体"/>
          <w:sz w:val="32"/>
          <w:szCs w:val="32"/>
        </w:rPr>
      </w:pPr>
      <w:r>
        <w:rPr>
          <w:rFonts w:ascii="黑体" w:eastAsia="黑体" w:hAnsi="黑体" w:hint="eastAsia"/>
          <w:sz w:val="32"/>
          <w:szCs w:val="32"/>
        </w:rPr>
        <w:t>业务科：</w:t>
      </w:r>
    </w:p>
    <w:p w:rsidR="009A0F5B" w:rsidRDefault="009A0F5B" w:rsidP="009A0F5B">
      <w:pPr>
        <w:spacing w:line="620" w:lineRule="exact"/>
        <w:ind w:firstLineChars="300" w:firstLine="960"/>
        <w:rPr>
          <w:rFonts w:ascii="黑体" w:eastAsia="黑体" w:hAnsi="黑体"/>
          <w:sz w:val="32"/>
          <w:szCs w:val="32"/>
        </w:rPr>
      </w:pPr>
      <w:r>
        <w:rPr>
          <w:rFonts w:ascii="黑体" w:eastAsia="黑体" w:hAnsi="黑体" w:hint="eastAsia"/>
          <w:sz w:val="32"/>
          <w:szCs w:val="32"/>
        </w:rPr>
        <w:t>七、附件材料</w:t>
      </w:r>
    </w:p>
    <w:p w:rsidR="009A0F5B" w:rsidRDefault="009A0F5B" w:rsidP="009A0F5B">
      <w:pPr>
        <w:spacing w:line="620" w:lineRule="exact"/>
        <w:ind w:leftChars="50" w:left="100" w:firstLineChars="200" w:firstLine="640"/>
        <w:rPr>
          <w:rFonts w:ascii="仿宋_GB2312" w:eastAsia="仿宋_GB2312" w:hAnsi="新宋体"/>
          <w:sz w:val="32"/>
          <w:szCs w:val="32"/>
        </w:rPr>
      </w:pPr>
      <w:r>
        <w:rPr>
          <w:rFonts w:ascii="仿宋_GB2312" w:eastAsia="仿宋_GB2312" w:hAnsi="新宋体" w:hint="eastAsia"/>
          <w:sz w:val="32"/>
          <w:szCs w:val="32"/>
        </w:rPr>
        <w:t>1、事前评估工作底稿</w:t>
      </w:r>
    </w:p>
    <w:p w:rsidR="000E09EB" w:rsidRPr="009A0F5B" w:rsidRDefault="009A0F5B" w:rsidP="009A0F5B">
      <w:pPr>
        <w:spacing w:line="620" w:lineRule="exact"/>
        <w:ind w:leftChars="50" w:left="100" w:firstLineChars="250" w:firstLine="800"/>
        <w:rPr>
          <w:sz w:val="32"/>
          <w:szCs w:val="32"/>
        </w:rPr>
      </w:pPr>
      <w:r>
        <w:rPr>
          <w:rFonts w:ascii="仿宋_GB2312" w:eastAsia="仿宋_GB2312" w:hAnsi="新宋体" w:hint="eastAsia"/>
          <w:sz w:val="32"/>
          <w:szCs w:val="32"/>
        </w:rPr>
        <w:t xml:space="preserve">2、事前绩效评价评估评分指标体系                                                                                                                                      </w:t>
      </w:r>
    </w:p>
    <w:sectPr w:rsidR="000E09EB" w:rsidRPr="009A0F5B" w:rsidSect="001F48A7">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C3D" w:rsidRDefault="00520C3D" w:rsidP="00E1741A">
      <w:r>
        <w:separator/>
      </w:r>
    </w:p>
  </w:endnote>
  <w:endnote w:type="continuationSeparator" w:id="0">
    <w:p w:rsidR="00520C3D" w:rsidRDefault="00520C3D" w:rsidP="00E1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C3D" w:rsidRDefault="00520C3D" w:rsidP="00E1741A">
      <w:r>
        <w:separator/>
      </w:r>
    </w:p>
  </w:footnote>
  <w:footnote w:type="continuationSeparator" w:id="0">
    <w:p w:rsidR="00520C3D" w:rsidRDefault="00520C3D" w:rsidP="00E1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E6CF1"/>
    <w:multiLevelType w:val="singleLevel"/>
    <w:tmpl w:val="118E6CF1"/>
    <w:lvl w:ilvl="0">
      <w:start w:val="1"/>
      <w:numFmt w:val="decimal"/>
      <w:suff w:val="nothing"/>
      <w:lvlText w:val="%1、"/>
      <w:lvlJc w:val="left"/>
      <w:pPr>
        <w:ind w:left="850" w:firstLine="0"/>
      </w:pPr>
    </w:lvl>
  </w:abstractNum>
  <w:abstractNum w:abstractNumId="1" w15:restartNumberingAfterBreak="0">
    <w:nsid w:val="68E30CCA"/>
    <w:multiLevelType w:val="hybridMultilevel"/>
    <w:tmpl w:val="17C428C2"/>
    <w:lvl w:ilvl="0" w:tplc="D46A7C82">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3A7"/>
    <w:rsid w:val="00052BCB"/>
    <w:rsid w:val="000820B3"/>
    <w:rsid w:val="000D3C72"/>
    <w:rsid w:val="000E09EB"/>
    <w:rsid w:val="000F080F"/>
    <w:rsid w:val="00135B2E"/>
    <w:rsid w:val="001F48A7"/>
    <w:rsid w:val="00203063"/>
    <w:rsid w:val="00266CAF"/>
    <w:rsid w:val="00353A5A"/>
    <w:rsid w:val="00381F70"/>
    <w:rsid w:val="003906BB"/>
    <w:rsid w:val="00390723"/>
    <w:rsid w:val="003A04CE"/>
    <w:rsid w:val="003A1A23"/>
    <w:rsid w:val="003D2ACF"/>
    <w:rsid w:val="003F7C35"/>
    <w:rsid w:val="00473D77"/>
    <w:rsid w:val="004D26A6"/>
    <w:rsid w:val="004E0D60"/>
    <w:rsid w:val="00520C3D"/>
    <w:rsid w:val="00561F40"/>
    <w:rsid w:val="005B49C6"/>
    <w:rsid w:val="00626557"/>
    <w:rsid w:val="00655536"/>
    <w:rsid w:val="00676D83"/>
    <w:rsid w:val="006B2169"/>
    <w:rsid w:val="006D6E3E"/>
    <w:rsid w:val="006D771D"/>
    <w:rsid w:val="007328D2"/>
    <w:rsid w:val="00795E14"/>
    <w:rsid w:val="007A29C9"/>
    <w:rsid w:val="007C1C97"/>
    <w:rsid w:val="007D05B0"/>
    <w:rsid w:val="007F62CE"/>
    <w:rsid w:val="008F0076"/>
    <w:rsid w:val="00913ECC"/>
    <w:rsid w:val="009A0F5B"/>
    <w:rsid w:val="009A23A7"/>
    <w:rsid w:val="009B66E4"/>
    <w:rsid w:val="009D7C25"/>
    <w:rsid w:val="00A41D02"/>
    <w:rsid w:val="00AB0BD4"/>
    <w:rsid w:val="00B15D0E"/>
    <w:rsid w:val="00B3500A"/>
    <w:rsid w:val="00B40BB8"/>
    <w:rsid w:val="00B41DBB"/>
    <w:rsid w:val="00B9749E"/>
    <w:rsid w:val="00BF0CF4"/>
    <w:rsid w:val="00BF404A"/>
    <w:rsid w:val="00C65738"/>
    <w:rsid w:val="00C72C25"/>
    <w:rsid w:val="00D41567"/>
    <w:rsid w:val="00D575D6"/>
    <w:rsid w:val="00DC3745"/>
    <w:rsid w:val="00DE29F6"/>
    <w:rsid w:val="00DF3FA8"/>
    <w:rsid w:val="00DF4431"/>
    <w:rsid w:val="00E15E10"/>
    <w:rsid w:val="00E1741A"/>
    <w:rsid w:val="00E80D36"/>
    <w:rsid w:val="00EC73E3"/>
    <w:rsid w:val="00EF6D8F"/>
    <w:rsid w:val="00F94368"/>
    <w:rsid w:val="00F9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68F04"/>
  <w15:docId w15:val="{EBFE5F18-73A5-43D2-80A3-07304F0B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3A7"/>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4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741A"/>
    <w:rPr>
      <w:rFonts w:ascii="Calibri" w:hAnsi="Calibri" w:cs="Arial"/>
      <w:kern w:val="0"/>
      <w:sz w:val="18"/>
      <w:szCs w:val="18"/>
    </w:rPr>
  </w:style>
  <w:style w:type="paragraph" w:styleId="a5">
    <w:name w:val="footer"/>
    <w:basedOn w:val="a"/>
    <w:link w:val="a6"/>
    <w:uiPriority w:val="99"/>
    <w:unhideWhenUsed/>
    <w:rsid w:val="00E1741A"/>
    <w:pPr>
      <w:tabs>
        <w:tab w:val="center" w:pos="4153"/>
        <w:tab w:val="right" w:pos="8306"/>
      </w:tabs>
      <w:snapToGrid w:val="0"/>
    </w:pPr>
    <w:rPr>
      <w:sz w:val="18"/>
      <w:szCs w:val="18"/>
    </w:rPr>
  </w:style>
  <w:style w:type="character" w:customStyle="1" w:styleId="a6">
    <w:name w:val="页脚 字符"/>
    <w:basedOn w:val="a0"/>
    <w:link w:val="a5"/>
    <w:uiPriority w:val="99"/>
    <w:rsid w:val="00E1741A"/>
    <w:rPr>
      <w:rFonts w:ascii="Calibri" w:hAnsi="Calibri" w:cs="Arial"/>
      <w:kern w:val="0"/>
      <w:sz w:val="18"/>
      <w:szCs w:val="18"/>
    </w:rPr>
  </w:style>
  <w:style w:type="paragraph" w:styleId="a7">
    <w:name w:val="Balloon Text"/>
    <w:basedOn w:val="a"/>
    <w:link w:val="a8"/>
    <w:uiPriority w:val="99"/>
    <w:semiHidden/>
    <w:unhideWhenUsed/>
    <w:rsid w:val="00052BCB"/>
    <w:rPr>
      <w:sz w:val="18"/>
      <w:szCs w:val="18"/>
    </w:rPr>
  </w:style>
  <w:style w:type="character" w:customStyle="1" w:styleId="a8">
    <w:name w:val="批注框文本 字符"/>
    <w:basedOn w:val="a0"/>
    <w:link w:val="a7"/>
    <w:uiPriority w:val="99"/>
    <w:semiHidden/>
    <w:rsid w:val="00052BCB"/>
    <w:rPr>
      <w:rFonts w:ascii="Calibri" w:hAnsi="Calibri" w:cs="Arial"/>
      <w:kern w:val="0"/>
      <w:sz w:val="18"/>
      <w:szCs w:val="18"/>
    </w:rPr>
  </w:style>
  <w:style w:type="paragraph" w:styleId="a9">
    <w:name w:val="List Paragraph"/>
    <w:basedOn w:val="a"/>
    <w:uiPriority w:val="34"/>
    <w:qFormat/>
    <w:rsid w:val="00D575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07303">
      <w:bodyDiv w:val="1"/>
      <w:marLeft w:val="0"/>
      <w:marRight w:val="0"/>
      <w:marTop w:val="0"/>
      <w:marBottom w:val="0"/>
      <w:divBdr>
        <w:top w:val="none" w:sz="0" w:space="0" w:color="auto"/>
        <w:left w:val="none" w:sz="0" w:space="0" w:color="auto"/>
        <w:bottom w:val="none" w:sz="0" w:space="0" w:color="auto"/>
        <w:right w:val="none" w:sz="0" w:space="0" w:color="auto"/>
      </w:divBdr>
    </w:div>
    <w:div w:id="83344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345</Words>
  <Characters>1971</Characters>
  <Application>Microsoft Office Word</Application>
  <DocSecurity>0</DocSecurity>
  <Lines>16</Lines>
  <Paragraphs>4</Paragraphs>
  <ScaleCrop>false</ScaleCrop>
  <Company>Hewlett-Packard Company</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lsw</dc:creator>
  <cp:keywords/>
  <dc:description/>
  <cp:lastModifiedBy>李圣杰</cp:lastModifiedBy>
  <cp:revision>32</cp:revision>
  <cp:lastPrinted>2019-11-20T00:42:00Z</cp:lastPrinted>
  <dcterms:created xsi:type="dcterms:W3CDTF">2019-11-20T00:21:00Z</dcterms:created>
  <dcterms:modified xsi:type="dcterms:W3CDTF">2020-10-15T09:30:00Z</dcterms:modified>
</cp:coreProperties>
</file>