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CF80" w14:textId="77777777" w:rsidR="000679FE" w:rsidRDefault="000679FE" w:rsidP="000679FE">
      <w:pPr>
        <w:pStyle w:val="a7"/>
        <w:rPr>
          <w:rFonts w:ascii="利方黑体"/>
          <w:lang w:eastAsia="zh-CN"/>
        </w:rPr>
      </w:pPr>
    </w:p>
    <w:p w14:paraId="5C89C300" w14:textId="7CC8AD18" w:rsidR="000679FE" w:rsidRDefault="000679FE" w:rsidP="000679FE">
      <w:pPr>
        <w:pStyle w:val="a7"/>
        <w:rPr>
          <w:rFonts w:ascii="利方黑体"/>
          <w:lang w:eastAsia="zh-CN"/>
        </w:rPr>
      </w:pPr>
    </w:p>
    <w:p w14:paraId="39A56D34" w14:textId="77777777" w:rsidR="000679FE" w:rsidRDefault="000679FE" w:rsidP="000679FE">
      <w:pPr>
        <w:pStyle w:val="a7"/>
        <w:rPr>
          <w:rFonts w:ascii="利方黑体" w:hint="eastAsia"/>
          <w:lang w:eastAsia="zh-CN"/>
        </w:rPr>
      </w:pPr>
    </w:p>
    <w:p w14:paraId="2C0AB33D" w14:textId="77777777" w:rsidR="000679FE" w:rsidRDefault="000679FE" w:rsidP="000679FE">
      <w:pPr>
        <w:pStyle w:val="a7"/>
        <w:spacing w:before="7"/>
        <w:rPr>
          <w:rFonts w:ascii="利方黑体"/>
          <w:sz w:val="27"/>
          <w:lang w:eastAsia="zh-CN"/>
        </w:rPr>
      </w:pPr>
    </w:p>
    <w:p w14:paraId="318AF5A4" w14:textId="1A5B248E" w:rsidR="000679FE" w:rsidRDefault="000679FE" w:rsidP="000679FE">
      <w:pPr>
        <w:pStyle w:val="1"/>
        <w:rPr>
          <w:lang w:eastAsia="zh-CN"/>
        </w:rPr>
      </w:pPr>
      <w:r>
        <w:rPr>
          <w:lang w:eastAsia="zh-CN"/>
        </w:rPr>
        <w:t>事前绩效评估专家意见书</w:t>
      </w:r>
    </w:p>
    <w:p w14:paraId="4B49AE4A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64B01B0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5309ED0E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68F7B78" w14:textId="77777777" w:rsidR="000679FE" w:rsidRDefault="000679FE" w:rsidP="000679FE">
      <w:pPr>
        <w:pStyle w:val="a7"/>
        <w:rPr>
          <w:rFonts w:ascii="楷体_GB2312" w:hint="eastAsia"/>
          <w:sz w:val="28"/>
          <w:lang w:eastAsia="zh-CN"/>
        </w:rPr>
      </w:pPr>
    </w:p>
    <w:p w14:paraId="69807E83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0182523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7F98CDA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416C9C1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1946ABC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4738FA1D" w14:textId="77777777" w:rsidR="000679FE" w:rsidRDefault="000679FE" w:rsidP="000679FE">
      <w:pPr>
        <w:pStyle w:val="a7"/>
        <w:spacing w:before="2"/>
        <w:rPr>
          <w:rFonts w:ascii="楷体_GB2312"/>
          <w:sz w:val="34"/>
          <w:lang w:eastAsia="zh-CN"/>
        </w:rPr>
      </w:pPr>
    </w:p>
    <w:p w14:paraId="6FDFF7EF" w14:textId="66054314" w:rsidR="000679FE" w:rsidRDefault="000679FE" w:rsidP="000679FE">
      <w:pPr>
        <w:tabs>
          <w:tab w:val="left" w:pos="3213"/>
          <w:tab w:val="left" w:pos="4112"/>
          <w:tab w:val="left" w:pos="7113"/>
          <w:tab w:val="left" w:pos="7322"/>
        </w:tabs>
        <w:spacing w:line="292" w:lineRule="auto"/>
        <w:ind w:left="213" w:right="1870"/>
        <w:jc w:val="both"/>
        <w:rPr>
          <w:rFonts w:ascii="方正小标宋简体" w:eastAsia="方正小标宋简体"/>
          <w:sz w:val="30"/>
          <w:lang w:eastAsia="zh-CN"/>
        </w:rPr>
      </w:pP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目名称：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冰雪项目</w:t>
      </w:r>
      <w:r w:rsidRPr="000679FE"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目单位：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枣庄市</w:t>
      </w:r>
      <w:proofErr w:type="gramStart"/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市</w:t>
      </w:r>
      <w:proofErr w:type="gramEnd"/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中区体育事业发展中心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主</w:t>
      </w:r>
      <w:r>
        <w:rPr>
          <w:rFonts w:ascii="方正小标宋简体" w:eastAsia="方正小标宋简体" w:hint="eastAsia"/>
          <w:sz w:val="30"/>
          <w:lang w:eastAsia="zh-CN"/>
        </w:rPr>
        <w:t>管部门：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枣庄市</w:t>
      </w:r>
      <w:proofErr w:type="gramStart"/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市</w:t>
      </w:r>
      <w:proofErr w:type="gramEnd"/>
      <w:r w:rsidRPr="000679FE">
        <w:rPr>
          <w:rFonts w:ascii="方正小标宋简体" w:eastAsia="方正小标宋简体" w:hint="eastAsia"/>
          <w:sz w:val="30"/>
          <w:u w:val="single"/>
          <w:lang w:eastAsia="zh-CN"/>
        </w:rPr>
        <w:t>中区教育和体育局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  <w:t xml:space="preserve"> </w:t>
      </w:r>
      <w:r>
        <w:rPr>
          <w:rFonts w:ascii="方正小标宋简体" w:eastAsia="方正小标宋简体" w:hint="eastAsia"/>
          <w:sz w:val="30"/>
          <w:lang w:eastAsia="zh-CN"/>
        </w:rPr>
        <w:t>评估时间：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2019   </w:t>
      </w:r>
      <w:r>
        <w:rPr>
          <w:rFonts w:ascii="方正小标宋简体" w:eastAsia="方正小标宋简体" w:hint="eastAsia"/>
          <w:sz w:val="30"/>
          <w:lang w:eastAsia="zh-CN"/>
        </w:rPr>
        <w:t>年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>12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ab/>
      </w:r>
      <w:r>
        <w:rPr>
          <w:rFonts w:ascii="方正小标宋简体" w:eastAsia="方正小标宋简体" w:hint="eastAsia"/>
          <w:sz w:val="30"/>
          <w:lang w:eastAsia="zh-CN"/>
        </w:rPr>
        <w:t>月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  29  </w:t>
      </w:r>
      <w:r>
        <w:rPr>
          <w:rFonts w:ascii="方正小标宋简体" w:eastAsia="方正小标宋简体" w:hint="eastAsia"/>
          <w:spacing w:val="-17"/>
          <w:sz w:val="30"/>
          <w:lang w:eastAsia="zh-CN"/>
        </w:rPr>
        <w:t>日</w:t>
      </w:r>
    </w:p>
    <w:p w14:paraId="7E377E03" w14:textId="77777777" w:rsidR="000679FE" w:rsidRPr="000679FE" w:rsidRDefault="000679FE" w:rsidP="000679FE">
      <w:pPr>
        <w:spacing w:line="292" w:lineRule="auto"/>
        <w:jc w:val="both"/>
        <w:rPr>
          <w:rFonts w:ascii="方正小标宋简体" w:eastAsia="方正小标宋简体"/>
          <w:sz w:val="30"/>
          <w:lang w:eastAsia="zh-CN"/>
        </w:rPr>
        <w:sectPr w:rsidR="000679FE" w:rsidRPr="000679FE">
          <w:pgSz w:w="11910" w:h="16840"/>
          <w:pgMar w:top="1580" w:right="1360" w:bottom="680" w:left="1260" w:header="0" w:footer="493" w:gutter="0"/>
          <w:cols w:space="720"/>
        </w:sectPr>
      </w:pPr>
    </w:p>
    <w:p w14:paraId="31EA3266" w14:textId="77777777" w:rsidR="000679FE" w:rsidRDefault="000679FE" w:rsidP="000679FE">
      <w:pPr>
        <w:pStyle w:val="3"/>
        <w:spacing w:before="79"/>
        <w:rPr>
          <w:lang w:eastAsia="zh-CN"/>
        </w:rPr>
      </w:pPr>
      <w:r>
        <w:rPr>
          <w:lang w:eastAsia="zh-CN"/>
        </w:rPr>
        <w:lastRenderedPageBreak/>
        <w:t>项目事前绩效评估专家组评估意见</w:t>
      </w:r>
    </w:p>
    <w:p w14:paraId="009C4FE5" w14:textId="77777777" w:rsidR="000679FE" w:rsidRDefault="000679FE" w:rsidP="000679FE">
      <w:pPr>
        <w:pStyle w:val="a7"/>
        <w:spacing w:before="15"/>
        <w:rPr>
          <w:rFonts w:ascii="方正小标宋简体"/>
          <w:sz w:val="14"/>
          <w:lang w:eastAsia="zh-C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931"/>
        <w:gridCol w:w="877"/>
        <w:gridCol w:w="885"/>
        <w:gridCol w:w="881"/>
        <w:gridCol w:w="922"/>
        <w:gridCol w:w="1080"/>
        <w:gridCol w:w="776"/>
      </w:tblGrid>
      <w:tr w:rsidR="000679FE" w14:paraId="15F937B0" w14:textId="77777777" w:rsidTr="00385998">
        <w:trPr>
          <w:trHeight w:val="725"/>
        </w:trPr>
        <w:tc>
          <w:tcPr>
            <w:tcW w:w="3254" w:type="dxa"/>
            <w:gridSpan w:val="2"/>
          </w:tcPr>
          <w:p w14:paraId="07B1B9B2" w14:textId="77777777" w:rsidR="000679FE" w:rsidRDefault="000679FE" w:rsidP="00385998">
            <w:pPr>
              <w:pStyle w:val="TableParagraph"/>
              <w:spacing w:before="104"/>
              <w:ind w:left="9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评估指标及分值</w:t>
            </w:r>
            <w:proofErr w:type="spellEnd"/>
          </w:p>
        </w:tc>
        <w:tc>
          <w:tcPr>
            <w:tcW w:w="5421" w:type="dxa"/>
            <w:gridSpan w:val="6"/>
          </w:tcPr>
          <w:p w14:paraId="482D894D" w14:textId="77777777" w:rsidR="000679FE" w:rsidRDefault="000679FE" w:rsidP="00385998">
            <w:pPr>
              <w:pStyle w:val="TableParagraph"/>
              <w:spacing w:before="104"/>
              <w:ind w:left="2087" w:right="20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专家评估计分</w:t>
            </w:r>
            <w:proofErr w:type="spellEnd"/>
          </w:p>
        </w:tc>
      </w:tr>
      <w:tr w:rsidR="000679FE" w14:paraId="07B272B7" w14:textId="77777777" w:rsidTr="00385998">
        <w:trPr>
          <w:trHeight w:val="693"/>
        </w:trPr>
        <w:tc>
          <w:tcPr>
            <w:tcW w:w="2323" w:type="dxa"/>
          </w:tcPr>
          <w:p w14:paraId="14DA1B87" w14:textId="77777777" w:rsidR="000679FE" w:rsidRDefault="000679FE" w:rsidP="00385998">
            <w:pPr>
              <w:pStyle w:val="TableParagraph"/>
              <w:spacing w:before="177"/>
              <w:ind w:left="7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评估指标</w:t>
            </w:r>
            <w:proofErr w:type="spellEnd"/>
          </w:p>
        </w:tc>
        <w:tc>
          <w:tcPr>
            <w:tcW w:w="931" w:type="dxa"/>
          </w:tcPr>
          <w:p w14:paraId="0E5ED38D" w14:textId="77777777" w:rsidR="000679FE" w:rsidRDefault="000679FE" w:rsidP="00385998">
            <w:pPr>
              <w:pStyle w:val="TableParagraph"/>
              <w:spacing w:before="177"/>
              <w:ind w:right="2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分值</w:t>
            </w:r>
            <w:proofErr w:type="spellEnd"/>
          </w:p>
        </w:tc>
        <w:tc>
          <w:tcPr>
            <w:tcW w:w="877" w:type="dxa"/>
          </w:tcPr>
          <w:p w14:paraId="66E682F7" w14:textId="77777777" w:rsidR="000679FE" w:rsidRDefault="000679FE" w:rsidP="00385998">
            <w:pPr>
              <w:pStyle w:val="TableParagraph"/>
              <w:spacing w:before="177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</w:tc>
        <w:tc>
          <w:tcPr>
            <w:tcW w:w="885" w:type="dxa"/>
          </w:tcPr>
          <w:p w14:paraId="343B2728" w14:textId="77777777" w:rsidR="000679FE" w:rsidRDefault="000679FE" w:rsidP="00385998">
            <w:pPr>
              <w:pStyle w:val="TableParagraph"/>
              <w:spacing w:before="177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</w:t>
            </w:r>
            <w:proofErr w:type="spellEnd"/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881" w:type="dxa"/>
          </w:tcPr>
          <w:p w14:paraId="5C59F2CF" w14:textId="77777777" w:rsidR="000679FE" w:rsidRDefault="000679FE" w:rsidP="00385998">
            <w:pPr>
              <w:pStyle w:val="TableParagraph"/>
              <w:spacing w:before="177"/>
              <w:ind w:left="1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</w:t>
            </w:r>
            <w:proofErr w:type="spellEnd"/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922" w:type="dxa"/>
          </w:tcPr>
          <w:p w14:paraId="01C4E1C5" w14:textId="77777777" w:rsidR="000679FE" w:rsidRDefault="000679FE" w:rsidP="00385998">
            <w:pPr>
              <w:pStyle w:val="TableParagraph"/>
              <w:spacing w:before="177"/>
              <w:ind w:left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</w:t>
            </w:r>
            <w:proofErr w:type="spellEnd"/>
            <w:r>
              <w:rPr>
                <w:b/>
                <w:sz w:val="20"/>
              </w:rPr>
              <w:t xml:space="preserve"> 4</w:t>
            </w:r>
          </w:p>
        </w:tc>
        <w:tc>
          <w:tcPr>
            <w:tcW w:w="1080" w:type="dxa"/>
          </w:tcPr>
          <w:p w14:paraId="7915EBA0" w14:textId="77777777" w:rsidR="000679FE" w:rsidRDefault="000679FE" w:rsidP="00385998">
            <w:pPr>
              <w:pStyle w:val="TableParagraph"/>
              <w:spacing w:before="177"/>
              <w:ind w:left="2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专家</w:t>
            </w:r>
            <w:proofErr w:type="spellEnd"/>
            <w:r>
              <w:rPr>
                <w:b/>
                <w:sz w:val="20"/>
              </w:rPr>
              <w:t xml:space="preserve"> 5</w:t>
            </w:r>
          </w:p>
        </w:tc>
        <w:tc>
          <w:tcPr>
            <w:tcW w:w="776" w:type="dxa"/>
          </w:tcPr>
          <w:p w14:paraId="58FD47A5" w14:textId="77777777" w:rsidR="000679FE" w:rsidRDefault="000679FE" w:rsidP="00385998">
            <w:pPr>
              <w:pStyle w:val="TableParagraph"/>
              <w:spacing w:before="177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平均</w:t>
            </w:r>
            <w:proofErr w:type="spellEnd"/>
          </w:p>
        </w:tc>
      </w:tr>
      <w:tr w:rsidR="000679FE" w14:paraId="4B77D2DE" w14:textId="77777777" w:rsidTr="00385998">
        <w:trPr>
          <w:trHeight w:val="471"/>
        </w:trPr>
        <w:tc>
          <w:tcPr>
            <w:tcW w:w="2323" w:type="dxa"/>
          </w:tcPr>
          <w:p w14:paraId="63E78DED" w14:textId="77777777" w:rsidR="000679FE" w:rsidRDefault="000679FE" w:rsidP="000679FE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立项必要性</w:t>
            </w:r>
            <w:proofErr w:type="spellEnd"/>
          </w:p>
        </w:tc>
        <w:tc>
          <w:tcPr>
            <w:tcW w:w="931" w:type="dxa"/>
          </w:tcPr>
          <w:p w14:paraId="453CA6D2" w14:textId="77777777" w:rsidR="000679FE" w:rsidRDefault="000679FE" w:rsidP="000679FE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2D8AB71" w14:textId="03B25251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  <w:tc>
          <w:tcPr>
            <w:tcW w:w="885" w:type="dxa"/>
          </w:tcPr>
          <w:p w14:paraId="0D35F023" w14:textId="6090B80D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  <w:tc>
          <w:tcPr>
            <w:tcW w:w="881" w:type="dxa"/>
          </w:tcPr>
          <w:p w14:paraId="694A1946" w14:textId="15C6DD05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  <w:tc>
          <w:tcPr>
            <w:tcW w:w="922" w:type="dxa"/>
          </w:tcPr>
          <w:p w14:paraId="5AB872DC" w14:textId="3AEC1FD5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  <w:tc>
          <w:tcPr>
            <w:tcW w:w="1080" w:type="dxa"/>
          </w:tcPr>
          <w:p w14:paraId="711B595B" w14:textId="5745995C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  <w:tc>
          <w:tcPr>
            <w:tcW w:w="776" w:type="dxa"/>
          </w:tcPr>
          <w:p w14:paraId="413FE66E" w14:textId="77426BFE" w:rsidR="000679FE" w:rsidRDefault="000679FE" w:rsidP="000679FE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 w:rsidRPr="00B07975">
              <w:t>20</w:t>
            </w:r>
          </w:p>
        </w:tc>
      </w:tr>
      <w:tr w:rsidR="000679FE" w14:paraId="5E0FA73D" w14:textId="77777777" w:rsidTr="00385998">
        <w:trPr>
          <w:trHeight w:val="532"/>
        </w:trPr>
        <w:tc>
          <w:tcPr>
            <w:tcW w:w="2323" w:type="dxa"/>
          </w:tcPr>
          <w:p w14:paraId="4EE15E5F" w14:textId="77777777" w:rsidR="000679FE" w:rsidRDefault="000679FE" w:rsidP="000679FE">
            <w:pPr>
              <w:pStyle w:val="TableParagraph"/>
              <w:spacing w:before="7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政策相关性</w:t>
            </w:r>
            <w:proofErr w:type="spellEnd"/>
          </w:p>
        </w:tc>
        <w:tc>
          <w:tcPr>
            <w:tcW w:w="931" w:type="dxa"/>
          </w:tcPr>
          <w:p w14:paraId="36EE468B" w14:textId="77777777" w:rsidR="000679FE" w:rsidRDefault="000679FE" w:rsidP="000679FE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E1508C7" w14:textId="4A35D5B3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37FEA2AB" w14:textId="0E54198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3EB35502" w14:textId="4B653B2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00D1143C" w14:textId="059ADD2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7001E17D" w14:textId="2121D09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1334723F" w14:textId="294B3081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78A2DE53" w14:textId="77777777" w:rsidTr="00385998">
        <w:trPr>
          <w:trHeight w:val="532"/>
        </w:trPr>
        <w:tc>
          <w:tcPr>
            <w:tcW w:w="2323" w:type="dxa"/>
          </w:tcPr>
          <w:p w14:paraId="198FAC86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职能相关性</w:t>
            </w:r>
            <w:proofErr w:type="spellEnd"/>
          </w:p>
        </w:tc>
        <w:tc>
          <w:tcPr>
            <w:tcW w:w="931" w:type="dxa"/>
          </w:tcPr>
          <w:p w14:paraId="37DA5098" w14:textId="77777777" w:rsidR="000679FE" w:rsidRDefault="000679FE" w:rsidP="000679FE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4D52AEBC" w14:textId="449098E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78064221" w14:textId="7A47DB0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2323D20B" w14:textId="31AA329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303DB2C2" w14:textId="6964D58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49FF903F" w14:textId="5C5F843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6C4D9D92" w14:textId="5760F1D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63753DBF" w14:textId="77777777" w:rsidTr="00385998">
        <w:trPr>
          <w:trHeight w:val="532"/>
        </w:trPr>
        <w:tc>
          <w:tcPr>
            <w:tcW w:w="2323" w:type="dxa"/>
          </w:tcPr>
          <w:p w14:paraId="1B3812C3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需求相关性</w:t>
            </w:r>
            <w:proofErr w:type="spellEnd"/>
          </w:p>
        </w:tc>
        <w:tc>
          <w:tcPr>
            <w:tcW w:w="931" w:type="dxa"/>
          </w:tcPr>
          <w:p w14:paraId="51347903" w14:textId="77777777" w:rsidR="000679FE" w:rsidRDefault="000679FE" w:rsidP="000679FE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134E71" w14:textId="3D2AFBE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30B52389" w14:textId="350FBB1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30211A7C" w14:textId="3789553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0101C71D" w14:textId="2A9631F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3C4062A0" w14:textId="5F077931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0D146BB9" w14:textId="3CC129F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5066A0B3" w14:textId="77777777" w:rsidTr="00385998">
        <w:trPr>
          <w:trHeight w:val="531"/>
        </w:trPr>
        <w:tc>
          <w:tcPr>
            <w:tcW w:w="2323" w:type="dxa"/>
          </w:tcPr>
          <w:p w14:paraId="23CEA24D" w14:textId="77777777" w:rsidR="000679FE" w:rsidRDefault="000679FE" w:rsidP="000679FE">
            <w:pPr>
              <w:pStyle w:val="TableParagraph"/>
              <w:spacing w:before="8"/>
              <w:ind w:left="459"/>
              <w:rPr>
                <w:sz w:val="20"/>
              </w:rPr>
            </w:pPr>
            <w:proofErr w:type="spellStart"/>
            <w:r>
              <w:rPr>
                <w:sz w:val="20"/>
              </w:rPr>
              <w:t>财政投入相关性</w:t>
            </w:r>
            <w:proofErr w:type="spellEnd"/>
          </w:p>
        </w:tc>
        <w:tc>
          <w:tcPr>
            <w:tcW w:w="931" w:type="dxa"/>
          </w:tcPr>
          <w:p w14:paraId="49353C9D" w14:textId="77777777" w:rsidR="000679FE" w:rsidRDefault="000679FE" w:rsidP="000679FE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1A63284E" w14:textId="5972AD8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690E06EF" w14:textId="1F792AD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5A2CED6B" w14:textId="066CE5B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089CFF9C" w14:textId="1AB5DAD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0A06C011" w14:textId="4D98AAB7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40030F16" w14:textId="74DA150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2E0358FC" w14:textId="77777777" w:rsidTr="00385998">
        <w:trPr>
          <w:trHeight w:val="430"/>
        </w:trPr>
        <w:tc>
          <w:tcPr>
            <w:tcW w:w="2323" w:type="dxa"/>
          </w:tcPr>
          <w:p w14:paraId="0C2FC77A" w14:textId="77777777" w:rsidR="000679FE" w:rsidRDefault="000679FE" w:rsidP="000679FE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投入经济性</w:t>
            </w:r>
            <w:proofErr w:type="spellEnd"/>
          </w:p>
        </w:tc>
        <w:tc>
          <w:tcPr>
            <w:tcW w:w="931" w:type="dxa"/>
          </w:tcPr>
          <w:p w14:paraId="20043BA2" w14:textId="77777777" w:rsidR="000679FE" w:rsidRDefault="000679FE" w:rsidP="000679FE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5D70850D" w14:textId="6D66AD7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15</w:t>
            </w:r>
          </w:p>
        </w:tc>
        <w:tc>
          <w:tcPr>
            <w:tcW w:w="885" w:type="dxa"/>
          </w:tcPr>
          <w:p w14:paraId="40AD1D56" w14:textId="1719F0A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15</w:t>
            </w:r>
          </w:p>
        </w:tc>
        <w:tc>
          <w:tcPr>
            <w:tcW w:w="881" w:type="dxa"/>
          </w:tcPr>
          <w:p w14:paraId="4C4B4F5F" w14:textId="5932B7B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16</w:t>
            </w:r>
          </w:p>
        </w:tc>
        <w:tc>
          <w:tcPr>
            <w:tcW w:w="922" w:type="dxa"/>
          </w:tcPr>
          <w:p w14:paraId="0030D545" w14:textId="09BFFC3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15</w:t>
            </w:r>
          </w:p>
        </w:tc>
        <w:tc>
          <w:tcPr>
            <w:tcW w:w="1080" w:type="dxa"/>
          </w:tcPr>
          <w:p w14:paraId="6C725ECD" w14:textId="253CB8E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14</w:t>
            </w:r>
          </w:p>
        </w:tc>
        <w:tc>
          <w:tcPr>
            <w:tcW w:w="776" w:type="dxa"/>
          </w:tcPr>
          <w:p w14:paraId="7AABDB27" w14:textId="258E62B7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15</w:t>
            </w:r>
          </w:p>
        </w:tc>
      </w:tr>
      <w:tr w:rsidR="000679FE" w14:paraId="384447A4" w14:textId="77777777" w:rsidTr="00385998">
        <w:trPr>
          <w:trHeight w:val="532"/>
        </w:trPr>
        <w:tc>
          <w:tcPr>
            <w:tcW w:w="2323" w:type="dxa"/>
          </w:tcPr>
          <w:p w14:paraId="51799217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投入合理性</w:t>
            </w:r>
            <w:proofErr w:type="spellEnd"/>
          </w:p>
        </w:tc>
        <w:tc>
          <w:tcPr>
            <w:tcW w:w="931" w:type="dxa"/>
          </w:tcPr>
          <w:p w14:paraId="3FE64E54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157BB6B" w14:textId="626DD66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5" w:type="dxa"/>
          </w:tcPr>
          <w:p w14:paraId="1DBDB59D" w14:textId="2AC80C8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1" w:type="dxa"/>
          </w:tcPr>
          <w:p w14:paraId="11ED154A" w14:textId="57959DB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922" w:type="dxa"/>
          </w:tcPr>
          <w:p w14:paraId="4F568146" w14:textId="21CF527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1080" w:type="dxa"/>
          </w:tcPr>
          <w:p w14:paraId="44AA4444" w14:textId="299A62F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776" w:type="dxa"/>
          </w:tcPr>
          <w:p w14:paraId="5309C12A" w14:textId="22D2594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</w:tr>
      <w:tr w:rsidR="000679FE" w14:paraId="07134DCF" w14:textId="77777777" w:rsidTr="00385998">
        <w:trPr>
          <w:trHeight w:val="532"/>
        </w:trPr>
        <w:tc>
          <w:tcPr>
            <w:tcW w:w="2323" w:type="dxa"/>
          </w:tcPr>
          <w:p w14:paraId="2E7D412F" w14:textId="77777777" w:rsidR="000679FE" w:rsidRDefault="000679FE" w:rsidP="000679FE">
            <w:pPr>
              <w:pStyle w:val="TableParagraph"/>
              <w:spacing w:before="8"/>
              <w:ind w:left="260"/>
              <w:rPr>
                <w:sz w:val="20"/>
              </w:rPr>
            </w:pPr>
            <w:proofErr w:type="spellStart"/>
            <w:r>
              <w:rPr>
                <w:sz w:val="20"/>
              </w:rPr>
              <w:t>成本控制措施有效性</w:t>
            </w:r>
            <w:proofErr w:type="spellEnd"/>
          </w:p>
        </w:tc>
        <w:tc>
          <w:tcPr>
            <w:tcW w:w="931" w:type="dxa"/>
          </w:tcPr>
          <w:p w14:paraId="163A836A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DD03D17" w14:textId="7AB77BD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18C4956B" w14:textId="6C17B84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48A4D93A" w14:textId="65058AA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6</w:t>
            </w:r>
          </w:p>
        </w:tc>
        <w:tc>
          <w:tcPr>
            <w:tcW w:w="922" w:type="dxa"/>
          </w:tcPr>
          <w:p w14:paraId="772E581D" w14:textId="20A61E0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47F74CC4" w14:textId="1FDB1D8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776" w:type="dxa"/>
          </w:tcPr>
          <w:p w14:paraId="7548DB55" w14:textId="3408B137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02D9FD69" w14:textId="77777777" w:rsidTr="00385998">
        <w:trPr>
          <w:trHeight w:val="430"/>
        </w:trPr>
        <w:tc>
          <w:tcPr>
            <w:tcW w:w="2323" w:type="dxa"/>
          </w:tcPr>
          <w:p w14:paraId="0A9CB07B" w14:textId="77777777" w:rsidR="000679FE" w:rsidRDefault="000679FE" w:rsidP="000679FE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绩效目标合理性</w:t>
            </w:r>
            <w:proofErr w:type="spellEnd"/>
          </w:p>
        </w:tc>
        <w:tc>
          <w:tcPr>
            <w:tcW w:w="931" w:type="dxa"/>
          </w:tcPr>
          <w:p w14:paraId="382B0D97" w14:textId="77777777" w:rsidR="000679FE" w:rsidRDefault="000679FE" w:rsidP="000679FE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66B52874" w14:textId="4C83576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885" w:type="dxa"/>
          </w:tcPr>
          <w:p w14:paraId="4EDDD8BC" w14:textId="65BD151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881" w:type="dxa"/>
          </w:tcPr>
          <w:p w14:paraId="2FD08209" w14:textId="21DFB55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922" w:type="dxa"/>
          </w:tcPr>
          <w:p w14:paraId="6D194FA9" w14:textId="1E3C2F6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1080" w:type="dxa"/>
          </w:tcPr>
          <w:p w14:paraId="7F11EFAA" w14:textId="05F3851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776" w:type="dxa"/>
          </w:tcPr>
          <w:p w14:paraId="6E2454E6" w14:textId="6A45BB2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</w:tr>
      <w:tr w:rsidR="000679FE" w14:paraId="0FB30942" w14:textId="77777777" w:rsidTr="00385998">
        <w:trPr>
          <w:trHeight w:val="531"/>
        </w:trPr>
        <w:tc>
          <w:tcPr>
            <w:tcW w:w="2323" w:type="dxa"/>
          </w:tcPr>
          <w:p w14:paraId="7FDB5060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目标明确性</w:t>
            </w:r>
            <w:proofErr w:type="spellEnd"/>
          </w:p>
        </w:tc>
        <w:tc>
          <w:tcPr>
            <w:tcW w:w="931" w:type="dxa"/>
          </w:tcPr>
          <w:p w14:paraId="1BA76BAA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0DA1BD3" w14:textId="102A251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5" w:type="dxa"/>
          </w:tcPr>
          <w:p w14:paraId="4A6A1092" w14:textId="3BDE576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1" w:type="dxa"/>
          </w:tcPr>
          <w:p w14:paraId="620A7D3E" w14:textId="5BCBAEA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922" w:type="dxa"/>
          </w:tcPr>
          <w:p w14:paraId="47738E69" w14:textId="2FF9461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1080" w:type="dxa"/>
          </w:tcPr>
          <w:p w14:paraId="372B38A6" w14:textId="0903BEE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776" w:type="dxa"/>
          </w:tcPr>
          <w:p w14:paraId="1028FE5E" w14:textId="6FBE3FE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</w:tr>
      <w:tr w:rsidR="000679FE" w14:paraId="45BBF143" w14:textId="77777777" w:rsidTr="00385998">
        <w:trPr>
          <w:trHeight w:val="532"/>
        </w:trPr>
        <w:tc>
          <w:tcPr>
            <w:tcW w:w="2323" w:type="dxa"/>
          </w:tcPr>
          <w:p w14:paraId="6276E9CA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目标合理性</w:t>
            </w:r>
            <w:proofErr w:type="spellEnd"/>
          </w:p>
        </w:tc>
        <w:tc>
          <w:tcPr>
            <w:tcW w:w="931" w:type="dxa"/>
          </w:tcPr>
          <w:p w14:paraId="06F3C8CC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16AE87D" w14:textId="70A6B1B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5" w:type="dxa"/>
          </w:tcPr>
          <w:p w14:paraId="0D65EDF6" w14:textId="45FDE00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1" w:type="dxa"/>
          </w:tcPr>
          <w:p w14:paraId="1A66B516" w14:textId="3787445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922" w:type="dxa"/>
          </w:tcPr>
          <w:p w14:paraId="713DC1BD" w14:textId="5B552CA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1080" w:type="dxa"/>
          </w:tcPr>
          <w:p w14:paraId="693E6B11" w14:textId="6D9F9A5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776" w:type="dxa"/>
          </w:tcPr>
          <w:p w14:paraId="1A9E4B50" w14:textId="1EF2313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</w:tr>
      <w:tr w:rsidR="000679FE" w14:paraId="3995EA32" w14:textId="77777777" w:rsidTr="00385998">
        <w:trPr>
          <w:trHeight w:val="428"/>
        </w:trPr>
        <w:tc>
          <w:tcPr>
            <w:tcW w:w="2323" w:type="dxa"/>
          </w:tcPr>
          <w:p w14:paraId="56236FD4" w14:textId="77777777" w:rsidR="000679FE" w:rsidRDefault="000679FE" w:rsidP="000679FE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实施方案有效性</w:t>
            </w:r>
            <w:proofErr w:type="spellEnd"/>
          </w:p>
        </w:tc>
        <w:tc>
          <w:tcPr>
            <w:tcW w:w="931" w:type="dxa"/>
          </w:tcPr>
          <w:p w14:paraId="288605B6" w14:textId="77777777" w:rsidR="000679FE" w:rsidRDefault="000679FE" w:rsidP="000679FE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3895EDF6" w14:textId="4C55CFE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17.5</w:t>
            </w:r>
          </w:p>
        </w:tc>
        <w:tc>
          <w:tcPr>
            <w:tcW w:w="885" w:type="dxa"/>
          </w:tcPr>
          <w:p w14:paraId="6AD6BDD9" w14:textId="1314FBF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17.5</w:t>
            </w:r>
          </w:p>
        </w:tc>
        <w:tc>
          <w:tcPr>
            <w:tcW w:w="881" w:type="dxa"/>
          </w:tcPr>
          <w:p w14:paraId="4B3E129C" w14:textId="271273D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18.5</w:t>
            </w:r>
          </w:p>
        </w:tc>
        <w:tc>
          <w:tcPr>
            <w:tcW w:w="922" w:type="dxa"/>
          </w:tcPr>
          <w:p w14:paraId="275CD05A" w14:textId="09F3D64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18.5</w:t>
            </w:r>
          </w:p>
        </w:tc>
        <w:tc>
          <w:tcPr>
            <w:tcW w:w="1080" w:type="dxa"/>
          </w:tcPr>
          <w:p w14:paraId="2EB1D2D4" w14:textId="6A70385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18</w:t>
            </w:r>
          </w:p>
        </w:tc>
        <w:tc>
          <w:tcPr>
            <w:tcW w:w="776" w:type="dxa"/>
          </w:tcPr>
          <w:p w14:paraId="76F1E973" w14:textId="6E2E0D3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18</w:t>
            </w:r>
          </w:p>
        </w:tc>
      </w:tr>
      <w:tr w:rsidR="000679FE" w14:paraId="47A68436" w14:textId="77777777" w:rsidTr="00385998">
        <w:trPr>
          <w:trHeight w:val="531"/>
        </w:trPr>
        <w:tc>
          <w:tcPr>
            <w:tcW w:w="2323" w:type="dxa"/>
          </w:tcPr>
          <w:p w14:paraId="47465F19" w14:textId="77777777" w:rsidR="000679FE" w:rsidRDefault="000679FE" w:rsidP="000679FE">
            <w:pPr>
              <w:pStyle w:val="TableParagraph"/>
              <w:spacing w:before="9"/>
              <w:ind w:left="459"/>
              <w:rPr>
                <w:sz w:val="20"/>
              </w:rPr>
            </w:pPr>
            <w:proofErr w:type="spellStart"/>
            <w:r>
              <w:rPr>
                <w:sz w:val="20"/>
              </w:rPr>
              <w:t>实施内容明确性</w:t>
            </w:r>
            <w:proofErr w:type="spellEnd"/>
          </w:p>
        </w:tc>
        <w:tc>
          <w:tcPr>
            <w:tcW w:w="931" w:type="dxa"/>
          </w:tcPr>
          <w:p w14:paraId="71BB213D" w14:textId="77777777" w:rsidR="000679FE" w:rsidRDefault="000679FE" w:rsidP="000679FE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2F7153A" w14:textId="77BDC5E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4BF6137B" w14:textId="465D2CE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3A56457A" w14:textId="7F9107A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1AB43376" w14:textId="79DFEBD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0E26FD0D" w14:textId="1E682E5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08C6A4A2" w14:textId="1DC77EB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39F8EF75" w14:textId="77777777" w:rsidTr="00385998">
        <w:trPr>
          <w:trHeight w:val="532"/>
        </w:trPr>
        <w:tc>
          <w:tcPr>
            <w:tcW w:w="2323" w:type="dxa"/>
          </w:tcPr>
          <w:p w14:paraId="5A2AEFA5" w14:textId="77777777" w:rsidR="000679FE" w:rsidRDefault="000679FE" w:rsidP="000679FE">
            <w:pPr>
              <w:pStyle w:val="TableParagraph"/>
              <w:spacing w:before="7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项目实效性</w:t>
            </w:r>
            <w:proofErr w:type="spellEnd"/>
          </w:p>
        </w:tc>
        <w:tc>
          <w:tcPr>
            <w:tcW w:w="931" w:type="dxa"/>
          </w:tcPr>
          <w:p w14:paraId="3C387997" w14:textId="77777777" w:rsidR="000679FE" w:rsidRDefault="000679FE" w:rsidP="000679FE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5D9D57DE" w14:textId="0955705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7840BA75" w14:textId="2DC3EAD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663E2066" w14:textId="5013F74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786DD9AB" w14:textId="2902C7E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2944758D" w14:textId="6ABB7940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425E6296" w14:textId="35277D0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51C17783" w14:textId="77777777" w:rsidTr="00385998">
        <w:trPr>
          <w:trHeight w:val="532"/>
        </w:trPr>
        <w:tc>
          <w:tcPr>
            <w:tcW w:w="2323" w:type="dxa"/>
          </w:tcPr>
          <w:p w14:paraId="1E07229D" w14:textId="77777777" w:rsidR="000679FE" w:rsidRDefault="000679FE" w:rsidP="000679FE">
            <w:pPr>
              <w:pStyle w:val="TableParagraph"/>
              <w:spacing w:before="7"/>
              <w:ind w:left="459"/>
              <w:rPr>
                <w:sz w:val="20"/>
              </w:rPr>
            </w:pPr>
            <w:proofErr w:type="spellStart"/>
            <w:r>
              <w:rPr>
                <w:sz w:val="20"/>
              </w:rPr>
              <w:t>实施方案可行性</w:t>
            </w:r>
            <w:proofErr w:type="spellEnd"/>
          </w:p>
        </w:tc>
        <w:tc>
          <w:tcPr>
            <w:tcW w:w="931" w:type="dxa"/>
          </w:tcPr>
          <w:p w14:paraId="12C7A2FA" w14:textId="77777777" w:rsidR="000679FE" w:rsidRDefault="000679FE" w:rsidP="000679FE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0FC3FE4E" w14:textId="46F3EA7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3.5</w:t>
            </w:r>
          </w:p>
        </w:tc>
        <w:tc>
          <w:tcPr>
            <w:tcW w:w="885" w:type="dxa"/>
          </w:tcPr>
          <w:p w14:paraId="6CFFB3A0" w14:textId="1676427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881" w:type="dxa"/>
          </w:tcPr>
          <w:p w14:paraId="289AF14B" w14:textId="51E1101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4.5</w:t>
            </w:r>
          </w:p>
        </w:tc>
        <w:tc>
          <w:tcPr>
            <w:tcW w:w="922" w:type="dxa"/>
          </w:tcPr>
          <w:p w14:paraId="5B27A0F0" w14:textId="42335763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1080" w:type="dxa"/>
          </w:tcPr>
          <w:p w14:paraId="1A55F719" w14:textId="46AC55A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776" w:type="dxa"/>
          </w:tcPr>
          <w:p w14:paraId="6EF540BD" w14:textId="5C5F5FC1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</w:tr>
      <w:tr w:rsidR="000679FE" w14:paraId="1FFC3850" w14:textId="77777777" w:rsidTr="00385998">
        <w:trPr>
          <w:trHeight w:val="532"/>
        </w:trPr>
        <w:tc>
          <w:tcPr>
            <w:tcW w:w="2323" w:type="dxa"/>
          </w:tcPr>
          <w:p w14:paraId="0612C951" w14:textId="77777777" w:rsidR="000679FE" w:rsidRDefault="000679FE" w:rsidP="000679FE">
            <w:pPr>
              <w:pStyle w:val="TableParagraph"/>
              <w:spacing w:before="8"/>
              <w:ind w:left="459"/>
              <w:rPr>
                <w:sz w:val="20"/>
              </w:rPr>
            </w:pPr>
            <w:proofErr w:type="spellStart"/>
            <w:r>
              <w:rPr>
                <w:sz w:val="20"/>
              </w:rPr>
              <w:t>过程控制有效性</w:t>
            </w:r>
            <w:proofErr w:type="spellEnd"/>
          </w:p>
        </w:tc>
        <w:tc>
          <w:tcPr>
            <w:tcW w:w="931" w:type="dxa"/>
          </w:tcPr>
          <w:p w14:paraId="19C1CB0C" w14:textId="77777777" w:rsidR="000679FE" w:rsidRDefault="000679FE" w:rsidP="000679FE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A973BB0" w14:textId="51E958C3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885" w:type="dxa"/>
          </w:tcPr>
          <w:p w14:paraId="56D9AED8" w14:textId="7FFF0F0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3.5</w:t>
            </w:r>
          </w:p>
        </w:tc>
        <w:tc>
          <w:tcPr>
            <w:tcW w:w="881" w:type="dxa"/>
          </w:tcPr>
          <w:p w14:paraId="7815817C" w14:textId="76F03F61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922" w:type="dxa"/>
          </w:tcPr>
          <w:p w14:paraId="6C157D43" w14:textId="79BC632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4.5</w:t>
            </w:r>
          </w:p>
        </w:tc>
        <w:tc>
          <w:tcPr>
            <w:tcW w:w="1080" w:type="dxa"/>
          </w:tcPr>
          <w:p w14:paraId="0F736010" w14:textId="4B348CD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776" w:type="dxa"/>
          </w:tcPr>
          <w:p w14:paraId="58390EDE" w14:textId="3A0BB41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</w:tr>
      <w:tr w:rsidR="000679FE" w14:paraId="2456E9F5" w14:textId="77777777" w:rsidTr="00385998">
        <w:trPr>
          <w:trHeight w:val="532"/>
        </w:trPr>
        <w:tc>
          <w:tcPr>
            <w:tcW w:w="2323" w:type="dxa"/>
          </w:tcPr>
          <w:p w14:paraId="2A090A7D" w14:textId="77777777" w:rsidR="000679FE" w:rsidRDefault="000679FE" w:rsidP="000679FE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筹资合规性</w:t>
            </w:r>
            <w:proofErr w:type="spellEnd"/>
          </w:p>
        </w:tc>
        <w:tc>
          <w:tcPr>
            <w:tcW w:w="931" w:type="dxa"/>
          </w:tcPr>
          <w:p w14:paraId="37E42471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656E462" w14:textId="6E09126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19</w:t>
            </w:r>
          </w:p>
        </w:tc>
        <w:tc>
          <w:tcPr>
            <w:tcW w:w="885" w:type="dxa"/>
          </w:tcPr>
          <w:p w14:paraId="0E845B92" w14:textId="6D14B64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20</w:t>
            </w:r>
          </w:p>
        </w:tc>
        <w:tc>
          <w:tcPr>
            <w:tcW w:w="881" w:type="dxa"/>
          </w:tcPr>
          <w:p w14:paraId="06B9ACF6" w14:textId="4EA214D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19</w:t>
            </w:r>
          </w:p>
        </w:tc>
        <w:tc>
          <w:tcPr>
            <w:tcW w:w="922" w:type="dxa"/>
          </w:tcPr>
          <w:p w14:paraId="1C2D0055" w14:textId="3B07565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18</w:t>
            </w:r>
          </w:p>
        </w:tc>
        <w:tc>
          <w:tcPr>
            <w:tcW w:w="1080" w:type="dxa"/>
          </w:tcPr>
          <w:p w14:paraId="057281BE" w14:textId="23887C09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19</w:t>
            </w:r>
          </w:p>
        </w:tc>
        <w:tc>
          <w:tcPr>
            <w:tcW w:w="776" w:type="dxa"/>
          </w:tcPr>
          <w:p w14:paraId="14E806BB" w14:textId="460B27B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19</w:t>
            </w:r>
          </w:p>
        </w:tc>
      </w:tr>
      <w:tr w:rsidR="000679FE" w14:paraId="2A67D31C" w14:textId="77777777" w:rsidTr="00385998">
        <w:trPr>
          <w:trHeight w:val="531"/>
        </w:trPr>
        <w:tc>
          <w:tcPr>
            <w:tcW w:w="2323" w:type="dxa"/>
          </w:tcPr>
          <w:p w14:paraId="355A346C" w14:textId="77777777" w:rsidR="000679FE" w:rsidRDefault="000679FE" w:rsidP="000679FE">
            <w:pPr>
              <w:pStyle w:val="TableParagraph"/>
              <w:spacing w:before="8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筹资合规性</w:t>
            </w:r>
            <w:proofErr w:type="spellEnd"/>
          </w:p>
        </w:tc>
        <w:tc>
          <w:tcPr>
            <w:tcW w:w="931" w:type="dxa"/>
          </w:tcPr>
          <w:p w14:paraId="6099D399" w14:textId="77777777" w:rsidR="000679FE" w:rsidRDefault="000679FE" w:rsidP="000679FE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8576F8C" w14:textId="35000F3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5" w:type="dxa"/>
          </w:tcPr>
          <w:p w14:paraId="1D5F14F8" w14:textId="5E53B7F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881" w:type="dxa"/>
          </w:tcPr>
          <w:p w14:paraId="63B43007" w14:textId="4CC597E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922" w:type="dxa"/>
          </w:tcPr>
          <w:p w14:paraId="12A376C1" w14:textId="53609D6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1080" w:type="dxa"/>
          </w:tcPr>
          <w:p w14:paraId="240F8768" w14:textId="3C84671E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  <w:tc>
          <w:tcPr>
            <w:tcW w:w="776" w:type="dxa"/>
          </w:tcPr>
          <w:p w14:paraId="02CA6A97" w14:textId="3E74C1C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10</w:t>
            </w:r>
          </w:p>
        </w:tc>
      </w:tr>
      <w:tr w:rsidR="000679FE" w14:paraId="65713B48" w14:textId="77777777" w:rsidTr="00385998">
        <w:trPr>
          <w:trHeight w:val="532"/>
        </w:trPr>
        <w:tc>
          <w:tcPr>
            <w:tcW w:w="2323" w:type="dxa"/>
          </w:tcPr>
          <w:p w14:paraId="6C1AB21D" w14:textId="77777777" w:rsidR="000679FE" w:rsidRDefault="000679FE" w:rsidP="000679FE">
            <w:pPr>
              <w:pStyle w:val="TableParagraph"/>
              <w:spacing w:before="9"/>
              <w:ind w:left="560"/>
              <w:rPr>
                <w:sz w:val="20"/>
              </w:rPr>
            </w:pPr>
            <w:proofErr w:type="spellStart"/>
            <w:r>
              <w:rPr>
                <w:sz w:val="20"/>
              </w:rPr>
              <w:t>财政投入能力</w:t>
            </w:r>
            <w:proofErr w:type="spellEnd"/>
          </w:p>
        </w:tc>
        <w:tc>
          <w:tcPr>
            <w:tcW w:w="931" w:type="dxa"/>
          </w:tcPr>
          <w:p w14:paraId="572FE451" w14:textId="77777777" w:rsidR="000679FE" w:rsidRDefault="000679FE" w:rsidP="000679FE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356D2E9" w14:textId="203B3EB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885" w:type="dxa"/>
          </w:tcPr>
          <w:p w14:paraId="14E62C88" w14:textId="1BE1041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5D4728DC" w14:textId="2267910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922" w:type="dxa"/>
          </w:tcPr>
          <w:p w14:paraId="0DF75664" w14:textId="7A334767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3</w:t>
            </w:r>
          </w:p>
        </w:tc>
        <w:tc>
          <w:tcPr>
            <w:tcW w:w="1080" w:type="dxa"/>
          </w:tcPr>
          <w:p w14:paraId="64BA0554" w14:textId="1C472B6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  <w:tc>
          <w:tcPr>
            <w:tcW w:w="776" w:type="dxa"/>
          </w:tcPr>
          <w:p w14:paraId="4F6B60E6" w14:textId="715931AF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4</w:t>
            </w:r>
          </w:p>
        </w:tc>
      </w:tr>
      <w:tr w:rsidR="000679FE" w14:paraId="7F6A43A2" w14:textId="77777777" w:rsidTr="00385998">
        <w:trPr>
          <w:trHeight w:val="532"/>
        </w:trPr>
        <w:tc>
          <w:tcPr>
            <w:tcW w:w="2323" w:type="dxa"/>
          </w:tcPr>
          <w:p w14:paraId="43FC304B" w14:textId="77777777" w:rsidR="000679FE" w:rsidRDefault="000679FE" w:rsidP="000679FE">
            <w:pPr>
              <w:pStyle w:val="TableParagraph"/>
              <w:spacing w:before="7"/>
              <w:ind w:left="459"/>
              <w:rPr>
                <w:sz w:val="20"/>
              </w:rPr>
            </w:pPr>
            <w:proofErr w:type="spellStart"/>
            <w:r>
              <w:rPr>
                <w:sz w:val="20"/>
              </w:rPr>
              <w:t>筹资风险可控性</w:t>
            </w:r>
            <w:proofErr w:type="spellEnd"/>
          </w:p>
        </w:tc>
        <w:tc>
          <w:tcPr>
            <w:tcW w:w="931" w:type="dxa"/>
          </w:tcPr>
          <w:p w14:paraId="3CD57FBE" w14:textId="77777777" w:rsidR="000679FE" w:rsidRDefault="000679FE" w:rsidP="000679FE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927556" w14:textId="05D3FEEA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5" w:type="dxa"/>
          </w:tcPr>
          <w:p w14:paraId="3EAC51DD" w14:textId="30E6FFB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881" w:type="dxa"/>
          </w:tcPr>
          <w:p w14:paraId="73CD5B28" w14:textId="28EC1B58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922" w:type="dxa"/>
          </w:tcPr>
          <w:p w14:paraId="282EFF80" w14:textId="04E1C3F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1080" w:type="dxa"/>
          </w:tcPr>
          <w:p w14:paraId="2E0C8F9E" w14:textId="642832D2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  <w:tc>
          <w:tcPr>
            <w:tcW w:w="776" w:type="dxa"/>
          </w:tcPr>
          <w:p w14:paraId="32EE6A21" w14:textId="75329CCB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5</w:t>
            </w:r>
          </w:p>
        </w:tc>
      </w:tr>
      <w:tr w:rsidR="000679FE" w14:paraId="087F7433" w14:textId="77777777" w:rsidTr="00385998">
        <w:trPr>
          <w:trHeight w:val="530"/>
        </w:trPr>
        <w:tc>
          <w:tcPr>
            <w:tcW w:w="2323" w:type="dxa"/>
          </w:tcPr>
          <w:p w14:paraId="2AB1A147" w14:textId="77777777" w:rsidR="000679FE" w:rsidRDefault="000679FE" w:rsidP="000679FE">
            <w:pPr>
              <w:pStyle w:val="TableParagraph"/>
              <w:spacing w:before="15"/>
              <w:ind w:left="940" w:right="9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合计</w:t>
            </w:r>
            <w:proofErr w:type="spellEnd"/>
          </w:p>
        </w:tc>
        <w:tc>
          <w:tcPr>
            <w:tcW w:w="931" w:type="dxa"/>
          </w:tcPr>
          <w:p w14:paraId="7B84EB58" w14:textId="77777777" w:rsidR="000679FE" w:rsidRDefault="000679FE" w:rsidP="000679FE">
            <w:pPr>
              <w:pStyle w:val="TableParagraph"/>
              <w:spacing w:before="15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  <w:tc>
          <w:tcPr>
            <w:tcW w:w="877" w:type="dxa"/>
          </w:tcPr>
          <w:p w14:paraId="354584E8" w14:textId="31B61746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91.5</w:t>
            </w:r>
          </w:p>
        </w:tc>
        <w:tc>
          <w:tcPr>
            <w:tcW w:w="885" w:type="dxa"/>
          </w:tcPr>
          <w:p w14:paraId="47088E86" w14:textId="31A7B844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92.5</w:t>
            </w:r>
          </w:p>
        </w:tc>
        <w:tc>
          <w:tcPr>
            <w:tcW w:w="881" w:type="dxa"/>
          </w:tcPr>
          <w:p w14:paraId="2E508725" w14:textId="0A54C865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93.5</w:t>
            </w:r>
          </w:p>
        </w:tc>
        <w:tc>
          <w:tcPr>
            <w:tcW w:w="922" w:type="dxa"/>
          </w:tcPr>
          <w:p w14:paraId="625D4F76" w14:textId="71988D4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91.5</w:t>
            </w:r>
          </w:p>
        </w:tc>
        <w:tc>
          <w:tcPr>
            <w:tcW w:w="1080" w:type="dxa"/>
          </w:tcPr>
          <w:p w14:paraId="30BE4479" w14:textId="0471AF2C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91</w:t>
            </w:r>
          </w:p>
        </w:tc>
        <w:tc>
          <w:tcPr>
            <w:tcW w:w="776" w:type="dxa"/>
          </w:tcPr>
          <w:p w14:paraId="0E55B14C" w14:textId="1859E98D" w:rsidR="000679FE" w:rsidRDefault="000679FE" w:rsidP="000679FE">
            <w:pPr>
              <w:pStyle w:val="TableParagraph"/>
              <w:rPr>
                <w:rFonts w:ascii="Times New Roman"/>
                <w:sz w:val="20"/>
              </w:rPr>
            </w:pPr>
            <w:r w:rsidRPr="00B07975">
              <w:t>92</w:t>
            </w:r>
          </w:p>
        </w:tc>
      </w:tr>
    </w:tbl>
    <w:p w14:paraId="1C9975DD" w14:textId="77777777" w:rsidR="000679FE" w:rsidRDefault="000679FE" w:rsidP="000679FE">
      <w:pPr>
        <w:rPr>
          <w:rFonts w:ascii="Times New Roman"/>
          <w:sz w:val="20"/>
        </w:rPr>
        <w:sectPr w:rsidR="000679FE">
          <w:pgSz w:w="11910" w:h="16840"/>
          <w:pgMar w:top="1580" w:right="1360" w:bottom="600" w:left="1260" w:header="0" w:footer="413" w:gutter="0"/>
          <w:cols w:space="720"/>
        </w:sectPr>
      </w:pPr>
    </w:p>
    <w:p w14:paraId="464B4EA4" w14:textId="77777777" w:rsidR="000679FE" w:rsidRDefault="000679FE" w:rsidP="000679FE">
      <w:pPr>
        <w:pStyle w:val="a7"/>
        <w:spacing w:before="1"/>
        <w:rPr>
          <w:rFonts w:ascii="方正小标宋简体"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302"/>
      </w:tblGrid>
      <w:tr w:rsidR="000679FE" w14:paraId="33A1F642" w14:textId="77777777" w:rsidTr="00385998">
        <w:trPr>
          <w:trHeight w:val="537"/>
        </w:trPr>
        <w:tc>
          <w:tcPr>
            <w:tcW w:w="1651" w:type="dxa"/>
          </w:tcPr>
          <w:p w14:paraId="5214BBA0" w14:textId="77777777" w:rsidR="000679FE" w:rsidRDefault="000679FE" w:rsidP="00385998">
            <w:pPr>
              <w:pStyle w:val="TableParagraph"/>
              <w:spacing w:before="142"/>
              <w:ind w:right="41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评估得分</w:t>
            </w:r>
            <w:proofErr w:type="spellEnd"/>
          </w:p>
        </w:tc>
        <w:tc>
          <w:tcPr>
            <w:tcW w:w="7302" w:type="dxa"/>
          </w:tcPr>
          <w:p w14:paraId="006EBEFF" w14:textId="56608D57" w:rsidR="000679FE" w:rsidRDefault="000679FE" w:rsidP="00385998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9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</w:tr>
      <w:tr w:rsidR="000679FE" w14:paraId="2FFF80FB" w14:textId="77777777" w:rsidTr="00385998">
        <w:trPr>
          <w:trHeight w:val="546"/>
        </w:trPr>
        <w:tc>
          <w:tcPr>
            <w:tcW w:w="1651" w:type="dxa"/>
          </w:tcPr>
          <w:p w14:paraId="67710F9A" w14:textId="77777777" w:rsidR="000679FE" w:rsidRDefault="000679FE" w:rsidP="00385998">
            <w:pPr>
              <w:pStyle w:val="TableParagraph"/>
              <w:spacing w:before="146"/>
              <w:ind w:right="41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评估结论</w:t>
            </w:r>
            <w:proofErr w:type="spellEnd"/>
          </w:p>
        </w:tc>
        <w:tc>
          <w:tcPr>
            <w:tcW w:w="7302" w:type="dxa"/>
          </w:tcPr>
          <w:p w14:paraId="7770732D" w14:textId="6D403E66" w:rsidR="000679FE" w:rsidRDefault="000679FE" w:rsidP="00385998">
            <w:pPr>
              <w:pStyle w:val="TableParagraph"/>
              <w:tabs>
                <w:tab w:val="left" w:pos="2506"/>
                <w:tab w:val="left" w:pos="5506"/>
              </w:tabs>
              <w:spacing w:before="146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建议予以支持</w:t>
            </w:r>
            <w:r w:rsidRPr="000679FE">
              <w:rPr>
                <w:rFonts w:ascii="Segoe UI Emoji" w:hAnsi="Segoe UI Emoji" w:cs="Segoe UI Emoji"/>
                <w:sz w:val="20"/>
                <w:lang w:eastAsia="zh-CN"/>
              </w:rPr>
              <w:t>☑</w:t>
            </w:r>
            <w:r>
              <w:rPr>
                <w:sz w:val="20"/>
                <w:lang w:eastAsia="zh-CN"/>
              </w:rPr>
              <w:tab/>
              <w:t>建议调整后予以支持□</w:t>
            </w:r>
            <w:r>
              <w:rPr>
                <w:sz w:val="20"/>
                <w:lang w:eastAsia="zh-CN"/>
              </w:rPr>
              <w:tab/>
              <w:t>不予支持□</w:t>
            </w:r>
          </w:p>
        </w:tc>
      </w:tr>
      <w:tr w:rsidR="000679FE" w14:paraId="307DF59F" w14:textId="77777777" w:rsidTr="00385998">
        <w:trPr>
          <w:trHeight w:val="6049"/>
        </w:trPr>
        <w:tc>
          <w:tcPr>
            <w:tcW w:w="8953" w:type="dxa"/>
            <w:gridSpan w:val="2"/>
          </w:tcPr>
          <w:p w14:paraId="7803EBEE" w14:textId="77777777" w:rsidR="000679FE" w:rsidRDefault="000679FE" w:rsidP="00385998">
            <w:pPr>
              <w:pStyle w:val="TableParagraph"/>
              <w:spacing w:before="123" w:line="355" w:lineRule="auto"/>
              <w:ind w:left="106" w:right="7634"/>
              <w:rPr>
                <w:sz w:val="20"/>
              </w:rPr>
            </w:pPr>
            <w:proofErr w:type="spellStart"/>
            <w:r>
              <w:rPr>
                <w:sz w:val="20"/>
              </w:rPr>
              <w:t>分项意见</w:t>
            </w:r>
            <w:proofErr w:type="spellEnd"/>
            <w:r>
              <w:rPr>
                <w:sz w:val="20"/>
              </w:rPr>
              <w:t xml:space="preserve">： </w:t>
            </w:r>
            <w:proofErr w:type="gramStart"/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立项必要性</w:t>
            </w:r>
            <w:proofErr w:type="gramEnd"/>
          </w:p>
          <w:p w14:paraId="2915B6EB" w14:textId="6CAE0321" w:rsidR="000679FE" w:rsidRPr="003E23F8" w:rsidRDefault="003E23F8" w:rsidP="003E23F8">
            <w:pPr>
              <w:pStyle w:val="TableParagraph"/>
              <w:rPr>
                <w:rFonts w:ascii="方正小标宋简体" w:hint="eastAsia"/>
                <w:sz w:val="20"/>
                <w:lang w:eastAsia="zh-CN"/>
              </w:rPr>
            </w:pPr>
            <w:r w:rsidRPr="003E23F8">
              <w:rPr>
                <w:rFonts w:ascii="方正小标宋简体" w:hint="eastAsia"/>
                <w:sz w:val="20"/>
                <w:lang w:eastAsia="zh-CN"/>
              </w:rPr>
              <w:t>该冰雪项目建成后将填补我省没有专业室内冰雪场馆的空白，成为辐射带动苏、鲁、豫、皖地区百万人参加冰雪运动、千万人参与冰雪旅游的明星项目，进一步</w:t>
            </w:r>
            <w:proofErr w:type="gramStart"/>
            <w:r w:rsidRPr="003E23F8">
              <w:rPr>
                <w:rFonts w:ascii="方正小标宋简体" w:hint="eastAsia"/>
                <w:sz w:val="20"/>
                <w:lang w:eastAsia="zh-CN"/>
              </w:rPr>
              <w:t>提升市</w:t>
            </w:r>
            <w:proofErr w:type="gramEnd"/>
            <w:r w:rsidRPr="003E23F8">
              <w:rPr>
                <w:rFonts w:ascii="方正小标宋简体" w:hint="eastAsia"/>
                <w:sz w:val="20"/>
                <w:lang w:eastAsia="zh-CN"/>
              </w:rPr>
              <w:t>中区城市品位，凝聚城市人气，也将使枣庄成为山东省第一个支持冬奥会、</w:t>
            </w:r>
            <w:proofErr w:type="gramStart"/>
            <w:r w:rsidRPr="003E23F8">
              <w:rPr>
                <w:rFonts w:ascii="方正小标宋简体" w:hint="eastAsia"/>
                <w:sz w:val="20"/>
                <w:lang w:eastAsia="zh-CN"/>
              </w:rPr>
              <w:t>践行</w:t>
            </w:r>
            <w:proofErr w:type="gramEnd"/>
            <w:r w:rsidRPr="003E23F8">
              <w:rPr>
                <w:rFonts w:ascii="方正小标宋简体" w:hint="eastAsia"/>
                <w:sz w:val="20"/>
                <w:lang w:eastAsia="zh-CN"/>
              </w:rPr>
              <w:t>“三亿人上冰雪”号召的城市，属公共财政支持范围。</w:t>
            </w:r>
          </w:p>
          <w:p w14:paraId="41172073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投入经济性</w:t>
            </w:r>
            <w:proofErr w:type="spellEnd"/>
          </w:p>
          <w:p w14:paraId="2F44B5C4" w14:textId="3EEF2B4A" w:rsidR="000679FE" w:rsidRDefault="003E23F8" w:rsidP="00385998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  <w:r w:rsidRPr="003E23F8">
              <w:rPr>
                <w:rFonts w:ascii="方正小标宋简体" w:hint="eastAsia"/>
                <w:sz w:val="20"/>
                <w:lang w:eastAsia="zh-CN"/>
              </w:rPr>
              <w:t>投入产出及效果较匹配，成本测算依据较充分，测算相对合理，应补充完善成本控制措施。</w:t>
            </w:r>
          </w:p>
          <w:p w14:paraId="204B9FB6" w14:textId="77777777" w:rsidR="000679FE" w:rsidRDefault="000679FE" w:rsidP="00385998">
            <w:pPr>
              <w:pStyle w:val="TableParagraph"/>
              <w:spacing w:before="1"/>
              <w:rPr>
                <w:rFonts w:ascii="方正小标宋简体" w:hint="eastAsia"/>
                <w:sz w:val="12"/>
                <w:lang w:eastAsia="zh-CN"/>
              </w:rPr>
            </w:pPr>
            <w:bookmarkStart w:id="0" w:name="_GoBack"/>
            <w:bookmarkEnd w:id="0"/>
          </w:p>
          <w:p w14:paraId="103AD82B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绩效目标合理性</w:t>
            </w:r>
            <w:proofErr w:type="spellEnd"/>
          </w:p>
          <w:p w14:paraId="23CF0FFC" w14:textId="0BDCB5AB" w:rsidR="000679FE" w:rsidRDefault="003E23F8" w:rsidP="00385998">
            <w:pPr>
              <w:pStyle w:val="TableParagraph"/>
              <w:rPr>
                <w:rFonts w:ascii="方正小标宋简体" w:hint="eastAsia"/>
                <w:sz w:val="20"/>
                <w:lang w:eastAsia="zh-CN"/>
              </w:rPr>
            </w:pPr>
            <w:r w:rsidRPr="003E23F8">
              <w:rPr>
                <w:rFonts w:ascii="方正小标宋简体" w:hint="eastAsia"/>
                <w:sz w:val="20"/>
                <w:lang w:eastAsia="zh-CN"/>
              </w:rPr>
              <w:t>项目绩效目标明确，绩效目标与预计解决的问题、现实需要相对匹配，需进一步量化效益指标。</w:t>
            </w:r>
          </w:p>
          <w:p w14:paraId="59A4F530" w14:textId="77777777" w:rsidR="000679FE" w:rsidRDefault="000679FE" w:rsidP="00385998">
            <w:pPr>
              <w:pStyle w:val="TableParagraph"/>
              <w:spacing w:before="1"/>
              <w:rPr>
                <w:rFonts w:ascii="方正小标宋简体"/>
                <w:sz w:val="12"/>
                <w:lang w:eastAsia="zh-CN"/>
              </w:rPr>
            </w:pPr>
          </w:p>
          <w:p w14:paraId="285F0695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实施方案有效性</w:t>
            </w:r>
            <w:proofErr w:type="spellEnd"/>
          </w:p>
          <w:p w14:paraId="03972BEF" w14:textId="46DC48AB" w:rsidR="000679FE" w:rsidRPr="003E23F8" w:rsidRDefault="003E23F8" w:rsidP="003E23F8">
            <w:pPr>
              <w:pStyle w:val="TableParagraph"/>
              <w:rPr>
                <w:rFonts w:ascii="方正小标宋简体" w:hint="eastAsia"/>
                <w:sz w:val="20"/>
                <w:lang w:eastAsia="zh-CN"/>
              </w:rPr>
            </w:pPr>
            <w:r w:rsidRPr="003E23F8">
              <w:rPr>
                <w:rFonts w:ascii="方正小标宋简体" w:hint="eastAsia"/>
                <w:sz w:val="20"/>
                <w:lang w:eastAsia="zh-CN"/>
              </w:rPr>
              <w:t>项目技术思路正确，工作内容较全面，但需细化，方法手段、进度安排合理，基础条件有保障，保障措施基本完备。项目设立、退出时限需慎重考虑。</w:t>
            </w:r>
          </w:p>
          <w:p w14:paraId="5CE7922E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筹资合规性</w:t>
            </w:r>
            <w:proofErr w:type="spellEnd"/>
          </w:p>
          <w:p w14:paraId="597D2193" w14:textId="5651166F" w:rsidR="003E23F8" w:rsidRDefault="003E23F8" w:rsidP="003E23F8">
            <w:pPr>
              <w:pStyle w:val="TableParagraph"/>
              <w:tabs>
                <w:tab w:val="left" w:pos="309"/>
              </w:tabs>
              <w:ind w:left="308"/>
              <w:rPr>
                <w:sz w:val="20"/>
                <w:lang w:eastAsia="zh-CN"/>
              </w:rPr>
            </w:pPr>
            <w:r w:rsidRPr="003E23F8">
              <w:rPr>
                <w:rFonts w:hint="eastAsia"/>
                <w:sz w:val="20"/>
                <w:lang w:eastAsia="zh-CN"/>
              </w:rPr>
              <w:t>资金来源符合相关规定，可考虑部分地方配套，总体风险合理</w:t>
            </w:r>
          </w:p>
        </w:tc>
      </w:tr>
      <w:tr w:rsidR="000679FE" w14:paraId="41CEDF71" w14:textId="77777777" w:rsidTr="00385998">
        <w:trPr>
          <w:trHeight w:val="1516"/>
        </w:trPr>
        <w:tc>
          <w:tcPr>
            <w:tcW w:w="8953" w:type="dxa"/>
            <w:gridSpan w:val="2"/>
          </w:tcPr>
          <w:p w14:paraId="0676DC71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总体意见</w:t>
            </w:r>
            <w:proofErr w:type="spellEnd"/>
            <w:r>
              <w:rPr>
                <w:sz w:val="20"/>
              </w:rPr>
              <w:t>：</w:t>
            </w:r>
          </w:p>
          <w:p w14:paraId="6B4499D8" w14:textId="33157094" w:rsidR="003E23F8" w:rsidRDefault="003E23F8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 w:rsidRPr="003E23F8">
              <w:rPr>
                <w:rFonts w:hint="eastAsia"/>
                <w:sz w:val="20"/>
                <w:lang w:eastAsia="zh-CN"/>
              </w:rPr>
              <w:t>项目方案总体可行，建议立项实施。</w:t>
            </w:r>
          </w:p>
        </w:tc>
      </w:tr>
      <w:tr w:rsidR="000679FE" w14:paraId="5FE42D3E" w14:textId="77777777" w:rsidTr="00385998">
        <w:trPr>
          <w:trHeight w:val="3112"/>
        </w:trPr>
        <w:tc>
          <w:tcPr>
            <w:tcW w:w="8953" w:type="dxa"/>
            <w:gridSpan w:val="2"/>
          </w:tcPr>
          <w:p w14:paraId="385EC226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其他问题和建议：</w:t>
            </w:r>
          </w:p>
          <w:p w14:paraId="4971E28C" w14:textId="77777777" w:rsidR="003E23F8" w:rsidRPr="003E23F8" w:rsidRDefault="003E23F8" w:rsidP="003E23F8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  <w:r w:rsidRPr="003E23F8">
              <w:rPr>
                <w:rFonts w:ascii="方正小标宋简体"/>
                <w:sz w:val="20"/>
                <w:lang w:eastAsia="zh-CN"/>
              </w:rPr>
              <w:t>1</w:t>
            </w:r>
            <w:r w:rsidRPr="003E23F8">
              <w:rPr>
                <w:rFonts w:ascii="方正小标宋简体"/>
                <w:sz w:val="20"/>
                <w:lang w:eastAsia="zh-CN"/>
              </w:rPr>
              <w:t>、进一步量化效益指标。</w:t>
            </w:r>
          </w:p>
          <w:p w14:paraId="310CF5BE" w14:textId="77777777" w:rsidR="003E23F8" w:rsidRPr="003E23F8" w:rsidRDefault="003E23F8" w:rsidP="003E23F8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  <w:r w:rsidRPr="003E23F8">
              <w:rPr>
                <w:rFonts w:ascii="方正小标宋简体"/>
                <w:sz w:val="20"/>
                <w:lang w:eastAsia="zh-CN"/>
              </w:rPr>
              <w:t>2</w:t>
            </w:r>
            <w:r w:rsidRPr="003E23F8">
              <w:rPr>
                <w:rFonts w:ascii="方正小标宋简体"/>
                <w:sz w:val="20"/>
                <w:lang w:eastAsia="zh-CN"/>
              </w:rPr>
              <w:t>、补充完善成本控制措施。</w:t>
            </w:r>
          </w:p>
          <w:p w14:paraId="0F7C9CB2" w14:textId="3D783028" w:rsidR="000679FE" w:rsidRPr="003E23F8" w:rsidRDefault="003E23F8" w:rsidP="003E23F8">
            <w:pPr>
              <w:pStyle w:val="TableParagraph"/>
              <w:rPr>
                <w:rFonts w:ascii="方正小标宋简体" w:hint="eastAsia"/>
                <w:sz w:val="20"/>
                <w:lang w:eastAsia="zh-CN"/>
              </w:rPr>
            </w:pPr>
            <w:r w:rsidRPr="003E23F8">
              <w:rPr>
                <w:rFonts w:ascii="方正小标宋简体"/>
                <w:sz w:val="20"/>
                <w:lang w:eastAsia="zh-CN"/>
              </w:rPr>
              <w:t>3</w:t>
            </w:r>
            <w:r w:rsidRPr="003E23F8">
              <w:rPr>
                <w:rFonts w:ascii="方正小标宋简体"/>
                <w:sz w:val="20"/>
                <w:lang w:eastAsia="zh-CN"/>
              </w:rPr>
              <w:t>、可考虑部分地方配套。</w:t>
            </w:r>
          </w:p>
          <w:p w14:paraId="31BA9016" w14:textId="73E34983" w:rsidR="000679FE" w:rsidRDefault="000679FE" w:rsidP="000679FE">
            <w:pPr>
              <w:pStyle w:val="TableParagraph"/>
              <w:spacing w:line="595" w:lineRule="auto"/>
              <w:ind w:right="1466" w:firstLineChars="2700" w:firstLine="54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专家组组长签字</w:t>
            </w:r>
            <w:r>
              <w:rPr>
                <w:rFonts w:hint="eastAsia"/>
                <w:sz w:val="20"/>
                <w:lang w:eastAsia="zh-CN"/>
              </w:rPr>
              <w:t>：</w:t>
            </w:r>
          </w:p>
          <w:p w14:paraId="3A9421DF" w14:textId="5101EF1B" w:rsidR="000679FE" w:rsidRDefault="000679FE" w:rsidP="000679FE">
            <w:pPr>
              <w:pStyle w:val="TableParagraph"/>
              <w:spacing w:line="595" w:lineRule="auto"/>
              <w:ind w:right="1466" w:firstLineChars="2700" w:firstLine="54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日期：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019</w:t>
            </w:r>
            <w:r>
              <w:rPr>
                <w:rFonts w:hint="eastAsia"/>
                <w:sz w:val="20"/>
                <w:lang w:eastAsia="zh-CN"/>
              </w:rPr>
              <w:t>年1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月2</w:t>
            </w:r>
            <w:r>
              <w:rPr>
                <w:sz w:val="20"/>
                <w:lang w:eastAsia="zh-CN"/>
              </w:rPr>
              <w:t>9</w:t>
            </w:r>
            <w:r>
              <w:rPr>
                <w:rFonts w:hint="eastAsia"/>
                <w:sz w:val="20"/>
                <w:lang w:eastAsia="zh-CN"/>
              </w:rPr>
              <w:t>日</w:t>
            </w:r>
          </w:p>
        </w:tc>
      </w:tr>
    </w:tbl>
    <w:p w14:paraId="269D7C16" w14:textId="77777777" w:rsidR="00AE6E5D" w:rsidRDefault="00AE6E5D">
      <w:pPr>
        <w:rPr>
          <w:lang w:eastAsia="zh-CN"/>
        </w:rPr>
      </w:pPr>
    </w:p>
    <w:sectPr w:rsidR="00AE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1546" w14:textId="77777777" w:rsidR="00D3255C" w:rsidRDefault="00D3255C" w:rsidP="000679FE">
      <w:r>
        <w:separator/>
      </w:r>
    </w:p>
  </w:endnote>
  <w:endnote w:type="continuationSeparator" w:id="0">
    <w:p w14:paraId="3F10FA29" w14:textId="77777777" w:rsidR="00D3255C" w:rsidRDefault="00D3255C" w:rsidP="000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</w:font>
  <w:font w:name="利方黑体">
    <w:altName w:val="微软雅黑"/>
    <w:charset w:val="86"/>
    <w:family w:val="auto"/>
    <w:pitch w:val="variable"/>
  </w:font>
  <w:font w:name="楷体_GB2312">
    <w:altName w:val="微软雅黑"/>
    <w:charset w:val="86"/>
    <w:family w:val="modern"/>
    <w:pitch w:val="fixed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5790" w14:textId="77777777" w:rsidR="00D3255C" w:rsidRDefault="00D3255C" w:rsidP="000679FE">
      <w:r>
        <w:separator/>
      </w:r>
    </w:p>
  </w:footnote>
  <w:footnote w:type="continuationSeparator" w:id="0">
    <w:p w14:paraId="4C4ACDBB" w14:textId="77777777" w:rsidR="00D3255C" w:rsidRDefault="00D3255C" w:rsidP="0006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48A3"/>
    <w:multiLevelType w:val="hybridMultilevel"/>
    <w:tmpl w:val="8E806E08"/>
    <w:lvl w:ilvl="0" w:tplc="861C6516">
      <w:start w:val="2"/>
      <w:numFmt w:val="decimal"/>
      <w:lvlText w:val="%1."/>
      <w:lvlJc w:val="left"/>
      <w:pPr>
        <w:ind w:left="308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</w:rPr>
    </w:lvl>
    <w:lvl w:ilvl="1" w:tplc="91B43DD4">
      <w:numFmt w:val="bullet"/>
      <w:lvlText w:val="•"/>
      <w:lvlJc w:val="left"/>
      <w:pPr>
        <w:ind w:left="1164" w:hanging="202"/>
      </w:pPr>
      <w:rPr>
        <w:rFonts w:hint="default"/>
      </w:rPr>
    </w:lvl>
    <w:lvl w:ilvl="2" w:tplc="407EB1EC">
      <w:numFmt w:val="bullet"/>
      <w:lvlText w:val="•"/>
      <w:lvlJc w:val="left"/>
      <w:pPr>
        <w:ind w:left="2028" w:hanging="202"/>
      </w:pPr>
      <w:rPr>
        <w:rFonts w:hint="default"/>
      </w:rPr>
    </w:lvl>
    <w:lvl w:ilvl="3" w:tplc="426EE352">
      <w:numFmt w:val="bullet"/>
      <w:lvlText w:val="•"/>
      <w:lvlJc w:val="left"/>
      <w:pPr>
        <w:ind w:left="2892" w:hanging="202"/>
      </w:pPr>
      <w:rPr>
        <w:rFonts w:hint="default"/>
      </w:rPr>
    </w:lvl>
    <w:lvl w:ilvl="4" w:tplc="68E80BE2">
      <w:numFmt w:val="bullet"/>
      <w:lvlText w:val="•"/>
      <w:lvlJc w:val="left"/>
      <w:pPr>
        <w:ind w:left="3757" w:hanging="202"/>
      </w:pPr>
      <w:rPr>
        <w:rFonts w:hint="default"/>
      </w:rPr>
    </w:lvl>
    <w:lvl w:ilvl="5" w:tplc="4F5A9380">
      <w:numFmt w:val="bullet"/>
      <w:lvlText w:val="•"/>
      <w:lvlJc w:val="left"/>
      <w:pPr>
        <w:ind w:left="4621" w:hanging="202"/>
      </w:pPr>
      <w:rPr>
        <w:rFonts w:hint="default"/>
      </w:rPr>
    </w:lvl>
    <w:lvl w:ilvl="6" w:tplc="2D2A080C">
      <w:numFmt w:val="bullet"/>
      <w:lvlText w:val="•"/>
      <w:lvlJc w:val="left"/>
      <w:pPr>
        <w:ind w:left="5485" w:hanging="202"/>
      </w:pPr>
      <w:rPr>
        <w:rFonts w:hint="default"/>
      </w:rPr>
    </w:lvl>
    <w:lvl w:ilvl="7" w:tplc="FC24A17E">
      <w:numFmt w:val="bullet"/>
      <w:lvlText w:val="•"/>
      <w:lvlJc w:val="left"/>
      <w:pPr>
        <w:ind w:left="6350" w:hanging="202"/>
      </w:pPr>
      <w:rPr>
        <w:rFonts w:hint="default"/>
      </w:rPr>
    </w:lvl>
    <w:lvl w:ilvl="8" w:tplc="0C78B34A">
      <w:numFmt w:val="bullet"/>
      <w:lvlText w:val="•"/>
      <w:lvlJc w:val="left"/>
      <w:pPr>
        <w:ind w:left="7214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D"/>
    <w:rsid w:val="000679FE"/>
    <w:rsid w:val="003E23F8"/>
    <w:rsid w:val="00AE6E5D"/>
    <w:rsid w:val="00D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731C"/>
  <w15:chartTrackingRefBased/>
  <w15:docId w15:val="{ABA19344-C4FB-4B58-8BF6-FF7B8DA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FE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679FE"/>
    <w:pPr>
      <w:spacing w:before="1"/>
      <w:ind w:left="1071" w:right="97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0679FE"/>
    <w:pPr>
      <w:spacing w:before="13"/>
      <w:ind w:left="1074" w:right="976"/>
      <w:jc w:val="center"/>
      <w:outlineLvl w:val="2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9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9F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79FE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rsid w:val="000679FE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79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679FE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679FE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679F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李圣杰</dc:creator>
  <cp:keywords/>
  <dc:description/>
  <cp:lastModifiedBy>李圣杰</cp:lastModifiedBy>
  <cp:revision>3</cp:revision>
  <dcterms:created xsi:type="dcterms:W3CDTF">2020-10-13T08:52:00Z</dcterms:created>
  <dcterms:modified xsi:type="dcterms:W3CDTF">2020-10-13T09:24:00Z</dcterms:modified>
</cp:coreProperties>
</file>