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413B" w:rsidRDefault="005D413B" w:rsidP="005D413B">
      <w:pPr>
        <w:spacing w:line="360" w:lineRule="auto"/>
        <w:ind w:right="800"/>
        <w:jc w:val="center"/>
        <w:rPr>
          <w:rFonts w:ascii="黑体" w:eastAsia="黑体" w:hAnsi="黑体"/>
          <w:sz w:val="40"/>
        </w:rPr>
      </w:pPr>
      <w:r>
        <w:rPr>
          <w:rFonts w:ascii="黑体" w:eastAsia="黑体" w:hAnsi="黑体" w:hint="eastAsia"/>
          <w:sz w:val="40"/>
        </w:rPr>
        <w:t xml:space="preserve">                        优</w:t>
      </w:r>
      <w:r>
        <w:rPr>
          <w:rFonts w:ascii="黑体" w:eastAsia="黑体" w:hAnsi="黑体"/>
          <w:sz w:val="40"/>
        </w:rPr>
        <w:t xml:space="preserve">  </w:t>
      </w:r>
      <w:r>
        <w:rPr>
          <w:rFonts w:ascii="黑体" w:eastAsia="黑体" w:hAnsi="黑体" w:hint="eastAsia"/>
          <w:sz w:val="40"/>
        </w:rPr>
        <w:t>佰</w:t>
      </w:r>
      <w:r w:rsidRPr="005D413B">
        <w:rPr>
          <w:rFonts w:ascii="黑体" w:eastAsia="黑体" w:hAnsi="黑体" w:hint="eastAsia"/>
          <w:noProof/>
          <w:sz w:val="40"/>
        </w:rPr>
        <w:drawing>
          <wp:anchor distT="0" distB="0" distL="114300" distR="114300" simplePos="0" relativeHeight="251659264" behindDoc="0" locked="0" layoutInCell="1" allowOverlap="1">
            <wp:simplePos x="0" y="0"/>
            <wp:positionH relativeFrom="column">
              <wp:posOffset>4438650</wp:posOffset>
            </wp:positionH>
            <wp:positionV relativeFrom="paragraph">
              <wp:posOffset>-19050</wp:posOffset>
            </wp:positionV>
            <wp:extent cx="962025" cy="847725"/>
            <wp:effectExtent l="19050" t="0" r="9525" b="0"/>
            <wp:wrapNone/>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9" cstate="print"/>
                    <a:srcRect l="44032"/>
                    <a:stretch>
                      <a:fillRect/>
                    </a:stretch>
                  </pic:blipFill>
                  <pic:spPr>
                    <a:xfrm>
                      <a:off x="0" y="0"/>
                      <a:ext cx="962025" cy="843915"/>
                    </a:xfrm>
                    <a:prstGeom prst="rect">
                      <a:avLst/>
                    </a:prstGeom>
                    <a:noFill/>
                    <a:ln>
                      <a:noFill/>
                    </a:ln>
                  </pic:spPr>
                </pic:pic>
              </a:graphicData>
            </a:graphic>
          </wp:anchor>
        </w:drawing>
      </w:r>
    </w:p>
    <w:p w:rsidR="005D413B" w:rsidRPr="00565667" w:rsidRDefault="005D413B" w:rsidP="005D413B">
      <w:pPr>
        <w:spacing w:line="360" w:lineRule="auto"/>
        <w:jc w:val="center"/>
        <w:rPr>
          <w:rFonts w:ascii="黑体" w:eastAsia="黑体" w:hAnsi="黑体"/>
          <w:sz w:val="40"/>
        </w:rPr>
      </w:pPr>
      <w:r>
        <w:rPr>
          <w:rFonts w:ascii="黑体" w:eastAsia="黑体" w:hAnsi="黑体" w:hint="eastAsia"/>
          <w:sz w:val="40"/>
        </w:rPr>
        <w:t xml:space="preserve">                    绩</w:t>
      </w:r>
      <w:r>
        <w:rPr>
          <w:rFonts w:ascii="黑体" w:eastAsia="黑体" w:hAnsi="黑体"/>
          <w:sz w:val="40"/>
        </w:rPr>
        <w:t xml:space="preserve">  </w:t>
      </w:r>
      <w:r>
        <w:rPr>
          <w:rFonts w:ascii="黑体" w:eastAsia="黑体" w:hAnsi="黑体" w:hint="eastAsia"/>
          <w:sz w:val="40"/>
        </w:rPr>
        <w:t>效</w:t>
      </w:r>
    </w:p>
    <w:p w:rsidR="00A35459" w:rsidRDefault="00A35459">
      <w:pPr>
        <w:jc w:val="center"/>
        <w:rPr>
          <w:rFonts w:ascii="华文中宋" w:eastAsia="华文中宋" w:hAnsi="华文中宋" w:cs="华文中宋"/>
          <w:bCs/>
          <w:sz w:val="36"/>
          <w:szCs w:val="36"/>
        </w:rPr>
      </w:pPr>
    </w:p>
    <w:p w:rsidR="00A35459" w:rsidRDefault="00A35459">
      <w:pPr>
        <w:jc w:val="center"/>
        <w:rPr>
          <w:rFonts w:ascii="华文中宋" w:eastAsia="华文中宋" w:hAnsi="华文中宋" w:cs="华文中宋"/>
          <w:bCs/>
          <w:sz w:val="36"/>
          <w:szCs w:val="36"/>
        </w:rPr>
      </w:pPr>
    </w:p>
    <w:p w:rsidR="00A35459" w:rsidRDefault="00A35459" w:rsidP="00B47A23">
      <w:pPr>
        <w:rPr>
          <w:rFonts w:ascii="华文中宋" w:eastAsia="华文中宋" w:hAnsi="华文中宋" w:cs="华文中宋"/>
          <w:bCs/>
          <w:sz w:val="36"/>
          <w:szCs w:val="36"/>
        </w:rPr>
      </w:pPr>
    </w:p>
    <w:p w:rsidR="00A35459" w:rsidRDefault="00A35459">
      <w:pPr>
        <w:jc w:val="center"/>
        <w:rPr>
          <w:rFonts w:ascii="华文中宋" w:eastAsia="华文中宋" w:hAnsi="华文中宋" w:cs="华文中宋"/>
          <w:bCs/>
          <w:sz w:val="36"/>
          <w:szCs w:val="36"/>
        </w:rPr>
      </w:pPr>
    </w:p>
    <w:p w:rsidR="00A35459" w:rsidRDefault="00A35459">
      <w:pPr>
        <w:jc w:val="center"/>
        <w:rPr>
          <w:rFonts w:ascii="华文中宋" w:eastAsia="华文中宋" w:hAnsi="华文中宋" w:cs="华文中宋"/>
          <w:bCs/>
          <w:sz w:val="36"/>
          <w:szCs w:val="36"/>
        </w:rPr>
      </w:pPr>
    </w:p>
    <w:p w:rsidR="00A35459" w:rsidRDefault="00A35459">
      <w:pPr>
        <w:jc w:val="center"/>
        <w:rPr>
          <w:rFonts w:ascii="华文中宋" w:eastAsia="华文中宋" w:hAnsi="华文中宋" w:cs="华文中宋"/>
          <w:bCs/>
          <w:sz w:val="36"/>
          <w:szCs w:val="36"/>
        </w:rPr>
      </w:pPr>
    </w:p>
    <w:p w:rsidR="00A35459" w:rsidRPr="005D413B" w:rsidRDefault="003151BF">
      <w:pPr>
        <w:spacing w:line="360" w:lineRule="auto"/>
        <w:jc w:val="center"/>
        <w:rPr>
          <w:rFonts w:asciiTheme="minorEastAsia" w:eastAsiaTheme="minorEastAsia" w:hAnsiTheme="minorEastAsia" w:cs="华文中宋"/>
          <w:b/>
          <w:sz w:val="36"/>
          <w:szCs w:val="36"/>
        </w:rPr>
      </w:pPr>
      <w:r w:rsidRPr="005D413B">
        <w:rPr>
          <w:rFonts w:asciiTheme="minorEastAsia" w:eastAsiaTheme="minorEastAsia" w:hAnsiTheme="minorEastAsia" w:cs="华文中宋" w:hint="eastAsia"/>
          <w:b/>
          <w:sz w:val="36"/>
          <w:szCs w:val="36"/>
        </w:rPr>
        <w:t>枣庄市市中区教育和体育局</w:t>
      </w:r>
    </w:p>
    <w:p w:rsidR="00A35459" w:rsidRPr="005D413B" w:rsidRDefault="003151BF">
      <w:pPr>
        <w:spacing w:line="360" w:lineRule="auto"/>
        <w:jc w:val="center"/>
        <w:rPr>
          <w:rFonts w:asciiTheme="minorEastAsia" w:eastAsiaTheme="minorEastAsia" w:hAnsiTheme="minorEastAsia" w:cs="华文中宋"/>
          <w:b/>
          <w:sz w:val="36"/>
          <w:szCs w:val="36"/>
        </w:rPr>
      </w:pPr>
      <w:r w:rsidRPr="005D413B">
        <w:rPr>
          <w:rFonts w:asciiTheme="minorEastAsia" w:eastAsiaTheme="minorEastAsia" w:hAnsiTheme="minorEastAsia" w:cs="华文中宋" w:hint="eastAsia"/>
          <w:b/>
          <w:sz w:val="36"/>
          <w:szCs w:val="36"/>
        </w:rPr>
        <w:t>2019年度义务教育薄弱环节改善与能力提升专项补助资金项目绩效评价报告</w:t>
      </w:r>
    </w:p>
    <w:p w:rsidR="00A35459" w:rsidRDefault="00A35459">
      <w:pPr>
        <w:jc w:val="center"/>
        <w:rPr>
          <w:rFonts w:ascii="方正小标宋简体" w:eastAsia="方正小标宋简体" w:hAnsi="宋体" w:cs="Arial"/>
          <w:bCs/>
          <w:sz w:val="36"/>
          <w:szCs w:val="36"/>
        </w:rPr>
      </w:pPr>
    </w:p>
    <w:p w:rsidR="00A35459" w:rsidRDefault="00A35459">
      <w:pPr>
        <w:jc w:val="center"/>
        <w:rPr>
          <w:rFonts w:ascii="方正小标宋简体" w:eastAsia="方正小标宋简体" w:hAnsi="宋体" w:cs="Arial"/>
          <w:bCs/>
          <w:sz w:val="36"/>
          <w:szCs w:val="36"/>
        </w:rPr>
      </w:pPr>
    </w:p>
    <w:p w:rsidR="00A35459" w:rsidRDefault="00A35459">
      <w:pPr>
        <w:jc w:val="center"/>
        <w:rPr>
          <w:rFonts w:ascii="方正小标宋简体" w:eastAsia="方正小标宋简体" w:hAnsi="宋体" w:cs="Arial"/>
          <w:bCs/>
          <w:sz w:val="36"/>
          <w:szCs w:val="36"/>
        </w:rPr>
      </w:pPr>
    </w:p>
    <w:p w:rsidR="00A35459" w:rsidRDefault="00A35459">
      <w:pPr>
        <w:jc w:val="left"/>
        <w:rPr>
          <w:rFonts w:ascii="华文中宋" w:eastAsia="华文中宋" w:hAnsi="华文中宋" w:cs="华文中宋"/>
          <w:bCs/>
          <w:sz w:val="36"/>
          <w:szCs w:val="36"/>
        </w:rPr>
      </w:pPr>
    </w:p>
    <w:p w:rsidR="00A35459" w:rsidRDefault="00A35459">
      <w:pPr>
        <w:ind w:firstLineChars="200" w:firstLine="720"/>
        <w:jc w:val="left"/>
        <w:rPr>
          <w:rFonts w:ascii="华文中宋" w:eastAsia="华文中宋" w:hAnsi="华文中宋" w:cs="华文中宋"/>
          <w:bCs/>
          <w:sz w:val="36"/>
          <w:szCs w:val="36"/>
        </w:rPr>
      </w:pPr>
    </w:p>
    <w:p w:rsidR="00A35459" w:rsidRDefault="00A35459"/>
    <w:p w:rsidR="00A35459" w:rsidRDefault="00A35459"/>
    <w:p w:rsidR="00A35459" w:rsidRDefault="00A35459">
      <w:pPr>
        <w:spacing w:line="360" w:lineRule="auto"/>
        <w:ind w:firstLineChars="200" w:firstLine="720"/>
        <w:jc w:val="left"/>
        <w:rPr>
          <w:rFonts w:ascii="华文中宋" w:eastAsia="华文中宋" w:hAnsi="华文中宋" w:cs="华文中宋"/>
          <w:bCs/>
          <w:sz w:val="36"/>
          <w:szCs w:val="36"/>
        </w:rPr>
      </w:pPr>
    </w:p>
    <w:p w:rsidR="00A35459" w:rsidRPr="003151BF" w:rsidRDefault="003151BF" w:rsidP="003151BF">
      <w:pPr>
        <w:spacing w:line="360" w:lineRule="auto"/>
        <w:ind w:firstLineChars="200" w:firstLine="643"/>
        <w:jc w:val="left"/>
        <w:rPr>
          <w:rFonts w:ascii="华文中宋" w:eastAsia="华文中宋" w:hAnsi="华文中宋" w:cs="华文中宋"/>
          <w:b/>
          <w:bCs/>
          <w:sz w:val="32"/>
          <w:szCs w:val="32"/>
        </w:rPr>
      </w:pPr>
      <w:r w:rsidRPr="003151BF">
        <w:rPr>
          <w:rFonts w:ascii="华文中宋" w:eastAsia="华文中宋" w:hAnsi="华文中宋" w:cs="华文中宋" w:hint="eastAsia"/>
          <w:b/>
          <w:bCs/>
          <w:sz w:val="32"/>
          <w:szCs w:val="32"/>
        </w:rPr>
        <w:t>委托单位：枣庄市市中区财政局</w:t>
      </w:r>
    </w:p>
    <w:p w:rsidR="00A35459" w:rsidRPr="003151BF" w:rsidRDefault="003151BF" w:rsidP="003151BF">
      <w:pPr>
        <w:spacing w:line="360" w:lineRule="auto"/>
        <w:ind w:firstLineChars="200" w:firstLine="643"/>
        <w:jc w:val="left"/>
        <w:rPr>
          <w:rFonts w:ascii="华文中宋" w:eastAsia="华文中宋" w:hAnsi="华文中宋" w:cs="华文中宋"/>
          <w:b/>
          <w:bCs/>
          <w:sz w:val="32"/>
          <w:szCs w:val="32"/>
        </w:rPr>
      </w:pPr>
      <w:r w:rsidRPr="003151BF">
        <w:rPr>
          <w:rFonts w:ascii="华文中宋" w:eastAsia="华文中宋" w:hAnsi="华文中宋" w:cs="华文中宋" w:hint="eastAsia"/>
          <w:b/>
          <w:bCs/>
          <w:sz w:val="32"/>
          <w:szCs w:val="32"/>
        </w:rPr>
        <w:t>主管单位：枣庄市市中区教育和体育局</w:t>
      </w:r>
    </w:p>
    <w:p w:rsidR="00A35459" w:rsidRPr="003151BF" w:rsidRDefault="003151BF" w:rsidP="003151BF">
      <w:pPr>
        <w:spacing w:line="360" w:lineRule="auto"/>
        <w:ind w:firstLineChars="200" w:firstLine="643"/>
        <w:jc w:val="left"/>
        <w:rPr>
          <w:rFonts w:ascii="华文中宋" w:eastAsia="华文中宋" w:hAnsi="华文中宋" w:cs="华文中宋"/>
          <w:b/>
          <w:bCs/>
          <w:sz w:val="32"/>
          <w:szCs w:val="32"/>
        </w:rPr>
      </w:pPr>
      <w:r w:rsidRPr="003151BF">
        <w:rPr>
          <w:rFonts w:ascii="华文中宋" w:eastAsia="华文中宋" w:hAnsi="华文中宋" w:cs="华文中宋" w:hint="eastAsia"/>
          <w:b/>
          <w:bCs/>
          <w:sz w:val="32"/>
          <w:szCs w:val="32"/>
        </w:rPr>
        <w:t>评价单位：优佰信息咨询（山东）有限责任公司</w:t>
      </w:r>
    </w:p>
    <w:p w:rsidR="00A35459" w:rsidRPr="003151BF" w:rsidRDefault="003151BF" w:rsidP="003151BF">
      <w:pPr>
        <w:spacing w:line="360" w:lineRule="auto"/>
        <w:ind w:firstLineChars="200" w:firstLine="643"/>
        <w:jc w:val="left"/>
        <w:rPr>
          <w:rFonts w:ascii="华文中宋" w:eastAsia="华文中宋" w:hAnsi="华文中宋" w:cs="华文中宋"/>
          <w:b/>
          <w:bCs/>
          <w:sz w:val="32"/>
          <w:szCs w:val="32"/>
        </w:rPr>
      </w:pPr>
      <w:r w:rsidRPr="003151BF">
        <w:rPr>
          <w:rFonts w:ascii="华文中宋" w:eastAsia="华文中宋" w:hAnsi="华文中宋" w:cs="华文中宋" w:hint="eastAsia"/>
          <w:b/>
          <w:bCs/>
          <w:sz w:val="32"/>
          <w:szCs w:val="32"/>
        </w:rPr>
        <w:t>评价日期：2020年7月</w:t>
      </w:r>
    </w:p>
    <w:p w:rsidR="00B47A23" w:rsidRDefault="00B47A23">
      <w:pPr>
        <w:jc w:val="center"/>
        <w:rPr>
          <w:rFonts w:ascii="华文中宋" w:eastAsia="华文中宋" w:hAnsi="华文中宋" w:cs="华文中宋"/>
          <w:bCs/>
          <w:sz w:val="36"/>
          <w:szCs w:val="36"/>
        </w:rPr>
      </w:pPr>
    </w:p>
    <w:p w:rsidR="00B47A23" w:rsidRDefault="00B47A23">
      <w:pPr>
        <w:jc w:val="center"/>
        <w:rPr>
          <w:rFonts w:ascii="华文中宋" w:eastAsia="华文中宋" w:hAnsi="华文中宋" w:cs="华文中宋"/>
          <w:bCs/>
          <w:sz w:val="36"/>
          <w:szCs w:val="36"/>
        </w:rPr>
      </w:pPr>
    </w:p>
    <w:p w:rsidR="00A35459" w:rsidRDefault="003151BF">
      <w:pPr>
        <w:jc w:val="center"/>
        <w:rPr>
          <w:rFonts w:ascii="方正小标宋简体" w:eastAsia="方正小标宋简体" w:hAnsi="宋体" w:cs="Arial"/>
          <w:bCs/>
          <w:sz w:val="36"/>
          <w:szCs w:val="36"/>
        </w:rPr>
      </w:pPr>
      <w:r>
        <w:rPr>
          <w:rFonts w:ascii="华文中宋" w:eastAsia="华文中宋" w:hAnsi="华文中宋" w:cs="华文中宋" w:hint="eastAsia"/>
          <w:bCs/>
          <w:sz w:val="36"/>
          <w:szCs w:val="36"/>
        </w:rPr>
        <w:lastRenderedPageBreak/>
        <w:t>目录</w:t>
      </w:r>
    </w:p>
    <w:sdt>
      <w:sdtPr>
        <w:rPr>
          <w:rFonts w:ascii="宋体" w:eastAsia="宋体" w:hAnsi="宋体"/>
          <w:sz w:val="21"/>
        </w:rPr>
        <w:id w:val="147452815"/>
        <w:docPartObj>
          <w:docPartGallery w:val="Table of Contents"/>
          <w:docPartUnique/>
        </w:docPartObj>
      </w:sdtPr>
      <w:sdtEndPr>
        <w:rPr>
          <w:rFonts w:ascii="华文中宋" w:eastAsia="华文中宋" w:hAnsi="华文中宋" w:cs="华文中宋" w:hint="eastAsia"/>
          <w:b/>
          <w:sz w:val="30"/>
          <w:szCs w:val="36"/>
        </w:rPr>
      </w:sdtEndPr>
      <w:sdtContent>
        <w:p w:rsidR="00A35459" w:rsidRDefault="00A35459">
          <w:pPr>
            <w:jc w:val="center"/>
          </w:pPr>
        </w:p>
        <w:p w:rsidR="00A35459" w:rsidRDefault="00A43F9A">
          <w:pPr>
            <w:pStyle w:val="WPSOffice1"/>
            <w:tabs>
              <w:tab w:val="right" w:leader="dot" w:pos="8300"/>
            </w:tabs>
            <w:spacing w:line="500" w:lineRule="exact"/>
            <w:rPr>
              <w:b/>
              <w:noProof/>
              <w:sz w:val="28"/>
              <w:szCs w:val="28"/>
            </w:rPr>
          </w:pPr>
          <w:r w:rsidRPr="00A43F9A">
            <w:rPr>
              <w:rFonts w:ascii="华文中宋" w:eastAsia="华文中宋" w:hAnsi="华文中宋" w:cs="华文中宋" w:hint="eastAsia"/>
              <w:sz w:val="36"/>
              <w:szCs w:val="36"/>
            </w:rPr>
            <w:fldChar w:fldCharType="begin"/>
          </w:r>
          <w:r w:rsidR="003151BF">
            <w:rPr>
              <w:rFonts w:ascii="华文中宋" w:eastAsia="华文中宋" w:hAnsi="华文中宋" w:cs="华文中宋" w:hint="eastAsia"/>
              <w:sz w:val="36"/>
              <w:szCs w:val="36"/>
            </w:rPr>
            <w:instrText xml:space="preserve">TOC \o "1-2" \h \u </w:instrText>
          </w:r>
          <w:r w:rsidRPr="00A43F9A">
            <w:rPr>
              <w:rFonts w:ascii="华文中宋" w:eastAsia="华文中宋" w:hAnsi="华文中宋" w:cs="华文中宋" w:hint="eastAsia"/>
              <w:sz w:val="36"/>
              <w:szCs w:val="36"/>
            </w:rPr>
            <w:fldChar w:fldCharType="separate"/>
          </w:r>
          <w:hyperlink w:anchor="_Toc8142" w:history="1">
            <w:r w:rsidR="003151BF">
              <w:rPr>
                <w:rFonts w:ascii="华文中宋" w:eastAsia="华文中宋" w:hAnsi="华文中宋" w:cs="华文中宋" w:hint="eastAsia"/>
                <w:b/>
                <w:noProof/>
                <w:sz w:val="28"/>
                <w:szCs w:val="28"/>
              </w:rPr>
              <w:t>摘要</w:t>
            </w:r>
            <w:r w:rsidR="003151BF">
              <w:rPr>
                <w:b/>
                <w:noProof/>
                <w:sz w:val="28"/>
                <w:szCs w:val="28"/>
              </w:rPr>
              <w:tab/>
            </w:r>
            <w:r>
              <w:rPr>
                <w:b/>
                <w:noProof/>
                <w:sz w:val="28"/>
                <w:szCs w:val="28"/>
              </w:rPr>
              <w:fldChar w:fldCharType="begin"/>
            </w:r>
            <w:r w:rsidR="003151BF">
              <w:rPr>
                <w:b/>
                <w:noProof/>
                <w:sz w:val="28"/>
                <w:szCs w:val="28"/>
              </w:rPr>
              <w:instrText xml:space="preserve"> PAGEREF _Toc8142 </w:instrText>
            </w:r>
            <w:r>
              <w:rPr>
                <w:b/>
                <w:noProof/>
                <w:sz w:val="28"/>
                <w:szCs w:val="28"/>
              </w:rPr>
              <w:fldChar w:fldCharType="separate"/>
            </w:r>
            <w:r w:rsidR="001F226C">
              <w:rPr>
                <w:b/>
                <w:noProof/>
                <w:sz w:val="28"/>
                <w:szCs w:val="28"/>
              </w:rPr>
              <w:t>1</w:t>
            </w:r>
            <w:r>
              <w:rPr>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2288" w:history="1">
            <w:r w:rsidR="003151BF">
              <w:rPr>
                <w:rFonts w:ascii="黑体" w:eastAsia="黑体" w:hAnsi="黑体" w:cs="黑体" w:hint="eastAsia"/>
                <w:b/>
                <w:noProof/>
                <w:sz w:val="28"/>
                <w:szCs w:val="28"/>
              </w:rPr>
              <w:t>一、项目概况</w:t>
            </w:r>
            <w:r w:rsidR="003151BF">
              <w:rPr>
                <w:b/>
                <w:noProof/>
                <w:sz w:val="28"/>
                <w:szCs w:val="28"/>
              </w:rPr>
              <w:tab/>
            </w:r>
            <w:r>
              <w:rPr>
                <w:b/>
                <w:noProof/>
                <w:sz w:val="28"/>
                <w:szCs w:val="28"/>
              </w:rPr>
              <w:fldChar w:fldCharType="begin"/>
            </w:r>
            <w:r w:rsidR="003151BF">
              <w:rPr>
                <w:b/>
                <w:noProof/>
                <w:sz w:val="28"/>
                <w:szCs w:val="28"/>
              </w:rPr>
              <w:instrText xml:space="preserve"> PAGEREF _Toc22288 </w:instrText>
            </w:r>
            <w:r>
              <w:rPr>
                <w:b/>
                <w:noProof/>
                <w:sz w:val="28"/>
                <w:szCs w:val="28"/>
              </w:rPr>
              <w:fldChar w:fldCharType="separate"/>
            </w:r>
            <w:r w:rsidR="001F226C">
              <w:rPr>
                <w:b/>
                <w:noProof/>
                <w:sz w:val="28"/>
                <w:szCs w:val="28"/>
              </w:rPr>
              <w:t>1</w:t>
            </w:r>
            <w:r>
              <w:rPr>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2055" w:history="1">
            <w:r w:rsidR="003151BF">
              <w:rPr>
                <w:rFonts w:ascii="黑体" w:eastAsia="黑体" w:hAnsi="黑体" w:cs="黑体" w:hint="eastAsia"/>
                <w:b/>
                <w:noProof/>
                <w:sz w:val="28"/>
                <w:szCs w:val="28"/>
              </w:rPr>
              <w:t>二、项目绩效目标</w:t>
            </w:r>
            <w:r w:rsidR="003151BF">
              <w:rPr>
                <w:b/>
                <w:noProof/>
                <w:sz w:val="28"/>
                <w:szCs w:val="28"/>
              </w:rPr>
              <w:tab/>
            </w:r>
            <w:r>
              <w:rPr>
                <w:b/>
                <w:noProof/>
                <w:sz w:val="28"/>
                <w:szCs w:val="28"/>
              </w:rPr>
              <w:fldChar w:fldCharType="begin"/>
            </w:r>
            <w:r w:rsidR="003151BF">
              <w:rPr>
                <w:b/>
                <w:noProof/>
                <w:sz w:val="28"/>
                <w:szCs w:val="28"/>
              </w:rPr>
              <w:instrText xml:space="preserve"> PAGEREF _Toc12055 </w:instrText>
            </w:r>
            <w:r>
              <w:rPr>
                <w:b/>
                <w:noProof/>
                <w:sz w:val="28"/>
                <w:szCs w:val="28"/>
              </w:rPr>
              <w:fldChar w:fldCharType="separate"/>
            </w:r>
            <w:r w:rsidR="001F226C">
              <w:rPr>
                <w:b/>
                <w:noProof/>
                <w:sz w:val="28"/>
                <w:szCs w:val="28"/>
              </w:rPr>
              <w:t>3</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9968" w:history="1">
            <w:r w:rsidR="003151BF">
              <w:rPr>
                <w:rFonts w:ascii="楷体_GB2312" w:eastAsia="楷体_GB2312" w:hAnsi="楷体_GB2312" w:cs="楷体_GB2312" w:hint="eastAsia"/>
                <w:noProof/>
                <w:sz w:val="28"/>
                <w:szCs w:val="28"/>
              </w:rPr>
              <w:t>（一）长期绩效目标</w:t>
            </w:r>
            <w:r w:rsidR="003151BF">
              <w:rPr>
                <w:noProof/>
                <w:sz w:val="28"/>
                <w:szCs w:val="28"/>
              </w:rPr>
              <w:tab/>
            </w:r>
            <w:r>
              <w:rPr>
                <w:noProof/>
                <w:sz w:val="28"/>
                <w:szCs w:val="28"/>
              </w:rPr>
              <w:fldChar w:fldCharType="begin"/>
            </w:r>
            <w:r w:rsidR="003151BF">
              <w:rPr>
                <w:noProof/>
                <w:sz w:val="28"/>
                <w:szCs w:val="28"/>
              </w:rPr>
              <w:instrText xml:space="preserve"> PAGEREF _Toc29968 </w:instrText>
            </w:r>
            <w:r>
              <w:rPr>
                <w:noProof/>
                <w:sz w:val="28"/>
                <w:szCs w:val="28"/>
              </w:rPr>
              <w:fldChar w:fldCharType="separate"/>
            </w:r>
            <w:r w:rsidR="001F226C">
              <w:rPr>
                <w:noProof/>
                <w:sz w:val="28"/>
                <w:szCs w:val="28"/>
              </w:rPr>
              <w:t>3</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8871" w:history="1">
            <w:r w:rsidR="003151BF">
              <w:rPr>
                <w:rFonts w:ascii="楷体_GB2312" w:eastAsia="楷体_GB2312" w:hAnsi="楷体_GB2312" w:cs="楷体_GB2312" w:hint="eastAsia"/>
                <w:noProof/>
                <w:sz w:val="28"/>
                <w:szCs w:val="28"/>
              </w:rPr>
              <w:t>（二）年度绩效目标</w:t>
            </w:r>
            <w:r w:rsidR="003151BF">
              <w:rPr>
                <w:noProof/>
                <w:sz w:val="28"/>
                <w:szCs w:val="28"/>
              </w:rPr>
              <w:tab/>
            </w:r>
            <w:r>
              <w:rPr>
                <w:noProof/>
                <w:sz w:val="28"/>
                <w:szCs w:val="28"/>
              </w:rPr>
              <w:fldChar w:fldCharType="begin"/>
            </w:r>
            <w:r w:rsidR="003151BF">
              <w:rPr>
                <w:noProof/>
                <w:sz w:val="28"/>
                <w:szCs w:val="28"/>
              </w:rPr>
              <w:instrText xml:space="preserve"> PAGEREF _Toc8871 </w:instrText>
            </w:r>
            <w:r>
              <w:rPr>
                <w:noProof/>
                <w:sz w:val="28"/>
                <w:szCs w:val="28"/>
              </w:rPr>
              <w:fldChar w:fldCharType="separate"/>
            </w:r>
            <w:r w:rsidR="001F226C">
              <w:rPr>
                <w:noProof/>
                <w:sz w:val="28"/>
                <w:szCs w:val="28"/>
              </w:rPr>
              <w:t>3</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7751" w:history="1">
            <w:r w:rsidR="003151BF">
              <w:rPr>
                <w:rFonts w:ascii="黑体" w:eastAsia="黑体" w:hAnsi="黑体" w:cs="黑体" w:hint="eastAsia"/>
                <w:b/>
                <w:noProof/>
                <w:sz w:val="28"/>
                <w:szCs w:val="28"/>
              </w:rPr>
              <w:t>三、综合评价情况及评价结论</w:t>
            </w:r>
            <w:r w:rsidR="003151BF">
              <w:rPr>
                <w:b/>
                <w:noProof/>
                <w:sz w:val="28"/>
                <w:szCs w:val="28"/>
              </w:rPr>
              <w:tab/>
            </w:r>
            <w:r>
              <w:rPr>
                <w:b/>
                <w:noProof/>
                <w:sz w:val="28"/>
                <w:szCs w:val="28"/>
              </w:rPr>
              <w:fldChar w:fldCharType="begin"/>
            </w:r>
            <w:r w:rsidR="003151BF">
              <w:rPr>
                <w:b/>
                <w:noProof/>
                <w:sz w:val="28"/>
                <w:szCs w:val="28"/>
              </w:rPr>
              <w:instrText xml:space="preserve"> PAGEREF _Toc7751 </w:instrText>
            </w:r>
            <w:r>
              <w:rPr>
                <w:b/>
                <w:noProof/>
                <w:sz w:val="28"/>
                <w:szCs w:val="28"/>
              </w:rPr>
              <w:fldChar w:fldCharType="separate"/>
            </w:r>
            <w:r w:rsidR="001F226C">
              <w:rPr>
                <w:b/>
                <w:noProof/>
                <w:sz w:val="28"/>
                <w:szCs w:val="28"/>
              </w:rPr>
              <w:t>4</w:t>
            </w:r>
            <w:r>
              <w:rPr>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9553" w:history="1">
            <w:r w:rsidR="003151BF">
              <w:rPr>
                <w:rFonts w:ascii="黑体" w:eastAsia="黑体" w:hAnsi="黑体" w:cs="黑体" w:hint="eastAsia"/>
                <w:b/>
                <w:noProof/>
                <w:sz w:val="28"/>
                <w:szCs w:val="28"/>
              </w:rPr>
              <w:t>四、存在的问题及原因分析</w:t>
            </w:r>
            <w:r w:rsidR="003151BF">
              <w:rPr>
                <w:b/>
                <w:noProof/>
                <w:sz w:val="28"/>
                <w:szCs w:val="28"/>
              </w:rPr>
              <w:tab/>
            </w:r>
            <w:r>
              <w:rPr>
                <w:b/>
                <w:noProof/>
                <w:sz w:val="28"/>
                <w:szCs w:val="28"/>
              </w:rPr>
              <w:fldChar w:fldCharType="begin"/>
            </w:r>
            <w:r w:rsidR="003151BF">
              <w:rPr>
                <w:b/>
                <w:noProof/>
                <w:sz w:val="28"/>
                <w:szCs w:val="28"/>
              </w:rPr>
              <w:instrText xml:space="preserve"> PAGEREF _Toc19553 </w:instrText>
            </w:r>
            <w:r>
              <w:rPr>
                <w:b/>
                <w:noProof/>
                <w:sz w:val="28"/>
                <w:szCs w:val="28"/>
              </w:rPr>
              <w:fldChar w:fldCharType="separate"/>
            </w:r>
            <w:r w:rsidR="001F226C">
              <w:rPr>
                <w:b/>
                <w:noProof/>
                <w:sz w:val="28"/>
                <w:szCs w:val="28"/>
              </w:rPr>
              <w:t>5</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772" w:history="1">
            <w:r w:rsidR="003151BF">
              <w:rPr>
                <w:rFonts w:ascii="楷体_GB2312" w:eastAsia="楷体_GB2312" w:hint="eastAsia"/>
                <w:noProof/>
                <w:sz w:val="28"/>
                <w:szCs w:val="28"/>
              </w:rPr>
              <w:t>（一）预算执行率不高</w:t>
            </w:r>
            <w:r w:rsidR="003151BF">
              <w:rPr>
                <w:noProof/>
                <w:sz w:val="28"/>
                <w:szCs w:val="28"/>
              </w:rPr>
              <w:tab/>
            </w:r>
            <w:r>
              <w:rPr>
                <w:noProof/>
                <w:sz w:val="28"/>
                <w:szCs w:val="28"/>
              </w:rPr>
              <w:fldChar w:fldCharType="begin"/>
            </w:r>
            <w:r w:rsidR="003151BF">
              <w:rPr>
                <w:noProof/>
                <w:sz w:val="28"/>
                <w:szCs w:val="28"/>
              </w:rPr>
              <w:instrText xml:space="preserve"> PAGEREF _Toc772 </w:instrText>
            </w:r>
            <w:r>
              <w:rPr>
                <w:noProof/>
                <w:sz w:val="28"/>
                <w:szCs w:val="28"/>
              </w:rPr>
              <w:fldChar w:fldCharType="separate"/>
            </w:r>
            <w:r w:rsidR="001F226C">
              <w:rPr>
                <w:noProof/>
                <w:sz w:val="28"/>
                <w:szCs w:val="28"/>
              </w:rPr>
              <w:t>5</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4337" w:history="1">
            <w:r w:rsidR="003151BF">
              <w:rPr>
                <w:rFonts w:ascii="楷体_GB2312" w:eastAsia="楷体_GB2312" w:hint="eastAsia"/>
                <w:noProof/>
                <w:sz w:val="28"/>
                <w:szCs w:val="28"/>
              </w:rPr>
              <w:t>（二）绩效目标欠合理、量化程度不足，设置不够明确</w:t>
            </w:r>
            <w:r w:rsidR="003151BF">
              <w:rPr>
                <w:noProof/>
                <w:sz w:val="28"/>
                <w:szCs w:val="28"/>
              </w:rPr>
              <w:tab/>
            </w:r>
            <w:r>
              <w:rPr>
                <w:noProof/>
                <w:sz w:val="28"/>
                <w:szCs w:val="28"/>
              </w:rPr>
              <w:fldChar w:fldCharType="begin"/>
            </w:r>
            <w:r w:rsidR="003151BF">
              <w:rPr>
                <w:noProof/>
                <w:sz w:val="28"/>
                <w:szCs w:val="28"/>
              </w:rPr>
              <w:instrText xml:space="preserve"> PAGEREF _Toc14337 </w:instrText>
            </w:r>
            <w:r>
              <w:rPr>
                <w:noProof/>
                <w:sz w:val="28"/>
                <w:szCs w:val="28"/>
              </w:rPr>
              <w:fldChar w:fldCharType="separate"/>
            </w:r>
            <w:r w:rsidR="001F226C">
              <w:rPr>
                <w:noProof/>
                <w:sz w:val="28"/>
                <w:szCs w:val="28"/>
              </w:rPr>
              <w:t>6</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8940" w:history="1">
            <w:r w:rsidR="003151BF">
              <w:rPr>
                <w:rFonts w:ascii="楷体_GB2312" w:eastAsia="楷体_GB2312" w:hint="eastAsia"/>
                <w:noProof/>
                <w:sz w:val="28"/>
                <w:szCs w:val="28"/>
              </w:rPr>
              <w:t>（三）教育信息化建设仍有不足</w:t>
            </w:r>
            <w:r w:rsidR="003151BF">
              <w:rPr>
                <w:noProof/>
                <w:sz w:val="28"/>
                <w:szCs w:val="28"/>
              </w:rPr>
              <w:tab/>
            </w:r>
            <w:r>
              <w:rPr>
                <w:noProof/>
                <w:sz w:val="28"/>
                <w:szCs w:val="28"/>
              </w:rPr>
              <w:fldChar w:fldCharType="begin"/>
            </w:r>
            <w:r w:rsidR="003151BF">
              <w:rPr>
                <w:noProof/>
                <w:sz w:val="28"/>
                <w:szCs w:val="28"/>
              </w:rPr>
              <w:instrText xml:space="preserve"> PAGEREF _Toc28940 </w:instrText>
            </w:r>
            <w:r>
              <w:rPr>
                <w:noProof/>
                <w:sz w:val="28"/>
                <w:szCs w:val="28"/>
              </w:rPr>
              <w:fldChar w:fldCharType="separate"/>
            </w:r>
            <w:r w:rsidR="001F226C">
              <w:rPr>
                <w:noProof/>
                <w:sz w:val="28"/>
                <w:szCs w:val="28"/>
              </w:rPr>
              <w:t>6</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8841" w:history="1">
            <w:r w:rsidR="003151BF">
              <w:rPr>
                <w:rFonts w:ascii="黑体" w:eastAsia="黑体" w:hAnsi="黑体" w:cs="黑体" w:hint="eastAsia"/>
                <w:b/>
                <w:noProof/>
                <w:sz w:val="28"/>
                <w:szCs w:val="28"/>
              </w:rPr>
              <w:t>五、有关建议</w:t>
            </w:r>
            <w:r w:rsidR="003151BF">
              <w:rPr>
                <w:b/>
                <w:noProof/>
                <w:sz w:val="28"/>
                <w:szCs w:val="28"/>
              </w:rPr>
              <w:tab/>
            </w:r>
            <w:r>
              <w:rPr>
                <w:b/>
                <w:noProof/>
                <w:sz w:val="28"/>
                <w:szCs w:val="28"/>
              </w:rPr>
              <w:fldChar w:fldCharType="begin"/>
            </w:r>
            <w:r w:rsidR="003151BF">
              <w:rPr>
                <w:b/>
                <w:noProof/>
                <w:sz w:val="28"/>
                <w:szCs w:val="28"/>
              </w:rPr>
              <w:instrText xml:space="preserve"> PAGEREF _Toc28841 </w:instrText>
            </w:r>
            <w:r>
              <w:rPr>
                <w:b/>
                <w:noProof/>
                <w:sz w:val="28"/>
                <w:szCs w:val="28"/>
              </w:rPr>
              <w:fldChar w:fldCharType="separate"/>
            </w:r>
            <w:r w:rsidR="001F226C">
              <w:rPr>
                <w:b/>
                <w:noProof/>
                <w:sz w:val="28"/>
                <w:szCs w:val="28"/>
              </w:rPr>
              <w:t>6</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4625" w:history="1">
            <w:r w:rsidR="003151BF">
              <w:rPr>
                <w:rFonts w:ascii="楷体_GB2312" w:eastAsia="楷体_GB2312" w:hint="eastAsia"/>
                <w:noProof/>
                <w:sz w:val="28"/>
                <w:szCs w:val="28"/>
              </w:rPr>
              <w:t>（一）提高预算执行率</w:t>
            </w:r>
            <w:r w:rsidR="003151BF">
              <w:rPr>
                <w:noProof/>
                <w:sz w:val="28"/>
                <w:szCs w:val="28"/>
              </w:rPr>
              <w:tab/>
            </w:r>
            <w:r>
              <w:rPr>
                <w:noProof/>
                <w:sz w:val="28"/>
                <w:szCs w:val="28"/>
              </w:rPr>
              <w:fldChar w:fldCharType="begin"/>
            </w:r>
            <w:r w:rsidR="003151BF">
              <w:rPr>
                <w:noProof/>
                <w:sz w:val="28"/>
                <w:szCs w:val="28"/>
              </w:rPr>
              <w:instrText xml:space="preserve"> PAGEREF _Toc24625 </w:instrText>
            </w:r>
            <w:r>
              <w:rPr>
                <w:noProof/>
                <w:sz w:val="28"/>
                <w:szCs w:val="28"/>
              </w:rPr>
              <w:fldChar w:fldCharType="separate"/>
            </w:r>
            <w:r w:rsidR="001F226C">
              <w:rPr>
                <w:noProof/>
                <w:sz w:val="28"/>
                <w:szCs w:val="28"/>
              </w:rPr>
              <w:t>6</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0766" w:history="1">
            <w:r w:rsidR="003151BF">
              <w:rPr>
                <w:rFonts w:ascii="楷体_GB2312" w:eastAsia="楷体_GB2312" w:hint="eastAsia"/>
                <w:noProof/>
                <w:sz w:val="28"/>
                <w:szCs w:val="28"/>
              </w:rPr>
              <w:t>（二）加强绩</w:t>
            </w:r>
            <w:r w:rsidR="003151BF">
              <w:rPr>
                <w:rFonts w:ascii="楷体_GB2312" w:eastAsia="楷体_GB2312" w:hAnsi="楷体_GB2312" w:cs="楷体_GB2312" w:hint="eastAsia"/>
                <w:noProof/>
                <w:sz w:val="28"/>
                <w:szCs w:val="28"/>
              </w:rPr>
              <w:t>效目标管理，细化量化绩</w:t>
            </w:r>
            <w:r w:rsidR="003151BF">
              <w:rPr>
                <w:rFonts w:ascii="楷体_GB2312" w:eastAsia="楷体_GB2312" w:hint="eastAsia"/>
                <w:noProof/>
                <w:sz w:val="28"/>
                <w:szCs w:val="28"/>
              </w:rPr>
              <w:t>效目标</w:t>
            </w:r>
            <w:r w:rsidR="003151BF">
              <w:rPr>
                <w:noProof/>
                <w:sz w:val="28"/>
                <w:szCs w:val="28"/>
              </w:rPr>
              <w:tab/>
            </w:r>
            <w:r>
              <w:rPr>
                <w:noProof/>
                <w:sz w:val="28"/>
                <w:szCs w:val="28"/>
              </w:rPr>
              <w:fldChar w:fldCharType="begin"/>
            </w:r>
            <w:r w:rsidR="003151BF">
              <w:rPr>
                <w:noProof/>
                <w:sz w:val="28"/>
                <w:szCs w:val="28"/>
              </w:rPr>
              <w:instrText xml:space="preserve"> PAGEREF _Toc10766 </w:instrText>
            </w:r>
            <w:r>
              <w:rPr>
                <w:noProof/>
                <w:sz w:val="28"/>
                <w:szCs w:val="28"/>
              </w:rPr>
              <w:fldChar w:fldCharType="separate"/>
            </w:r>
            <w:r w:rsidR="001F226C">
              <w:rPr>
                <w:noProof/>
                <w:sz w:val="28"/>
                <w:szCs w:val="28"/>
              </w:rPr>
              <w:t>7</w:t>
            </w:r>
            <w:r>
              <w:rPr>
                <w:noProof/>
                <w:sz w:val="28"/>
                <w:szCs w:val="28"/>
              </w:rPr>
              <w:fldChar w:fldCharType="end"/>
            </w:r>
          </w:hyperlink>
        </w:p>
        <w:p w:rsidR="00A35459" w:rsidRDefault="00A43F9A" w:rsidP="003151BF">
          <w:pPr>
            <w:pStyle w:val="WPSOffice2"/>
            <w:tabs>
              <w:tab w:val="right" w:leader="dot" w:pos="8300"/>
            </w:tabs>
            <w:spacing w:line="500" w:lineRule="exact"/>
            <w:ind w:left="600"/>
            <w:rPr>
              <w:b/>
              <w:noProof/>
              <w:sz w:val="28"/>
              <w:szCs w:val="28"/>
            </w:rPr>
          </w:pPr>
          <w:hyperlink w:anchor="_Toc26367" w:history="1">
            <w:r w:rsidR="003151BF">
              <w:rPr>
                <w:rFonts w:ascii="楷体_GB2312" w:eastAsia="楷体_GB2312" w:hint="eastAsia"/>
                <w:noProof/>
                <w:sz w:val="28"/>
                <w:szCs w:val="28"/>
              </w:rPr>
              <w:t>（三）提升教育信息化、现代化水平</w:t>
            </w:r>
            <w:r w:rsidR="003151BF">
              <w:rPr>
                <w:noProof/>
                <w:sz w:val="28"/>
                <w:szCs w:val="28"/>
              </w:rPr>
              <w:tab/>
            </w:r>
            <w:r>
              <w:rPr>
                <w:noProof/>
                <w:sz w:val="28"/>
                <w:szCs w:val="28"/>
              </w:rPr>
              <w:fldChar w:fldCharType="begin"/>
            </w:r>
            <w:r w:rsidR="003151BF">
              <w:rPr>
                <w:noProof/>
                <w:sz w:val="28"/>
                <w:szCs w:val="28"/>
              </w:rPr>
              <w:instrText xml:space="preserve"> PAGEREF _Toc26367 </w:instrText>
            </w:r>
            <w:r>
              <w:rPr>
                <w:noProof/>
                <w:sz w:val="28"/>
                <w:szCs w:val="28"/>
              </w:rPr>
              <w:fldChar w:fldCharType="separate"/>
            </w:r>
            <w:r w:rsidR="001F226C">
              <w:rPr>
                <w:noProof/>
                <w:sz w:val="28"/>
                <w:szCs w:val="28"/>
              </w:rPr>
              <w:t>7</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4489" w:history="1">
            <w:r w:rsidR="003151BF">
              <w:rPr>
                <w:rFonts w:ascii="华文中宋" w:eastAsia="华文中宋" w:hAnsi="华文中宋" w:cs="华文中宋" w:hint="eastAsia"/>
                <w:b/>
                <w:noProof/>
                <w:sz w:val="28"/>
                <w:szCs w:val="28"/>
              </w:rPr>
              <w:t>正文部分</w:t>
            </w:r>
            <w:r w:rsidR="003151BF">
              <w:rPr>
                <w:b/>
                <w:noProof/>
                <w:sz w:val="28"/>
                <w:szCs w:val="28"/>
              </w:rPr>
              <w:tab/>
            </w:r>
            <w:r>
              <w:rPr>
                <w:b/>
                <w:noProof/>
                <w:sz w:val="28"/>
                <w:szCs w:val="28"/>
              </w:rPr>
              <w:fldChar w:fldCharType="begin"/>
            </w:r>
            <w:r w:rsidR="003151BF">
              <w:rPr>
                <w:b/>
                <w:noProof/>
                <w:sz w:val="28"/>
                <w:szCs w:val="28"/>
              </w:rPr>
              <w:instrText xml:space="preserve"> PAGEREF _Toc24489 </w:instrText>
            </w:r>
            <w:r>
              <w:rPr>
                <w:b/>
                <w:noProof/>
                <w:sz w:val="28"/>
                <w:szCs w:val="28"/>
              </w:rPr>
              <w:fldChar w:fldCharType="separate"/>
            </w:r>
            <w:r w:rsidR="001F226C">
              <w:rPr>
                <w:b/>
                <w:noProof/>
                <w:sz w:val="28"/>
                <w:szCs w:val="28"/>
              </w:rPr>
              <w:t>9</w:t>
            </w:r>
            <w:r>
              <w:rPr>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5767" w:history="1">
            <w:r w:rsidR="003151BF">
              <w:rPr>
                <w:rFonts w:ascii="黑体" w:eastAsia="黑体" w:hAnsi="黑体" w:hint="eastAsia"/>
                <w:b/>
                <w:noProof/>
                <w:sz w:val="28"/>
                <w:szCs w:val="28"/>
              </w:rPr>
              <w:t>一、基本情况</w:t>
            </w:r>
            <w:r w:rsidR="003151BF">
              <w:rPr>
                <w:b/>
                <w:noProof/>
                <w:sz w:val="28"/>
                <w:szCs w:val="28"/>
              </w:rPr>
              <w:tab/>
            </w:r>
            <w:r>
              <w:rPr>
                <w:b/>
                <w:noProof/>
                <w:sz w:val="28"/>
                <w:szCs w:val="28"/>
              </w:rPr>
              <w:fldChar w:fldCharType="begin"/>
            </w:r>
            <w:r w:rsidR="003151BF">
              <w:rPr>
                <w:b/>
                <w:noProof/>
                <w:sz w:val="28"/>
                <w:szCs w:val="28"/>
              </w:rPr>
              <w:instrText xml:space="preserve"> PAGEREF _Toc15767 </w:instrText>
            </w:r>
            <w:r>
              <w:rPr>
                <w:b/>
                <w:noProof/>
                <w:sz w:val="28"/>
                <w:szCs w:val="28"/>
              </w:rPr>
              <w:fldChar w:fldCharType="separate"/>
            </w:r>
            <w:r w:rsidR="001F226C">
              <w:rPr>
                <w:b/>
                <w:noProof/>
                <w:sz w:val="28"/>
                <w:szCs w:val="28"/>
              </w:rPr>
              <w:t>10</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30282" w:history="1">
            <w:r w:rsidR="003151BF">
              <w:rPr>
                <w:rFonts w:ascii="楷体_GB2312" w:eastAsia="楷体_GB2312" w:hint="eastAsia"/>
                <w:noProof/>
                <w:sz w:val="28"/>
                <w:szCs w:val="28"/>
              </w:rPr>
              <w:t>（一）项目概况</w:t>
            </w:r>
            <w:r w:rsidR="003151BF">
              <w:rPr>
                <w:noProof/>
                <w:sz w:val="28"/>
                <w:szCs w:val="28"/>
              </w:rPr>
              <w:tab/>
            </w:r>
            <w:r>
              <w:rPr>
                <w:noProof/>
                <w:sz w:val="28"/>
                <w:szCs w:val="28"/>
              </w:rPr>
              <w:fldChar w:fldCharType="begin"/>
            </w:r>
            <w:r w:rsidR="003151BF">
              <w:rPr>
                <w:noProof/>
                <w:sz w:val="28"/>
                <w:szCs w:val="28"/>
              </w:rPr>
              <w:instrText xml:space="preserve"> PAGEREF _Toc30282 </w:instrText>
            </w:r>
            <w:r>
              <w:rPr>
                <w:noProof/>
                <w:sz w:val="28"/>
                <w:szCs w:val="28"/>
              </w:rPr>
              <w:fldChar w:fldCharType="separate"/>
            </w:r>
            <w:r w:rsidR="001F226C">
              <w:rPr>
                <w:noProof/>
                <w:sz w:val="28"/>
                <w:szCs w:val="28"/>
              </w:rPr>
              <w:t>10</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0224" w:history="1">
            <w:r w:rsidR="003151BF">
              <w:rPr>
                <w:rFonts w:ascii="楷体_GB2312" w:eastAsia="楷体_GB2312" w:hAnsi="楷体_GB2312" w:cs="楷体_GB2312" w:hint="eastAsia"/>
                <w:noProof/>
                <w:sz w:val="28"/>
                <w:szCs w:val="28"/>
              </w:rPr>
              <w:t>（二）</w:t>
            </w:r>
            <w:r w:rsidR="003151BF">
              <w:rPr>
                <w:rFonts w:ascii="楷体_GB2312" w:eastAsia="楷体_GB2312" w:hint="eastAsia"/>
                <w:noProof/>
                <w:sz w:val="28"/>
                <w:szCs w:val="28"/>
              </w:rPr>
              <w:t>项目绩效目标</w:t>
            </w:r>
            <w:r w:rsidR="003151BF">
              <w:rPr>
                <w:noProof/>
                <w:sz w:val="28"/>
                <w:szCs w:val="28"/>
              </w:rPr>
              <w:tab/>
            </w:r>
            <w:r>
              <w:rPr>
                <w:noProof/>
                <w:sz w:val="28"/>
                <w:szCs w:val="28"/>
              </w:rPr>
              <w:fldChar w:fldCharType="begin"/>
            </w:r>
            <w:r w:rsidR="003151BF">
              <w:rPr>
                <w:noProof/>
                <w:sz w:val="28"/>
                <w:szCs w:val="28"/>
              </w:rPr>
              <w:instrText xml:space="preserve"> PAGEREF _Toc10224 </w:instrText>
            </w:r>
            <w:r>
              <w:rPr>
                <w:noProof/>
                <w:sz w:val="28"/>
                <w:szCs w:val="28"/>
              </w:rPr>
              <w:fldChar w:fldCharType="separate"/>
            </w:r>
            <w:r w:rsidR="001F226C">
              <w:rPr>
                <w:noProof/>
                <w:sz w:val="28"/>
                <w:szCs w:val="28"/>
              </w:rPr>
              <w:t>13</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7968" w:history="1">
            <w:r w:rsidR="003151BF">
              <w:rPr>
                <w:rFonts w:ascii="黑体" w:eastAsia="黑体" w:hAnsi="黑体" w:hint="eastAsia"/>
                <w:b/>
                <w:noProof/>
                <w:sz w:val="28"/>
                <w:szCs w:val="28"/>
              </w:rPr>
              <w:t>二、绩效评价工作开展情况</w:t>
            </w:r>
            <w:r w:rsidR="003151BF">
              <w:rPr>
                <w:b/>
                <w:noProof/>
                <w:sz w:val="28"/>
                <w:szCs w:val="28"/>
              </w:rPr>
              <w:tab/>
            </w:r>
            <w:r>
              <w:rPr>
                <w:b/>
                <w:noProof/>
                <w:sz w:val="28"/>
                <w:szCs w:val="28"/>
              </w:rPr>
              <w:fldChar w:fldCharType="begin"/>
            </w:r>
            <w:r w:rsidR="003151BF">
              <w:rPr>
                <w:b/>
                <w:noProof/>
                <w:sz w:val="28"/>
                <w:szCs w:val="28"/>
              </w:rPr>
              <w:instrText xml:space="preserve"> PAGEREF _Toc17968 </w:instrText>
            </w:r>
            <w:r>
              <w:rPr>
                <w:b/>
                <w:noProof/>
                <w:sz w:val="28"/>
                <w:szCs w:val="28"/>
              </w:rPr>
              <w:fldChar w:fldCharType="separate"/>
            </w:r>
            <w:r w:rsidR="001F226C">
              <w:rPr>
                <w:b/>
                <w:noProof/>
                <w:sz w:val="28"/>
                <w:szCs w:val="28"/>
              </w:rPr>
              <w:t>14</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6006" w:history="1">
            <w:r w:rsidR="003151BF">
              <w:rPr>
                <w:rFonts w:ascii="楷体_GB2312" w:eastAsia="楷体_GB2312" w:hint="eastAsia"/>
                <w:noProof/>
                <w:sz w:val="28"/>
                <w:szCs w:val="28"/>
              </w:rPr>
              <w:t>（一）评价目的</w:t>
            </w:r>
            <w:r w:rsidR="003151BF">
              <w:rPr>
                <w:noProof/>
                <w:sz w:val="28"/>
                <w:szCs w:val="28"/>
              </w:rPr>
              <w:tab/>
            </w:r>
            <w:r>
              <w:rPr>
                <w:noProof/>
                <w:sz w:val="28"/>
                <w:szCs w:val="28"/>
              </w:rPr>
              <w:fldChar w:fldCharType="begin"/>
            </w:r>
            <w:r w:rsidR="003151BF">
              <w:rPr>
                <w:noProof/>
                <w:sz w:val="28"/>
                <w:szCs w:val="28"/>
              </w:rPr>
              <w:instrText xml:space="preserve"> PAGEREF _Toc16006 </w:instrText>
            </w:r>
            <w:r>
              <w:rPr>
                <w:noProof/>
                <w:sz w:val="28"/>
                <w:szCs w:val="28"/>
              </w:rPr>
              <w:fldChar w:fldCharType="separate"/>
            </w:r>
            <w:r w:rsidR="001F226C">
              <w:rPr>
                <w:noProof/>
                <w:sz w:val="28"/>
                <w:szCs w:val="28"/>
              </w:rPr>
              <w:t>14</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2067" w:history="1">
            <w:r w:rsidR="003151BF">
              <w:rPr>
                <w:rFonts w:ascii="楷体_GB2312" w:eastAsia="楷体_GB2312" w:hint="eastAsia"/>
                <w:noProof/>
                <w:sz w:val="28"/>
                <w:szCs w:val="28"/>
              </w:rPr>
              <w:t>（二）评价依据</w:t>
            </w:r>
            <w:r w:rsidR="003151BF">
              <w:rPr>
                <w:noProof/>
                <w:sz w:val="28"/>
                <w:szCs w:val="28"/>
              </w:rPr>
              <w:tab/>
            </w:r>
            <w:r>
              <w:rPr>
                <w:noProof/>
                <w:sz w:val="28"/>
                <w:szCs w:val="28"/>
              </w:rPr>
              <w:fldChar w:fldCharType="begin"/>
            </w:r>
            <w:r w:rsidR="003151BF">
              <w:rPr>
                <w:noProof/>
                <w:sz w:val="28"/>
                <w:szCs w:val="28"/>
              </w:rPr>
              <w:instrText xml:space="preserve"> PAGEREF _Toc22067 </w:instrText>
            </w:r>
            <w:r>
              <w:rPr>
                <w:noProof/>
                <w:sz w:val="28"/>
                <w:szCs w:val="28"/>
              </w:rPr>
              <w:fldChar w:fldCharType="separate"/>
            </w:r>
            <w:r w:rsidR="001F226C">
              <w:rPr>
                <w:noProof/>
                <w:sz w:val="28"/>
                <w:szCs w:val="28"/>
              </w:rPr>
              <w:t>14</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4399" w:history="1">
            <w:r w:rsidR="003151BF">
              <w:rPr>
                <w:rFonts w:ascii="楷体_GB2312" w:eastAsia="楷体_GB2312" w:hint="eastAsia"/>
                <w:noProof/>
                <w:sz w:val="28"/>
                <w:szCs w:val="28"/>
              </w:rPr>
              <w:t>（三）评价对象和范围</w:t>
            </w:r>
            <w:r w:rsidR="003151BF">
              <w:rPr>
                <w:noProof/>
                <w:sz w:val="28"/>
                <w:szCs w:val="28"/>
              </w:rPr>
              <w:tab/>
            </w:r>
            <w:r>
              <w:rPr>
                <w:noProof/>
                <w:sz w:val="28"/>
                <w:szCs w:val="28"/>
              </w:rPr>
              <w:fldChar w:fldCharType="begin"/>
            </w:r>
            <w:r w:rsidR="003151BF">
              <w:rPr>
                <w:noProof/>
                <w:sz w:val="28"/>
                <w:szCs w:val="28"/>
              </w:rPr>
              <w:instrText xml:space="preserve"> PAGEREF _Toc24399 </w:instrText>
            </w:r>
            <w:r>
              <w:rPr>
                <w:noProof/>
                <w:sz w:val="28"/>
                <w:szCs w:val="28"/>
              </w:rPr>
              <w:fldChar w:fldCharType="separate"/>
            </w:r>
            <w:r w:rsidR="001F226C">
              <w:rPr>
                <w:noProof/>
                <w:sz w:val="28"/>
                <w:szCs w:val="28"/>
              </w:rPr>
              <w:t>15</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7424" w:history="1">
            <w:r w:rsidR="003151BF">
              <w:rPr>
                <w:rFonts w:ascii="楷体_GB2312" w:eastAsia="楷体_GB2312" w:hint="eastAsia"/>
                <w:noProof/>
                <w:sz w:val="28"/>
                <w:szCs w:val="28"/>
              </w:rPr>
              <w:t>（四）绩效评价原则</w:t>
            </w:r>
            <w:r w:rsidR="003151BF">
              <w:rPr>
                <w:noProof/>
                <w:sz w:val="28"/>
                <w:szCs w:val="28"/>
              </w:rPr>
              <w:tab/>
            </w:r>
            <w:r>
              <w:rPr>
                <w:noProof/>
                <w:sz w:val="28"/>
                <w:szCs w:val="28"/>
              </w:rPr>
              <w:fldChar w:fldCharType="begin"/>
            </w:r>
            <w:r w:rsidR="003151BF">
              <w:rPr>
                <w:noProof/>
                <w:sz w:val="28"/>
                <w:szCs w:val="28"/>
              </w:rPr>
              <w:instrText xml:space="preserve"> PAGEREF _Toc7424 </w:instrText>
            </w:r>
            <w:r>
              <w:rPr>
                <w:noProof/>
                <w:sz w:val="28"/>
                <w:szCs w:val="28"/>
              </w:rPr>
              <w:fldChar w:fldCharType="separate"/>
            </w:r>
            <w:r w:rsidR="001F226C">
              <w:rPr>
                <w:noProof/>
                <w:sz w:val="28"/>
                <w:szCs w:val="28"/>
              </w:rPr>
              <w:t>16</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5503" w:history="1">
            <w:r w:rsidR="003151BF">
              <w:rPr>
                <w:rFonts w:ascii="楷体_GB2312" w:eastAsia="楷体_GB2312" w:hint="eastAsia"/>
                <w:noProof/>
                <w:sz w:val="28"/>
                <w:szCs w:val="28"/>
              </w:rPr>
              <w:t>（五）评价方法</w:t>
            </w:r>
            <w:r w:rsidR="003151BF">
              <w:rPr>
                <w:noProof/>
                <w:sz w:val="28"/>
                <w:szCs w:val="28"/>
              </w:rPr>
              <w:tab/>
            </w:r>
            <w:r>
              <w:rPr>
                <w:noProof/>
                <w:sz w:val="28"/>
                <w:szCs w:val="28"/>
              </w:rPr>
              <w:fldChar w:fldCharType="begin"/>
            </w:r>
            <w:r w:rsidR="003151BF">
              <w:rPr>
                <w:noProof/>
                <w:sz w:val="28"/>
                <w:szCs w:val="28"/>
              </w:rPr>
              <w:instrText xml:space="preserve"> PAGEREF _Toc15503 </w:instrText>
            </w:r>
            <w:r>
              <w:rPr>
                <w:noProof/>
                <w:sz w:val="28"/>
                <w:szCs w:val="28"/>
              </w:rPr>
              <w:fldChar w:fldCharType="separate"/>
            </w:r>
            <w:r w:rsidR="001F226C">
              <w:rPr>
                <w:noProof/>
                <w:sz w:val="28"/>
                <w:szCs w:val="28"/>
              </w:rPr>
              <w:t>16</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6863" w:history="1">
            <w:r w:rsidR="003151BF">
              <w:rPr>
                <w:rFonts w:ascii="楷体_GB2312" w:eastAsia="楷体_GB2312" w:hint="eastAsia"/>
                <w:noProof/>
                <w:sz w:val="28"/>
                <w:szCs w:val="28"/>
              </w:rPr>
              <w:t>（六）评分方法</w:t>
            </w:r>
            <w:r w:rsidR="003151BF">
              <w:rPr>
                <w:noProof/>
                <w:sz w:val="28"/>
                <w:szCs w:val="28"/>
              </w:rPr>
              <w:tab/>
            </w:r>
            <w:r>
              <w:rPr>
                <w:noProof/>
                <w:sz w:val="28"/>
                <w:szCs w:val="28"/>
              </w:rPr>
              <w:fldChar w:fldCharType="begin"/>
            </w:r>
            <w:r w:rsidR="003151BF">
              <w:rPr>
                <w:noProof/>
                <w:sz w:val="28"/>
                <w:szCs w:val="28"/>
              </w:rPr>
              <w:instrText xml:space="preserve"> PAGEREF _Toc26863 </w:instrText>
            </w:r>
            <w:r>
              <w:rPr>
                <w:noProof/>
                <w:sz w:val="28"/>
                <w:szCs w:val="28"/>
              </w:rPr>
              <w:fldChar w:fldCharType="separate"/>
            </w:r>
            <w:r w:rsidR="001F226C">
              <w:rPr>
                <w:noProof/>
                <w:sz w:val="28"/>
                <w:szCs w:val="28"/>
              </w:rPr>
              <w:t>18</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7363" w:history="1">
            <w:r w:rsidR="003151BF">
              <w:rPr>
                <w:rFonts w:ascii="楷体_GB2312" w:eastAsia="楷体_GB2312" w:hint="eastAsia"/>
                <w:noProof/>
                <w:sz w:val="28"/>
                <w:szCs w:val="28"/>
              </w:rPr>
              <w:t>（七）评价指标体系</w:t>
            </w:r>
            <w:r w:rsidR="003151BF">
              <w:rPr>
                <w:noProof/>
                <w:sz w:val="28"/>
                <w:szCs w:val="28"/>
              </w:rPr>
              <w:tab/>
            </w:r>
            <w:r>
              <w:rPr>
                <w:noProof/>
                <w:sz w:val="28"/>
                <w:szCs w:val="28"/>
              </w:rPr>
              <w:fldChar w:fldCharType="begin"/>
            </w:r>
            <w:r w:rsidR="003151BF">
              <w:rPr>
                <w:noProof/>
                <w:sz w:val="28"/>
                <w:szCs w:val="28"/>
              </w:rPr>
              <w:instrText xml:space="preserve"> PAGEREF _Toc17363 </w:instrText>
            </w:r>
            <w:r>
              <w:rPr>
                <w:noProof/>
                <w:sz w:val="28"/>
                <w:szCs w:val="28"/>
              </w:rPr>
              <w:fldChar w:fldCharType="separate"/>
            </w:r>
            <w:r w:rsidR="001F226C">
              <w:rPr>
                <w:noProof/>
                <w:sz w:val="28"/>
                <w:szCs w:val="28"/>
              </w:rPr>
              <w:t>19</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4121" w:history="1">
            <w:r w:rsidR="003151BF">
              <w:rPr>
                <w:rFonts w:ascii="楷体_GB2312" w:eastAsia="楷体_GB2312" w:hint="eastAsia"/>
                <w:noProof/>
                <w:sz w:val="28"/>
                <w:szCs w:val="28"/>
              </w:rPr>
              <w:t>（八）绩效评价工作过程</w:t>
            </w:r>
            <w:r w:rsidR="003151BF">
              <w:rPr>
                <w:noProof/>
                <w:sz w:val="28"/>
                <w:szCs w:val="28"/>
              </w:rPr>
              <w:tab/>
            </w:r>
            <w:r>
              <w:rPr>
                <w:noProof/>
                <w:sz w:val="28"/>
                <w:szCs w:val="28"/>
              </w:rPr>
              <w:fldChar w:fldCharType="begin"/>
            </w:r>
            <w:r w:rsidR="003151BF">
              <w:rPr>
                <w:noProof/>
                <w:sz w:val="28"/>
                <w:szCs w:val="28"/>
              </w:rPr>
              <w:instrText xml:space="preserve"> PAGEREF _Toc4121 </w:instrText>
            </w:r>
            <w:r>
              <w:rPr>
                <w:noProof/>
                <w:sz w:val="28"/>
                <w:szCs w:val="28"/>
              </w:rPr>
              <w:fldChar w:fldCharType="separate"/>
            </w:r>
            <w:r w:rsidR="001F226C">
              <w:rPr>
                <w:noProof/>
                <w:sz w:val="28"/>
                <w:szCs w:val="28"/>
              </w:rPr>
              <w:t>22</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9011" w:history="1">
            <w:r w:rsidR="003151BF">
              <w:rPr>
                <w:rFonts w:ascii="黑体" w:eastAsia="黑体" w:hAnsi="黑体" w:hint="eastAsia"/>
                <w:b/>
                <w:noProof/>
                <w:sz w:val="28"/>
                <w:szCs w:val="28"/>
              </w:rPr>
              <w:t>三、综合评价情况及评价结论</w:t>
            </w:r>
            <w:r w:rsidR="003151BF">
              <w:rPr>
                <w:b/>
                <w:noProof/>
                <w:sz w:val="28"/>
                <w:szCs w:val="28"/>
              </w:rPr>
              <w:tab/>
            </w:r>
            <w:r>
              <w:rPr>
                <w:b/>
                <w:noProof/>
                <w:sz w:val="28"/>
                <w:szCs w:val="28"/>
              </w:rPr>
              <w:fldChar w:fldCharType="begin"/>
            </w:r>
            <w:r w:rsidR="003151BF">
              <w:rPr>
                <w:b/>
                <w:noProof/>
                <w:sz w:val="28"/>
                <w:szCs w:val="28"/>
              </w:rPr>
              <w:instrText xml:space="preserve"> PAGEREF _Toc29011 </w:instrText>
            </w:r>
            <w:r>
              <w:rPr>
                <w:b/>
                <w:noProof/>
                <w:sz w:val="28"/>
                <w:szCs w:val="28"/>
              </w:rPr>
              <w:fldChar w:fldCharType="separate"/>
            </w:r>
            <w:r w:rsidR="001F226C">
              <w:rPr>
                <w:b/>
                <w:noProof/>
                <w:sz w:val="28"/>
                <w:szCs w:val="28"/>
              </w:rPr>
              <w:t>29</w:t>
            </w:r>
            <w:r>
              <w:rPr>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269" w:history="1">
            <w:r w:rsidR="003151BF">
              <w:rPr>
                <w:rFonts w:ascii="黑体" w:eastAsia="黑体" w:hAnsi="黑体" w:hint="eastAsia"/>
                <w:b/>
                <w:noProof/>
                <w:sz w:val="28"/>
                <w:szCs w:val="28"/>
              </w:rPr>
              <w:t>四、绩效评价指标分析</w:t>
            </w:r>
            <w:r w:rsidR="003151BF">
              <w:rPr>
                <w:b/>
                <w:noProof/>
                <w:sz w:val="28"/>
                <w:szCs w:val="28"/>
              </w:rPr>
              <w:tab/>
            </w:r>
            <w:r>
              <w:rPr>
                <w:b/>
                <w:noProof/>
                <w:sz w:val="28"/>
                <w:szCs w:val="28"/>
              </w:rPr>
              <w:fldChar w:fldCharType="begin"/>
            </w:r>
            <w:r w:rsidR="003151BF">
              <w:rPr>
                <w:b/>
                <w:noProof/>
                <w:sz w:val="28"/>
                <w:szCs w:val="28"/>
              </w:rPr>
              <w:instrText xml:space="preserve"> PAGEREF _Toc1269 </w:instrText>
            </w:r>
            <w:r>
              <w:rPr>
                <w:b/>
                <w:noProof/>
                <w:sz w:val="28"/>
                <w:szCs w:val="28"/>
              </w:rPr>
              <w:fldChar w:fldCharType="separate"/>
            </w:r>
            <w:r w:rsidR="001F226C">
              <w:rPr>
                <w:b/>
                <w:noProof/>
                <w:sz w:val="28"/>
                <w:szCs w:val="28"/>
              </w:rPr>
              <w:t>30</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4937" w:history="1">
            <w:r w:rsidR="003151BF">
              <w:rPr>
                <w:rFonts w:ascii="楷体_GB2312" w:eastAsia="楷体_GB2312" w:hint="eastAsia"/>
                <w:noProof/>
                <w:sz w:val="28"/>
                <w:szCs w:val="28"/>
              </w:rPr>
              <w:t>（一）项目决策情况</w:t>
            </w:r>
            <w:r w:rsidR="003151BF">
              <w:rPr>
                <w:noProof/>
                <w:sz w:val="28"/>
                <w:szCs w:val="28"/>
              </w:rPr>
              <w:tab/>
            </w:r>
            <w:r>
              <w:rPr>
                <w:noProof/>
                <w:sz w:val="28"/>
                <w:szCs w:val="28"/>
              </w:rPr>
              <w:fldChar w:fldCharType="begin"/>
            </w:r>
            <w:r w:rsidR="003151BF">
              <w:rPr>
                <w:noProof/>
                <w:sz w:val="28"/>
                <w:szCs w:val="28"/>
              </w:rPr>
              <w:instrText xml:space="preserve"> PAGEREF _Toc4937 </w:instrText>
            </w:r>
            <w:r>
              <w:rPr>
                <w:noProof/>
                <w:sz w:val="28"/>
                <w:szCs w:val="28"/>
              </w:rPr>
              <w:fldChar w:fldCharType="separate"/>
            </w:r>
            <w:r w:rsidR="001F226C">
              <w:rPr>
                <w:noProof/>
                <w:sz w:val="28"/>
                <w:szCs w:val="28"/>
              </w:rPr>
              <w:t>30</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32528" w:history="1">
            <w:r w:rsidR="003151BF">
              <w:rPr>
                <w:rFonts w:ascii="楷体_GB2312" w:eastAsia="楷体_GB2312" w:hint="eastAsia"/>
                <w:noProof/>
                <w:sz w:val="28"/>
                <w:szCs w:val="28"/>
              </w:rPr>
              <w:t>（二）项目过程情况</w:t>
            </w:r>
            <w:r w:rsidR="003151BF">
              <w:rPr>
                <w:noProof/>
                <w:sz w:val="28"/>
                <w:szCs w:val="28"/>
              </w:rPr>
              <w:tab/>
            </w:r>
            <w:r>
              <w:rPr>
                <w:noProof/>
                <w:sz w:val="28"/>
                <w:szCs w:val="28"/>
              </w:rPr>
              <w:fldChar w:fldCharType="begin"/>
            </w:r>
            <w:r w:rsidR="003151BF">
              <w:rPr>
                <w:noProof/>
                <w:sz w:val="28"/>
                <w:szCs w:val="28"/>
              </w:rPr>
              <w:instrText xml:space="preserve"> PAGEREF _Toc32528 </w:instrText>
            </w:r>
            <w:r>
              <w:rPr>
                <w:noProof/>
                <w:sz w:val="28"/>
                <w:szCs w:val="28"/>
              </w:rPr>
              <w:fldChar w:fldCharType="separate"/>
            </w:r>
            <w:r w:rsidR="001F226C">
              <w:rPr>
                <w:noProof/>
                <w:sz w:val="28"/>
                <w:szCs w:val="28"/>
              </w:rPr>
              <w:t>34</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4614" w:history="1">
            <w:r w:rsidR="003151BF">
              <w:rPr>
                <w:rFonts w:ascii="楷体_GB2312" w:eastAsia="楷体_GB2312" w:hint="eastAsia"/>
                <w:noProof/>
                <w:sz w:val="28"/>
                <w:szCs w:val="28"/>
              </w:rPr>
              <w:t>（三）项目产出情况</w:t>
            </w:r>
            <w:r w:rsidR="003151BF">
              <w:rPr>
                <w:noProof/>
                <w:sz w:val="28"/>
                <w:szCs w:val="28"/>
              </w:rPr>
              <w:tab/>
            </w:r>
            <w:r>
              <w:rPr>
                <w:noProof/>
                <w:sz w:val="28"/>
                <w:szCs w:val="28"/>
              </w:rPr>
              <w:fldChar w:fldCharType="begin"/>
            </w:r>
            <w:r w:rsidR="003151BF">
              <w:rPr>
                <w:noProof/>
                <w:sz w:val="28"/>
                <w:szCs w:val="28"/>
              </w:rPr>
              <w:instrText xml:space="preserve"> PAGEREF _Toc24614 </w:instrText>
            </w:r>
            <w:r>
              <w:rPr>
                <w:noProof/>
                <w:sz w:val="28"/>
                <w:szCs w:val="28"/>
              </w:rPr>
              <w:fldChar w:fldCharType="separate"/>
            </w:r>
            <w:r w:rsidR="001F226C">
              <w:rPr>
                <w:noProof/>
                <w:sz w:val="28"/>
                <w:szCs w:val="28"/>
              </w:rPr>
              <w:t>37</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1913" w:history="1">
            <w:r w:rsidR="003151BF">
              <w:rPr>
                <w:rFonts w:ascii="楷体_GB2312" w:eastAsia="楷体_GB2312" w:hAnsi="楷体_GB2312" w:cs="楷体_GB2312" w:hint="eastAsia"/>
                <w:noProof/>
                <w:sz w:val="28"/>
                <w:szCs w:val="28"/>
              </w:rPr>
              <w:t>（四）项目效益情况</w:t>
            </w:r>
            <w:r w:rsidR="003151BF">
              <w:rPr>
                <w:noProof/>
                <w:sz w:val="28"/>
                <w:szCs w:val="28"/>
              </w:rPr>
              <w:tab/>
            </w:r>
            <w:r>
              <w:rPr>
                <w:noProof/>
                <w:sz w:val="28"/>
                <w:szCs w:val="28"/>
              </w:rPr>
              <w:fldChar w:fldCharType="begin"/>
            </w:r>
            <w:r w:rsidR="003151BF">
              <w:rPr>
                <w:noProof/>
                <w:sz w:val="28"/>
                <w:szCs w:val="28"/>
              </w:rPr>
              <w:instrText xml:space="preserve"> PAGEREF _Toc21913 </w:instrText>
            </w:r>
            <w:r>
              <w:rPr>
                <w:noProof/>
                <w:sz w:val="28"/>
                <w:szCs w:val="28"/>
              </w:rPr>
              <w:fldChar w:fldCharType="separate"/>
            </w:r>
            <w:r w:rsidR="001F226C">
              <w:rPr>
                <w:noProof/>
                <w:sz w:val="28"/>
                <w:szCs w:val="28"/>
              </w:rPr>
              <w:t>41</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2862" w:history="1">
            <w:r w:rsidR="003151BF">
              <w:rPr>
                <w:rFonts w:ascii="黑体" w:eastAsia="黑体" w:hAnsi="黑体" w:hint="eastAsia"/>
                <w:b/>
                <w:noProof/>
                <w:sz w:val="28"/>
                <w:szCs w:val="28"/>
              </w:rPr>
              <w:t>五、主要经验及做法</w:t>
            </w:r>
            <w:r w:rsidR="003151BF">
              <w:rPr>
                <w:b/>
                <w:noProof/>
                <w:sz w:val="28"/>
                <w:szCs w:val="28"/>
              </w:rPr>
              <w:tab/>
            </w:r>
            <w:r>
              <w:rPr>
                <w:b/>
                <w:noProof/>
                <w:sz w:val="28"/>
                <w:szCs w:val="28"/>
              </w:rPr>
              <w:fldChar w:fldCharType="begin"/>
            </w:r>
            <w:r w:rsidR="003151BF">
              <w:rPr>
                <w:b/>
                <w:noProof/>
                <w:sz w:val="28"/>
                <w:szCs w:val="28"/>
              </w:rPr>
              <w:instrText xml:space="preserve"> PAGEREF _Toc22862 </w:instrText>
            </w:r>
            <w:r>
              <w:rPr>
                <w:b/>
                <w:noProof/>
                <w:sz w:val="28"/>
                <w:szCs w:val="28"/>
              </w:rPr>
              <w:fldChar w:fldCharType="separate"/>
            </w:r>
            <w:r w:rsidR="001F226C">
              <w:rPr>
                <w:b/>
                <w:noProof/>
                <w:sz w:val="28"/>
                <w:szCs w:val="28"/>
              </w:rPr>
              <w:t>46</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2386" w:history="1">
            <w:r w:rsidR="003151BF">
              <w:rPr>
                <w:rFonts w:ascii="楷体_GB2312" w:eastAsia="楷体_GB2312" w:hint="eastAsia"/>
                <w:noProof/>
                <w:sz w:val="28"/>
                <w:szCs w:val="28"/>
              </w:rPr>
              <w:t>（一）改善义务教育薄弱环节，保障工程建设质量</w:t>
            </w:r>
            <w:r w:rsidR="003151BF">
              <w:rPr>
                <w:noProof/>
                <w:sz w:val="28"/>
                <w:szCs w:val="28"/>
              </w:rPr>
              <w:tab/>
            </w:r>
            <w:r>
              <w:rPr>
                <w:noProof/>
                <w:sz w:val="28"/>
                <w:szCs w:val="28"/>
              </w:rPr>
              <w:fldChar w:fldCharType="begin"/>
            </w:r>
            <w:r w:rsidR="003151BF">
              <w:rPr>
                <w:noProof/>
                <w:sz w:val="28"/>
                <w:szCs w:val="28"/>
              </w:rPr>
              <w:instrText xml:space="preserve"> PAGEREF _Toc22386 </w:instrText>
            </w:r>
            <w:r>
              <w:rPr>
                <w:noProof/>
                <w:sz w:val="28"/>
                <w:szCs w:val="28"/>
              </w:rPr>
              <w:fldChar w:fldCharType="separate"/>
            </w:r>
            <w:r w:rsidR="001F226C">
              <w:rPr>
                <w:noProof/>
                <w:sz w:val="28"/>
                <w:szCs w:val="28"/>
              </w:rPr>
              <w:t>46</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4809" w:history="1">
            <w:r w:rsidR="003151BF">
              <w:rPr>
                <w:rFonts w:ascii="楷体_GB2312" w:eastAsia="楷体_GB2312" w:hint="eastAsia"/>
                <w:noProof/>
                <w:sz w:val="28"/>
                <w:szCs w:val="28"/>
              </w:rPr>
              <w:t>（二）切实改善办学条件，促进教育均衡发展</w:t>
            </w:r>
            <w:r w:rsidR="003151BF">
              <w:rPr>
                <w:noProof/>
                <w:sz w:val="28"/>
                <w:szCs w:val="28"/>
              </w:rPr>
              <w:tab/>
            </w:r>
            <w:r>
              <w:rPr>
                <w:noProof/>
                <w:sz w:val="28"/>
                <w:szCs w:val="28"/>
              </w:rPr>
              <w:fldChar w:fldCharType="begin"/>
            </w:r>
            <w:r w:rsidR="003151BF">
              <w:rPr>
                <w:noProof/>
                <w:sz w:val="28"/>
                <w:szCs w:val="28"/>
              </w:rPr>
              <w:instrText xml:space="preserve"> PAGEREF _Toc24809 </w:instrText>
            </w:r>
            <w:r>
              <w:rPr>
                <w:noProof/>
                <w:sz w:val="28"/>
                <w:szCs w:val="28"/>
              </w:rPr>
              <w:fldChar w:fldCharType="separate"/>
            </w:r>
            <w:r w:rsidR="001F226C">
              <w:rPr>
                <w:noProof/>
                <w:sz w:val="28"/>
                <w:szCs w:val="28"/>
              </w:rPr>
              <w:t>46</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6603" w:history="1">
            <w:r w:rsidR="003151BF">
              <w:rPr>
                <w:rFonts w:ascii="黑体" w:eastAsia="黑体" w:hAnsi="黑体" w:hint="eastAsia"/>
                <w:b/>
                <w:noProof/>
                <w:sz w:val="28"/>
                <w:szCs w:val="28"/>
              </w:rPr>
              <w:t>六、存在的问题及原因分析</w:t>
            </w:r>
            <w:r w:rsidR="003151BF">
              <w:rPr>
                <w:b/>
                <w:noProof/>
                <w:sz w:val="28"/>
                <w:szCs w:val="28"/>
              </w:rPr>
              <w:tab/>
            </w:r>
            <w:r>
              <w:rPr>
                <w:b/>
                <w:noProof/>
                <w:sz w:val="28"/>
                <w:szCs w:val="28"/>
              </w:rPr>
              <w:fldChar w:fldCharType="begin"/>
            </w:r>
            <w:r w:rsidR="003151BF">
              <w:rPr>
                <w:b/>
                <w:noProof/>
                <w:sz w:val="28"/>
                <w:szCs w:val="28"/>
              </w:rPr>
              <w:instrText xml:space="preserve"> PAGEREF _Toc6603 </w:instrText>
            </w:r>
            <w:r>
              <w:rPr>
                <w:b/>
                <w:noProof/>
                <w:sz w:val="28"/>
                <w:szCs w:val="28"/>
              </w:rPr>
              <w:fldChar w:fldCharType="separate"/>
            </w:r>
            <w:r w:rsidR="001F226C">
              <w:rPr>
                <w:b/>
                <w:noProof/>
                <w:sz w:val="28"/>
                <w:szCs w:val="28"/>
              </w:rPr>
              <w:t>47</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3205" w:history="1">
            <w:r w:rsidR="003151BF">
              <w:rPr>
                <w:rFonts w:ascii="楷体_GB2312" w:eastAsia="楷体_GB2312" w:hint="eastAsia"/>
                <w:noProof/>
                <w:sz w:val="28"/>
                <w:szCs w:val="28"/>
              </w:rPr>
              <w:t>（一）预算执行率不高</w:t>
            </w:r>
            <w:r w:rsidR="003151BF">
              <w:rPr>
                <w:noProof/>
                <w:sz w:val="28"/>
                <w:szCs w:val="28"/>
              </w:rPr>
              <w:tab/>
            </w:r>
            <w:r>
              <w:rPr>
                <w:noProof/>
                <w:sz w:val="28"/>
                <w:szCs w:val="28"/>
              </w:rPr>
              <w:fldChar w:fldCharType="begin"/>
            </w:r>
            <w:r w:rsidR="003151BF">
              <w:rPr>
                <w:noProof/>
                <w:sz w:val="28"/>
                <w:szCs w:val="28"/>
              </w:rPr>
              <w:instrText xml:space="preserve"> PAGEREF _Toc3205 </w:instrText>
            </w:r>
            <w:r>
              <w:rPr>
                <w:noProof/>
                <w:sz w:val="28"/>
                <w:szCs w:val="28"/>
              </w:rPr>
              <w:fldChar w:fldCharType="separate"/>
            </w:r>
            <w:r w:rsidR="001F226C">
              <w:rPr>
                <w:noProof/>
                <w:sz w:val="28"/>
                <w:szCs w:val="28"/>
              </w:rPr>
              <w:t>47</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29177" w:history="1">
            <w:r w:rsidR="003151BF">
              <w:rPr>
                <w:rFonts w:ascii="楷体_GB2312" w:eastAsia="楷体_GB2312" w:hint="eastAsia"/>
                <w:noProof/>
                <w:sz w:val="28"/>
                <w:szCs w:val="28"/>
              </w:rPr>
              <w:t>（二）绩效目标欠合理、量化程度不足，设置不够明确</w:t>
            </w:r>
            <w:r w:rsidR="003151BF">
              <w:rPr>
                <w:noProof/>
                <w:sz w:val="28"/>
                <w:szCs w:val="28"/>
              </w:rPr>
              <w:tab/>
            </w:r>
            <w:r>
              <w:rPr>
                <w:noProof/>
                <w:sz w:val="28"/>
                <w:szCs w:val="28"/>
              </w:rPr>
              <w:fldChar w:fldCharType="begin"/>
            </w:r>
            <w:r w:rsidR="003151BF">
              <w:rPr>
                <w:noProof/>
                <w:sz w:val="28"/>
                <w:szCs w:val="28"/>
              </w:rPr>
              <w:instrText xml:space="preserve"> PAGEREF _Toc29177 </w:instrText>
            </w:r>
            <w:r>
              <w:rPr>
                <w:noProof/>
                <w:sz w:val="28"/>
                <w:szCs w:val="28"/>
              </w:rPr>
              <w:fldChar w:fldCharType="separate"/>
            </w:r>
            <w:r w:rsidR="001F226C">
              <w:rPr>
                <w:noProof/>
                <w:sz w:val="28"/>
                <w:szCs w:val="28"/>
              </w:rPr>
              <w:t>47</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5321" w:history="1">
            <w:r w:rsidR="003151BF">
              <w:rPr>
                <w:rFonts w:ascii="楷体_GB2312" w:eastAsia="楷体_GB2312" w:hint="eastAsia"/>
                <w:noProof/>
                <w:sz w:val="28"/>
                <w:szCs w:val="28"/>
              </w:rPr>
              <w:t>（三）教育信息化建设仍有不足</w:t>
            </w:r>
            <w:r w:rsidR="003151BF">
              <w:rPr>
                <w:noProof/>
                <w:sz w:val="28"/>
                <w:szCs w:val="28"/>
              </w:rPr>
              <w:tab/>
            </w:r>
            <w:r>
              <w:rPr>
                <w:noProof/>
                <w:sz w:val="28"/>
                <w:szCs w:val="28"/>
              </w:rPr>
              <w:fldChar w:fldCharType="begin"/>
            </w:r>
            <w:r w:rsidR="003151BF">
              <w:rPr>
                <w:noProof/>
                <w:sz w:val="28"/>
                <w:szCs w:val="28"/>
              </w:rPr>
              <w:instrText xml:space="preserve"> PAGEREF _Toc5321 </w:instrText>
            </w:r>
            <w:r>
              <w:rPr>
                <w:noProof/>
                <w:sz w:val="28"/>
                <w:szCs w:val="28"/>
              </w:rPr>
              <w:fldChar w:fldCharType="separate"/>
            </w:r>
            <w:r w:rsidR="001F226C">
              <w:rPr>
                <w:noProof/>
                <w:sz w:val="28"/>
                <w:szCs w:val="28"/>
              </w:rPr>
              <w:t>48</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7791" w:history="1">
            <w:r w:rsidR="003151BF">
              <w:rPr>
                <w:rFonts w:ascii="黑体" w:eastAsia="黑体" w:hAnsi="黑体" w:hint="eastAsia"/>
                <w:b/>
                <w:noProof/>
                <w:sz w:val="28"/>
                <w:szCs w:val="28"/>
              </w:rPr>
              <w:t>七、有关建议</w:t>
            </w:r>
            <w:r w:rsidR="003151BF">
              <w:rPr>
                <w:b/>
                <w:noProof/>
                <w:sz w:val="28"/>
                <w:szCs w:val="28"/>
              </w:rPr>
              <w:tab/>
            </w:r>
            <w:r>
              <w:rPr>
                <w:b/>
                <w:noProof/>
                <w:sz w:val="28"/>
                <w:szCs w:val="28"/>
              </w:rPr>
              <w:fldChar w:fldCharType="begin"/>
            </w:r>
            <w:r w:rsidR="003151BF">
              <w:rPr>
                <w:b/>
                <w:noProof/>
                <w:sz w:val="28"/>
                <w:szCs w:val="28"/>
              </w:rPr>
              <w:instrText xml:space="preserve"> PAGEREF _Toc17791 </w:instrText>
            </w:r>
            <w:r>
              <w:rPr>
                <w:b/>
                <w:noProof/>
                <w:sz w:val="28"/>
                <w:szCs w:val="28"/>
              </w:rPr>
              <w:fldChar w:fldCharType="separate"/>
            </w:r>
            <w:r w:rsidR="001F226C">
              <w:rPr>
                <w:b/>
                <w:noProof/>
                <w:sz w:val="28"/>
                <w:szCs w:val="28"/>
              </w:rPr>
              <w:t>48</w:t>
            </w:r>
            <w:r>
              <w:rPr>
                <w:b/>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7530" w:history="1">
            <w:r w:rsidR="003151BF">
              <w:rPr>
                <w:rFonts w:ascii="楷体_GB2312" w:eastAsia="楷体_GB2312" w:hint="eastAsia"/>
                <w:noProof/>
                <w:sz w:val="28"/>
                <w:szCs w:val="28"/>
              </w:rPr>
              <w:t>（一）提高预算执行率</w:t>
            </w:r>
            <w:r w:rsidR="003151BF">
              <w:rPr>
                <w:noProof/>
                <w:sz w:val="28"/>
                <w:szCs w:val="28"/>
              </w:rPr>
              <w:tab/>
            </w:r>
            <w:r>
              <w:rPr>
                <w:noProof/>
                <w:sz w:val="28"/>
                <w:szCs w:val="28"/>
              </w:rPr>
              <w:fldChar w:fldCharType="begin"/>
            </w:r>
            <w:r w:rsidR="003151BF">
              <w:rPr>
                <w:noProof/>
                <w:sz w:val="28"/>
                <w:szCs w:val="28"/>
              </w:rPr>
              <w:instrText xml:space="preserve"> PAGEREF _Toc17530 </w:instrText>
            </w:r>
            <w:r>
              <w:rPr>
                <w:noProof/>
                <w:sz w:val="28"/>
                <w:szCs w:val="28"/>
              </w:rPr>
              <w:fldChar w:fldCharType="separate"/>
            </w:r>
            <w:r w:rsidR="001F226C">
              <w:rPr>
                <w:noProof/>
                <w:sz w:val="28"/>
                <w:szCs w:val="28"/>
              </w:rPr>
              <w:t>48</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6909" w:history="1">
            <w:r w:rsidR="003151BF">
              <w:rPr>
                <w:rFonts w:ascii="楷体_GB2312" w:eastAsia="楷体_GB2312" w:hint="eastAsia"/>
                <w:noProof/>
                <w:sz w:val="28"/>
                <w:szCs w:val="28"/>
              </w:rPr>
              <w:t>（二）加强</w:t>
            </w:r>
            <w:r w:rsidR="003151BF">
              <w:rPr>
                <w:rFonts w:ascii="楷体_GB2312" w:eastAsia="楷体_GB2312" w:hAnsi="楷体_GB2312" w:cs="楷体_GB2312" w:hint="eastAsia"/>
                <w:noProof/>
                <w:sz w:val="28"/>
                <w:szCs w:val="28"/>
              </w:rPr>
              <w:t>绩效目标管理，细化量化绩效目</w:t>
            </w:r>
            <w:r w:rsidR="003151BF">
              <w:rPr>
                <w:rFonts w:ascii="楷体_GB2312" w:eastAsia="楷体_GB2312" w:hint="eastAsia"/>
                <w:noProof/>
                <w:sz w:val="28"/>
                <w:szCs w:val="28"/>
              </w:rPr>
              <w:t>标</w:t>
            </w:r>
            <w:r w:rsidR="003151BF">
              <w:rPr>
                <w:noProof/>
                <w:sz w:val="28"/>
                <w:szCs w:val="28"/>
              </w:rPr>
              <w:tab/>
            </w:r>
            <w:r>
              <w:rPr>
                <w:noProof/>
                <w:sz w:val="28"/>
                <w:szCs w:val="28"/>
              </w:rPr>
              <w:fldChar w:fldCharType="begin"/>
            </w:r>
            <w:r w:rsidR="003151BF">
              <w:rPr>
                <w:noProof/>
                <w:sz w:val="28"/>
                <w:szCs w:val="28"/>
              </w:rPr>
              <w:instrText xml:space="preserve"> PAGEREF _Toc6909 </w:instrText>
            </w:r>
            <w:r>
              <w:rPr>
                <w:noProof/>
                <w:sz w:val="28"/>
                <w:szCs w:val="28"/>
              </w:rPr>
              <w:fldChar w:fldCharType="separate"/>
            </w:r>
            <w:r w:rsidR="001F226C">
              <w:rPr>
                <w:noProof/>
                <w:sz w:val="28"/>
                <w:szCs w:val="28"/>
              </w:rPr>
              <w:t>49</w:t>
            </w:r>
            <w:r>
              <w:rPr>
                <w:noProof/>
                <w:sz w:val="28"/>
                <w:szCs w:val="28"/>
              </w:rPr>
              <w:fldChar w:fldCharType="end"/>
            </w:r>
          </w:hyperlink>
        </w:p>
        <w:p w:rsidR="00A35459" w:rsidRDefault="00A43F9A" w:rsidP="003151BF">
          <w:pPr>
            <w:pStyle w:val="WPSOffice2"/>
            <w:tabs>
              <w:tab w:val="right" w:leader="dot" w:pos="8300"/>
            </w:tabs>
            <w:spacing w:line="500" w:lineRule="exact"/>
            <w:ind w:left="600"/>
            <w:rPr>
              <w:noProof/>
              <w:sz w:val="28"/>
              <w:szCs w:val="28"/>
            </w:rPr>
          </w:pPr>
          <w:hyperlink w:anchor="_Toc16497" w:history="1">
            <w:r w:rsidR="003151BF">
              <w:rPr>
                <w:rFonts w:ascii="楷体_GB2312" w:eastAsia="楷体_GB2312" w:hint="eastAsia"/>
                <w:noProof/>
                <w:sz w:val="28"/>
                <w:szCs w:val="28"/>
              </w:rPr>
              <w:t>（三）提升教育信息化、现代化水平</w:t>
            </w:r>
            <w:r w:rsidR="003151BF">
              <w:rPr>
                <w:noProof/>
                <w:sz w:val="28"/>
                <w:szCs w:val="28"/>
              </w:rPr>
              <w:tab/>
            </w:r>
            <w:r>
              <w:rPr>
                <w:noProof/>
                <w:sz w:val="28"/>
                <w:szCs w:val="28"/>
              </w:rPr>
              <w:fldChar w:fldCharType="begin"/>
            </w:r>
            <w:r w:rsidR="003151BF">
              <w:rPr>
                <w:noProof/>
                <w:sz w:val="28"/>
                <w:szCs w:val="28"/>
              </w:rPr>
              <w:instrText xml:space="preserve"> PAGEREF _Toc16497 </w:instrText>
            </w:r>
            <w:r>
              <w:rPr>
                <w:noProof/>
                <w:sz w:val="28"/>
                <w:szCs w:val="28"/>
              </w:rPr>
              <w:fldChar w:fldCharType="separate"/>
            </w:r>
            <w:r w:rsidR="001F226C">
              <w:rPr>
                <w:noProof/>
                <w:sz w:val="28"/>
                <w:szCs w:val="28"/>
              </w:rPr>
              <w:t>49</w:t>
            </w:r>
            <w:r>
              <w:rPr>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30125" w:history="1">
            <w:r w:rsidR="003151BF">
              <w:rPr>
                <w:rFonts w:ascii="黑体" w:eastAsia="黑体" w:hAnsi="黑体" w:hint="eastAsia"/>
                <w:b/>
                <w:noProof/>
                <w:sz w:val="28"/>
                <w:szCs w:val="28"/>
              </w:rPr>
              <w:t>八、附件</w:t>
            </w:r>
            <w:r w:rsidR="003151BF">
              <w:rPr>
                <w:b/>
                <w:noProof/>
                <w:sz w:val="28"/>
                <w:szCs w:val="28"/>
              </w:rPr>
              <w:tab/>
            </w:r>
            <w:r>
              <w:rPr>
                <w:b/>
                <w:noProof/>
                <w:sz w:val="28"/>
                <w:szCs w:val="28"/>
              </w:rPr>
              <w:fldChar w:fldCharType="begin"/>
            </w:r>
            <w:r w:rsidR="003151BF">
              <w:rPr>
                <w:b/>
                <w:noProof/>
                <w:sz w:val="28"/>
                <w:szCs w:val="28"/>
              </w:rPr>
              <w:instrText xml:space="preserve"> PAGEREF _Toc30125 </w:instrText>
            </w:r>
            <w:r>
              <w:rPr>
                <w:b/>
                <w:noProof/>
                <w:sz w:val="28"/>
                <w:szCs w:val="28"/>
              </w:rPr>
              <w:fldChar w:fldCharType="separate"/>
            </w:r>
            <w:r w:rsidR="001F226C">
              <w:rPr>
                <w:b/>
                <w:noProof/>
                <w:sz w:val="28"/>
                <w:szCs w:val="28"/>
              </w:rPr>
              <w:t>50</w:t>
            </w:r>
            <w:r>
              <w:rPr>
                <w:b/>
                <w:noProof/>
                <w:sz w:val="28"/>
                <w:szCs w:val="28"/>
              </w:rPr>
              <w:fldChar w:fldCharType="end"/>
            </w:r>
          </w:hyperlink>
        </w:p>
        <w:p w:rsidR="00A35459" w:rsidRDefault="00A43F9A">
          <w:pPr>
            <w:pStyle w:val="WPSOffice1"/>
            <w:tabs>
              <w:tab w:val="right" w:leader="dot" w:pos="8300"/>
            </w:tabs>
            <w:spacing w:line="500" w:lineRule="exact"/>
            <w:rPr>
              <w:rFonts w:ascii="仿宋_GB2312" w:eastAsia="仿宋_GB2312" w:hAnsi="仿宋_GB2312" w:cs="仿宋_GB2312"/>
              <w:b/>
              <w:noProof/>
              <w:sz w:val="28"/>
              <w:szCs w:val="28"/>
            </w:rPr>
          </w:pPr>
          <w:hyperlink w:anchor="_Toc30521" w:history="1">
            <w:r w:rsidR="003151BF">
              <w:rPr>
                <w:rFonts w:ascii="仿宋_GB2312" w:eastAsia="仿宋_GB2312" w:hAnsi="仿宋_GB2312" w:cs="仿宋_GB2312" w:hint="eastAsia"/>
                <w:b/>
                <w:noProof/>
                <w:sz w:val="28"/>
                <w:szCs w:val="28"/>
              </w:rPr>
              <w:t>附件一：中央对地方专项转移支付区域绩效目标自评表</w:t>
            </w:r>
            <w:r w:rsidR="003151BF">
              <w:rPr>
                <w:rFonts w:ascii="仿宋_GB2312" w:eastAsia="仿宋_GB2312" w:hAnsi="仿宋_GB2312" w:cs="仿宋_GB2312" w:hint="eastAsia"/>
                <w:b/>
                <w:noProof/>
                <w:sz w:val="28"/>
                <w:szCs w:val="28"/>
              </w:rPr>
              <w:tab/>
            </w:r>
            <w:r>
              <w:rPr>
                <w:rFonts w:ascii="仿宋_GB2312" w:eastAsia="仿宋_GB2312" w:hAnsi="仿宋_GB2312" w:cs="仿宋_GB2312" w:hint="eastAsia"/>
                <w:b/>
                <w:noProof/>
                <w:sz w:val="28"/>
                <w:szCs w:val="28"/>
              </w:rPr>
              <w:fldChar w:fldCharType="begin"/>
            </w:r>
            <w:r w:rsidR="003151BF">
              <w:rPr>
                <w:rFonts w:ascii="仿宋_GB2312" w:eastAsia="仿宋_GB2312" w:hAnsi="仿宋_GB2312" w:cs="仿宋_GB2312" w:hint="eastAsia"/>
                <w:b/>
                <w:noProof/>
                <w:sz w:val="28"/>
                <w:szCs w:val="28"/>
              </w:rPr>
              <w:instrText xml:space="preserve"> PAGEREF _Toc30521 </w:instrText>
            </w:r>
            <w:r>
              <w:rPr>
                <w:rFonts w:ascii="仿宋_GB2312" w:eastAsia="仿宋_GB2312" w:hAnsi="仿宋_GB2312" w:cs="仿宋_GB2312" w:hint="eastAsia"/>
                <w:b/>
                <w:noProof/>
                <w:sz w:val="28"/>
                <w:szCs w:val="28"/>
              </w:rPr>
              <w:fldChar w:fldCharType="separate"/>
            </w:r>
            <w:r w:rsidR="001F226C">
              <w:rPr>
                <w:rFonts w:ascii="仿宋_GB2312" w:eastAsia="仿宋_GB2312" w:hAnsi="仿宋_GB2312" w:cs="仿宋_GB2312"/>
                <w:b/>
                <w:noProof/>
                <w:sz w:val="28"/>
                <w:szCs w:val="28"/>
              </w:rPr>
              <w:t>51</w:t>
            </w:r>
            <w:r>
              <w:rPr>
                <w:rFonts w:ascii="仿宋_GB2312" w:eastAsia="仿宋_GB2312" w:hAnsi="仿宋_GB2312" w:cs="仿宋_GB2312" w:hint="eastAsia"/>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21246" w:history="1">
            <w:r w:rsidR="003151BF">
              <w:rPr>
                <w:rFonts w:ascii="仿宋_GB2312" w:eastAsia="仿宋_GB2312" w:hAnsi="仿宋_GB2312" w:cs="仿宋_GB2312" w:hint="eastAsia"/>
                <w:b/>
                <w:noProof/>
                <w:sz w:val="28"/>
                <w:szCs w:val="28"/>
              </w:rPr>
              <w:t>附件二：绩效评价得分表</w:t>
            </w:r>
            <w:r w:rsidR="003151BF">
              <w:rPr>
                <w:rFonts w:ascii="仿宋_GB2312" w:eastAsia="仿宋_GB2312" w:hAnsi="仿宋_GB2312" w:cs="仿宋_GB2312" w:hint="eastAsia"/>
                <w:b/>
                <w:noProof/>
                <w:sz w:val="28"/>
                <w:szCs w:val="28"/>
              </w:rPr>
              <w:tab/>
            </w:r>
            <w:r>
              <w:rPr>
                <w:rFonts w:ascii="仿宋_GB2312" w:eastAsia="仿宋_GB2312" w:hAnsi="仿宋_GB2312" w:cs="仿宋_GB2312" w:hint="eastAsia"/>
                <w:b/>
                <w:noProof/>
                <w:sz w:val="28"/>
                <w:szCs w:val="28"/>
              </w:rPr>
              <w:fldChar w:fldCharType="begin"/>
            </w:r>
            <w:r w:rsidR="003151BF">
              <w:rPr>
                <w:rFonts w:ascii="仿宋_GB2312" w:eastAsia="仿宋_GB2312" w:hAnsi="仿宋_GB2312" w:cs="仿宋_GB2312" w:hint="eastAsia"/>
                <w:b/>
                <w:noProof/>
                <w:sz w:val="28"/>
                <w:szCs w:val="28"/>
              </w:rPr>
              <w:instrText xml:space="preserve"> PAGEREF _Toc21246 </w:instrText>
            </w:r>
            <w:r>
              <w:rPr>
                <w:rFonts w:ascii="仿宋_GB2312" w:eastAsia="仿宋_GB2312" w:hAnsi="仿宋_GB2312" w:cs="仿宋_GB2312" w:hint="eastAsia"/>
                <w:b/>
                <w:noProof/>
                <w:sz w:val="28"/>
                <w:szCs w:val="28"/>
              </w:rPr>
              <w:fldChar w:fldCharType="separate"/>
            </w:r>
            <w:r w:rsidR="001F226C">
              <w:rPr>
                <w:rFonts w:ascii="仿宋_GB2312" w:eastAsia="仿宋_GB2312" w:hAnsi="仿宋_GB2312" w:cs="仿宋_GB2312"/>
                <w:b/>
                <w:noProof/>
                <w:sz w:val="28"/>
                <w:szCs w:val="28"/>
              </w:rPr>
              <w:t>52</w:t>
            </w:r>
            <w:r>
              <w:rPr>
                <w:rFonts w:ascii="仿宋_GB2312" w:eastAsia="仿宋_GB2312" w:hAnsi="仿宋_GB2312" w:cs="仿宋_GB2312" w:hint="eastAsia"/>
                <w:b/>
                <w:noProof/>
                <w:sz w:val="28"/>
                <w:szCs w:val="28"/>
              </w:rPr>
              <w:fldChar w:fldCharType="end"/>
            </w:r>
          </w:hyperlink>
        </w:p>
        <w:p w:rsidR="00A35459" w:rsidRDefault="00A43F9A">
          <w:pPr>
            <w:pStyle w:val="WPSOffice1"/>
            <w:tabs>
              <w:tab w:val="right" w:leader="dot" w:pos="8300"/>
            </w:tabs>
            <w:spacing w:line="500" w:lineRule="exact"/>
            <w:rPr>
              <w:b/>
              <w:noProof/>
              <w:sz w:val="28"/>
              <w:szCs w:val="28"/>
            </w:rPr>
          </w:pPr>
          <w:hyperlink w:anchor="_Toc12438" w:history="1">
            <w:r w:rsidR="003151BF">
              <w:rPr>
                <w:rFonts w:ascii="仿宋_GB2312" w:eastAsia="仿宋_GB2312" w:hAnsi="仿宋_GB2312" w:cs="仿宋_GB2312" w:hint="eastAsia"/>
                <w:b/>
                <w:noProof/>
                <w:sz w:val="28"/>
                <w:szCs w:val="28"/>
              </w:rPr>
              <w:t>附件三：调查问卷结果</w:t>
            </w:r>
            <w:r w:rsidR="003151BF">
              <w:rPr>
                <w:b/>
                <w:noProof/>
                <w:sz w:val="28"/>
                <w:szCs w:val="28"/>
              </w:rPr>
              <w:tab/>
            </w:r>
            <w:r>
              <w:rPr>
                <w:b/>
                <w:noProof/>
                <w:sz w:val="28"/>
                <w:szCs w:val="28"/>
              </w:rPr>
              <w:fldChar w:fldCharType="begin"/>
            </w:r>
            <w:r w:rsidR="003151BF">
              <w:rPr>
                <w:b/>
                <w:noProof/>
                <w:sz w:val="28"/>
                <w:szCs w:val="28"/>
              </w:rPr>
              <w:instrText xml:space="preserve"> PAGEREF _Toc12438 </w:instrText>
            </w:r>
            <w:r>
              <w:rPr>
                <w:b/>
                <w:noProof/>
                <w:sz w:val="28"/>
                <w:szCs w:val="28"/>
              </w:rPr>
              <w:fldChar w:fldCharType="separate"/>
            </w:r>
            <w:r w:rsidR="001F226C">
              <w:rPr>
                <w:b/>
                <w:noProof/>
                <w:sz w:val="28"/>
                <w:szCs w:val="28"/>
              </w:rPr>
              <w:t>58</w:t>
            </w:r>
            <w:r>
              <w:rPr>
                <w:b/>
                <w:noProof/>
                <w:sz w:val="28"/>
                <w:szCs w:val="28"/>
              </w:rPr>
              <w:fldChar w:fldCharType="end"/>
            </w:r>
          </w:hyperlink>
        </w:p>
        <w:p w:rsidR="00A35459" w:rsidRDefault="00A43F9A">
          <w:pPr>
            <w:pStyle w:val="WPSOffice1"/>
            <w:tabs>
              <w:tab w:val="right" w:leader="dot" w:pos="8300"/>
            </w:tabs>
            <w:spacing w:line="500" w:lineRule="exact"/>
            <w:rPr>
              <w:rFonts w:ascii="仿宋_GB2312" w:eastAsia="仿宋_GB2312" w:hAnsi="仿宋_GB2312" w:cs="仿宋_GB2312"/>
              <w:noProof/>
              <w:sz w:val="28"/>
              <w:szCs w:val="28"/>
            </w:rPr>
          </w:pPr>
          <w:hyperlink w:anchor="_Toc23879" w:history="1">
            <w:r w:rsidR="003151BF">
              <w:rPr>
                <w:rFonts w:ascii="仿宋_GB2312" w:eastAsia="仿宋_GB2312" w:hAnsi="仿宋_GB2312" w:cs="仿宋_GB2312" w:hint="eastAsia"/>
                <w:b/>
                <w:noProof/>
                <w:sz w:val="28"/>
                <w:szCs w:val="28"/>
              </w:rPr>
              <w:t>附件四：问题清单</w:t>
            </w:r>
            <w:r w:rsidR="003151BF">
              <w:rPr>
                <w:rFonts w:ascii="仿宋_GB2312" w:eastAsia="仿宋_GB2312" w:hAnsi="仿宋_GB2312" w:cs="仿宋_GB2312" w:hint="eastAsia"/>
                <w:b/>
                <w:noProof/>
                <w:sz w:val="28"/>
                <w:szCs w:val="28"/>
              </w:rPr>
              <w:tab/>
            </w:r>
            <w:r>
              <w:rPr>
                <w:rFonts w:ascii="仿宋_GB2312" w:eastAsia="仿宋_GB2312" w:hAnsi="仿宋_GB2312" w:cs="仿宋_GB2312" w:hint="eastAsia"/>
                <w:b/>
                <w:noProof/>
                <w:sz w:val="28"/>
                <w:szCs w:val="28"/>
              </w:rPr>
              <w:fldChar w:fldCharType="begin"/>
            </w:r>
            <w:r w:rsidR="003151BF">
              <w:rPr>
                <w:rFonts w:ascii="仿宋_GB2312" w:eastAsia="仿宋_GB2312" w:hAnsi="仿宋_GB2312" w:cs="仿宋_GB2312" w:hint="eastAsia"/>
                <w:b/>
                <w:noProof/>
                <w:sz w:val="28"/>
                <w:szCs w:val="28"/>
              </w:rPr>
              <w:instrText xml:space="preserve"> PAGEREF _Toc23879 </w:instrText>
            </w:r>
            <w:r>
              <w:rPr>
                <w:rFonts w:ascii="仿宋_GB2312" w:eastAsia="仿宋_GB2312" w:hAnsi="仿宋_GB2312" w:cs="仿宋_GB2312" w:hint="eastAsia"/>
                <w:b/>
                <w:noProof/>
                <w:sz w:val="28"/>
                <w:szCs w:val="28"/>
              </w:rPr>
              <w:fldChar w:fldCharType="separate"/>
            </w:r>
            <w:r w:rsidR="001F226C">
              <w:rPr>
                <w:rFonts w:ascii="仿宋_GB2312" w:eastAsia="仿宋_GB2312" w:hAnsi="仿宋_GB2312" w:cs="仿宋_GB2312"/>
                <w:b/>
                <w:noProof/>
                <w:sz w:val="28"/>
                <w:szCs w:val="28"/>
              </w:rPr>
              <w:t>65</w:t>
            </w:r>
            <w:r>
              <w:rPr>
                <w:rFonts w:ascii="仿宋_GB2312" w:eastAsia="仿宋_GB2312" w:hAnsi="仿宋_GB2312" w:cs="仿宋_GB2312" w:hint="eastAsia"/>
                <w:b/>
                <w:noProof/>
                <w:sz w:val="28"/>
                <w:szCs w:val="28"/>
              </w:rPr>
              <w:fldChar w:fldCharType="end"/>
            </w:r>
          </w:hyperlink>
        </w:p>
        <w:p w:rsidR="00A35459" w:rsidRDefault="00A43F9A">
          <w:pPr>
            <w:pStyle w:val="WPSOffice1"/>
            <w:tabs>
              <w:tab w:val="right" w:leader="dot" w:pos="8300"/>
            </w:tabs>
            <w:spacing w:line="500" w:lineRule="exact"/>
            <w:rPr>
              <w:b/>
              <w:noProof/>
            </w:rPr>
          </w:pPr>
          <w:hyperlink w:anchor="_Toc5839" w:history="1">
            <w:r w:rsidR="003151BF">
              <w:rPr>
                <w:rFonts w:ascii="仿宋_GB2312" w:eastAsia="仿宋_GB2312" w:hAnsi="仿宋_GB2312" w:cs="仿宋_GB2312" w:hint="eastAsia"/>
                <w:b/>
                <w:noProof/>
                <w:sz w:val="28"/>
                <w:szCs w:val="28"/>
              </w:rPr>
              <w:t>附件五：其他项目资料</w:t>
            </w:r>
            <w:r w:rsidR="003151BF">
              <w:rPr>
                <w:rFonts w:ascii="仿宋_GB2312" w:eastAsia="仿宋_GB2312" w:hAnsi="仿宋_GB2312" w:cs="仿宋_GB2312" w:hint="eastAsia"/>
                <w:b/>
                <w:noProof/>
                <w:sz w:val="28"/>
                <w:szCs w:val="28"/>
              </w:rPr>
              <w:tab/>
            </w:r>
            <w:r>
              <w:rPr>
                <w:rFonts w:ascii="仿宋_GB2312" w:eastAsia="仿宋_GB2312" w:hAnsi="仿宋_GB2312" w:cs="仿宋_GB2312" w:hint="eastAsia"/>
                <w:b/>
                <w:noProof/>
                <w:sz w:val="28"/>
                <w:szCs w:val="28"/>
              </w:rPr>
              <w:fldChar w:fldCharType="begin"/>
            </w:r>
            <w:r w:rsidR="003151BF">
              <w:rPr>
                <w:rFonts w:ascii="仿宋_GB2312" w:eastAsia="仿宋_GB2312" w:hAnsi="仿宋_GB2312" w:cs="仿宋_GB2312" w:hint="eastAsia"/>
                <w:b/>
                <w:noProof/>
                <w:sz w:val="28"/>
                <w:szCs w:val="28"/>
              </w:rPr>
              <w:instrText xml:space="preserve"> PAGEREF _Toc5839 </w:instrText>
            </w:r>
            <w:r>
              <w:rPr>
                <w:rFonts w:ascii="仿宋_GB2312" w:eastAsia="仿宋_GB2312" w:hAnsi="仿宋_GB2312" w:cs="仿宋_GB2312" w:hint="eastAsia"/>
                <w:b/>
                <w:noProof/>
                <w:sz w:val="28"/>
                <w:szCs w:val="28"/>
              </w:rPr>
              <w:fldChar w:fldCharType="separate"/>
            </w:r>
            <w:r w:rsidR="001F226C">
              <w:rPr>
                <w:rFonts w:ascii="仿宋_GB2312" w:eastAsia="仿宋_GB2312" w:hAnsi="仿宋_GB2312" w:cs="仿宋_GB2312"/>
                <w:b/>
                <w:noProof/>
                <w:sz w:val="28"/>
                <w:szCs w:val="28"/>
              </w:rPr>
              <w:t>66</w:t>
            </w:r>
            <w:r>
              <w:rPr>
                <w:rFonts w:ascii="仿宋_GB2312" w:eastAsia="仿宋_GB2312" w:hAnsi="仿宋_GB2312" w:cs="仿宋_GB2312" w:hint="eastAsia"/>
                <w:b/>
                <w:noProof/>
                <w:sz w:val="28"/>
                <w:szCs w:val="28"/>
              </w:rPr>
              <w:fldChar w:fldCharType="end"/>
            </w:r>
          </w:hyperlink>
        </w:p>
        <w:p w:rsidR="00A35459" w:rsidRDefault="00A43F9A">
          <w:pPr>
            <w:spacing w:line="360" w:lineRule="auto"/>
            <w:rPr>
              <w:rFonts w:ascii="华文中宋" w:eastAsia="华文中宋" w:hAnsi="华文中宋" w:cs="华文中宋"/>
              <w:sz w:val="36"/>
              <w:szCs w:val="36"/>
            </w:rPr>
          </w:pPr>
          <w:r>
            <w:rPr>
              <w:rFonts w:ascii="华文中宋" w:eastAsia="华文中宋" w:hAnsi="华文中宋" w:cs="华文中宋" w:hint="eastAsia"/>
              <w:b/>
              <w:szCs w:val="36"/>
            </w:rPr>
            <w:fldChar w:fldCharType="end"/>
          </w:r>
        </w:p>
      </w:sdtContent>
    </w:sdt>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outlineLvl w:val="0"/>
        <w:rPr>
          <w:rFonts w:ascii="华文中宋" w:eastAsia="华文中宋" w:hAnsi="华文中宋" w:cs="华文中宋"/>
          <w:sz w:val="36"/>
          <w:szCs w:val="36"/>
        </w:rPr>
        <w:sectPr w:rsidR="00A35459">
          <w:pgSz w:w="11900" w:h="16820"/>
          <w:pgMar w:top="1440" w:right="1800" w:bottom="1440" w:left="1800" w:header="720" w:footer="720" w:gutter="0"/>
          <w:pgNumType w:start="1"/>
          <w:cols w:space="720"/>
          <w:docGrid w:linePitch="326"/>
        </w:sectPr>
      </w:pPr>
      <w:bookmarkStart w:id="0" w:name="_Toc8142"/>
    </w:p>
    <w:p w:rsidR="00A35459" w:rsidRDefault="003151BF">
      <w:pPr>
        <w:spacing w:line="360" w:lineRule="auto"/>
        <w:jc w:val="center"/>
        <w:outlineLvl w:val="0"/>
        <w:rPr>
          <w:rFonts w:ascii="华文中宋" w:eastAsia="华文中宋" w:hAnsi="华文中宋" w:cs="华文中宋"/>
          <w:sz w:val="36"/>
          <w:szCs w:val="36"/>
        </w:rPr>
      </w:pPr>
      <w:r>
        <w:rPr>
          <w:rFonts w:ascii="华文中宋" w:eastAsia="华文中宋" w:hAnsi="华文中宋" w:cs="华文中宋" w:hint="eastAsia"/>
          <w:sz w:val="36"/>
          <w:szCs w:val="36"/>
        </w:rPr>
        <w:lastRenderedPageBreak/>
        <w:t>摘要</w:t>
      </w:r>
      <w:bookmarkEnd w:id="0"/>
    </w:p>
    <w:p w:rsidR="00A35459" w:rsidRDefault="003151BF">
      <w:pPr>
        <w:spacing w:line="360" w:lineRule="auto"/>
        <w:ind w:firstLineChars="200" w:firstLine="640"/>
        <w:outlineLvl w:val="0"/>
        <w:rPr>
          <w:rFonts w:ascii="黑体" w:eastAsia="黑体" w:hAnsi="黑体" w:cs="黑体"/>
          <w:sz w:val="32"/>
          <w:szCs w:val="32"/>
        </w:rPr>
      </w:pPr>
      <w:bookmarkStart w:id="1" w:name="_Toc22288"/>
      <w:r>
        <w:rPr>
          <w:rFonts w:ascii="黑体" w:eastAsia="黑体" w:hAnsi="黑体" w:cs="黑体" w:hint="eastAsia"/>
          <w:sz w:val="32"/>
          <w:szCs w:val="32"/>
        </w:rPr>
        <w:t>一、项目概况</w:t>
      </w:r>
      <w:bookmarkEnd w:id="1"/>
    </w:p>
    <w:p w:rsidR="00A35459" w:rsidRPr="005D413B" w:rsidRDefault="003151BF">
      <w:pPr>
        <w:spacing w:line="360" w:lineRule="auto"/>
        <w:ind w:firstLineChars="200" w:firstLine="640"/>
        <w:rPr>
          <w:rFonts w:asciiTheme="minorEastAsia" w:eastAsiaTheme="minorEastAsia" w:hAnsiTheme="minorEastAsia"/>
          <w:sz w:val="32"/>
          <w:szCs w:val="32"/>
        </w:rPr>
      </w:pPr>
      <w:r w:rsidRPr="005D413B">
        <w:rPr>
          <w:rFonts w:asciiTheme="minorEastAsia" w:eastAsiaTheme="minorEastAsia" w:hAnsiTheme="minorEastAsia" w:hint="eastAsia"/>
          <w:sz w:val="32"/>
          <w:szCs w:val="32"/>
        </w:rPr>
        <w:t>近年来，在各级政府的努力下，农村教育发展取得了明显成效，逐步健全了农村义务教育经费保障机制，规范了农村学校布局调整，实施了全国中小学校舍安全工程、农村义务教育薄弱学校改造计划、农村初中改造工程等一系列重大工程项目，改善了农村义务教育学校办学条件。但是，贫困地区，包括集中连片特困地区、国家扶贫开发工作重点地区、民族地区和边境地区，经济社会发展依然相对滞后，办学成本较高，教学条件较差，寄宿制学校宿舍、食堂等生活设施不足，村小和教学点运转比较困难，教师队伍不够稳定，仍然是我国义务教育事业发展的薄弱环节，是实现义务教育均衡发展的重点和难点。</w:t>
      </w:r>
    </w:p>
    <w:p w:rsidR="00A35459" w:rsidRPr="005D413B" w:rsidRDefault="003151BF">
      <w:pPr>
        <w:spacing w:line="360" w:lineRule="auto"/>
        <w:ind w:firstLineChars="200" w:firstLine="640"/>
        <w:rPr>
          <w:rFonts w:asciiTheme="minorEastAsia" w:eastAsiaTheme="minorEastAsia" w:hAnsiTheme="minorEastAsia"/>
          <w:sz w:val="32"/>
          <w:szCs w:val="32"/>
        </w:rPr>
      </w:pPr>
      <w:r w:rsidRPr="005D413B">
        <w:rPr>
          <w:rFonts w:asciiTheme="minorEastAsia" w:eastAsiaTheme="minorEastAsia" w:hAnsiTheme="minorEastAsia" w:cs="仿宋_GB2312" w:hint="eastAsia"/>
          <w:sz w:val="32"/>
          <w:szCs w:val="32"/>
        </w:rPr>
        <w:t>2014—2018年</w:t>
      </w:r>
      <w:r w:rsidRPr="005D413B">
        <w:rPr>
          <w:rFonts w:asciiTheme="minorEastAsia" w:eastAsiaTheme="minorEastAsia" w:hAnsiTheme="minorEastAsia" w:hint="eastAsia"/>
          <w:sz w:val="32"/>
          <w:szCs w:val="32"/>
        </w:rPr>
        <w:t>，教育部、国家发展改革委、财政部启动实施了全面改善贫困地区义务教育薄弱学校基本办学条件工作，极大改善了贫困地区义务教育学校基本办学条件。但在部分地区，义务教育学校“城镇挤、乡村弱”现象还比较突出，与加快推进教育现代化、发展公平有质量的教育要求还有一定差距。2019年7月，教育部、国家发改委、财政部联合发布《关于切实做好义务教育薄</w:t>
      </w:r>
      <w:r w:rsidRPr="005D413B">
        <w:rPr>
          <w:rFonts w:asciiTheme="minorEastAsia" w:eastAsiaTheme="minorEastAsia" w:hAnsiTheme="minorEastAsia" w:cs="仿宋_GB2312" w:hint="eastAsia"/>
          <w:sz w:val="32"/>
          <w:szCs w:val="32"/>
        </w:rPr>
        <w:t>弱环节改善与能力提升工作的意见》，</w:t>
      </w:r>
      <w:r w:rsidRPr="005D413B">
        <w:rPr>
          <w:rFonts w:asciiTheme="minorEastAsia" w:eastAsiaTheme="minorEastAsia" w:hAnsiTheme="minorEastAsia" w:hint="eastAsia"/>
          <w:sz w:val="32"/>
          <w:szCs w:val="32"/>
        </w:rPr>
        <w:t>其中明确提出“各地要因地制宜，实事求是，针对各重点任务要求，进一步聚焦实施范围，其中，消除大</w:t>
      </w:r>
      <w:r w:rsidRPr="005D413B">
        <w:rPr>
          <w:rFonts w:asciiTheme="minorEastAsia" w:eastAsiaTheme="minorEastAsia" w:hAnsiTheme="minorEastAsia" w:hint="eastAsia"/>
          <w:sz w:val="32"/>
          <w:szCs w:val="32"/>
        </w:rPr>
        <w:lastRenderedPageBreak/>
        <w:t>班额应以城镇为主，寄宿制学校建设以乡镇为主，小规模学校建设应为规划长期保留的乡村学校”。同时，为规范和加强义务教育薄弱环节改善与能力提升补助资金管理，提高资金使用效益，财政部与教育部印发了《义务教育薄弱环节改善与能力提升补助资金管理办法》。</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2019年，山东省发布《山东省教育厅等7部门关于做好义务教育薄弱环节改善与能力提升工作的实施意见》（鲁教基字﹝2019﹞9号），</w:t>
      </w:r>
      <w:r w:rsidRPr="005D413B">
        <w:rPr>
          <w:rFonts w:asciiTheme="minorEastAsia" w:eastAsiaTheme="minorEastAsia" w:hAnsiTheme="minorEastAsia" w:hint="eastAsia"/>
          <w:sz w:val="32"/>
          <w:szCs w:val="32"/>
        </w:rPr>
        <w:t>明确规定“坚持突出重点、科学规划，对照标准、补齐短板，结合发展、提高质量，省级统筹、有序推进的原则。紧密围绕整体改善义务教育学校办学条件和提升教育教</w:t>
      </w:r>
      <w:r w:rsidRPr="005D413B">
        <w:rPr>
          <w:rFonts w:asciiTheme="minorEastAsia" w:eastAsiaTheme="minorEastAsia" w:hAnsiTheme="minorEastAsia" w:cs="仿宋_GB2312" w:hint="eastAsia"/>
          <w:sz w:val="32"/>
          <w:szCs w:val="32"/>
        </w:rPr>
        <w:t>学质量，2019—2020年，重点做好三个方面工作”。即“消除城镇义务教育学校大班额，持续实施解决城镇普通中小学大班额问题工程，确保66人及以上超大班额不再反弹，56人及以上大班额全部消除，并形成长效工作机制”、“加强两类学校建设，结合2019—2030年中</w:t>
      </w:r>
      <w:r w:rsidRPr="005D413B">
        <w:rPr>
          <w:rFonts w:asciiTheme="minorEastAsia" w:eastAsiaTheme="minorEastAsia" w:hAnsiTheme="minorEastAsia" w:hint="eastAsia"/>
          <w:sz w:val="32"/>
          <w:szCs w:val="32"/>
        </w:rPr>
        <w:t>小学布局规划编制，科学合理设置乡镇寄宿制学校和乡村小规模学校，基本补齐两类学校短板，达到省定基本办学条件标准”、“推进农村学校教育信息化建设，以应用为目的，实现农村义务</w:t>
      </w:r>
      <w:r w:rsidRPr="005D413B">
        <w:rPr>
          <w:rFonts w:asciiTheme="minorEastAsia" w:eastAsiaTheme="minorEastAsia" w:hAnsiTheme="minorEastAsia" w:cs="仿宋_GB2312" w:hint="eastAsia"/>
          <w:sz w:val="32"/>
          <w:szCs w:val="32"/>
        </w:rPr>
        <w:t>教育学校网络教学环境全覆盖”。</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2019年，《关于下达2019年义务教育薄弱环节改善与能力提升中央转移支付资金的通知》（枣财教指〔2019〕86号）中明确该资金“统筹用于义务教育薄弱环节改善与能力</w:t>
      </w:r>
      <w:r w:rsidRPr="005D413B">
        <w:rPr>
          <w:rFonts w:asciiTheme="minorEastAsia" w:eastAsiaTheme="minorEastAsia" w:hAnsiTheme="minorEastAsia" w:cs="仿宋_GB2312" w:hint="eastAsia"/>
          <w:sz w:val="32"/>
          <w:szCs w:val="32"/>
        </w:rPr>
        <w:lastRenderedPageBreak/>
        <w:t>提升，包括消除城镇大班额、改善以农村小规模学校和乡镇寄宿制学校为重点的乡村学校办学条件、推进乡村学校教育信息化建设等”。此次枣庄市市中区义务教育薄弱环节改善与能力提升专项补助资金项目就是按照上述规定执行。</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根据《关于下达2019年义务教育薄弱环节改善与能力提升中央转移支付资金的通知》（枣财教指〔2019〕86号），2019年义务教育薄弱环节改善与能力提升中央转移支付资金分配到枣庄市市中区的额度是576万元。枣庄市市中区教育和体育局对1所学校即枣庄市市中区西王庄镇郭里集中心小学进行了改扩建和改造, 建筑面积达到3835平方米，极大的改善加强了办学条件。项目的实施使学校基本办学条件得到极大改善，学生有了舒适的学习、生活环境，极大程度上调动了学生们的学习积极性。</w:t>
      </w:r>
    </w:p>
    <w:p w:rsidR="00A35459" w:rsidRDefault="003151BF">
      <w:pPr>
        <w:spacing w:line="360" w:lineRule="auto"/>
        <w:ind w:firstLineChars="200" w:firstLine="640"/>
        <w:outlineLvl w:val="0"/>
        <w:rPr>
          <w:sz w:val="32"/>
          <w:szCs w:val="32"/>
        </w:rPr>
      </w:pPr>
      <w:bookmarkStart w:id="2" w:name="_Toc12055"/>
      <w:r>
        <w:rPr>
          <w:rFonts w:ascii="黑体" w:eastAsia="黑体" w:hAnsi="黑体" w:cs="黑体" w:hint="eastAsia"/>
          <w:sz w:val="32"/>
          <w:szCs w:val="32"/>
        </w:rPr>
        <w:t>二、项目绩效目标</w:t>
      </w:r>
      <w:bookmarkEnd w:id="2"/>
    </w:p>
    <w:p w:rsidR="00A35459" w:rsidRDefault="003151BF">
      <w:pPr>
        <w:spacing w:line="360" w:lineRule="auto"/>
        <w:ind w:firstLineChars="200" w:firstLine="640"/>
        <w:outlineLvl w:val="1"/>
        <w:rPr>
          <w:rFonts w:ascii="楷体_GB2312" w:eastAsia="楷体_GB2312" w:hAnsi="楷体_GB2312" w:cs="楷体_GB2312"/>
          <w:sz w:val="32"/>
          <w:szCs w:val="32"/>
        </w:rPr>
      </w:pPr>
      <w:bookmarkStart w:id="3" w:name="_Toc29968"/>
      <w:r>
        <w:rPr>
          <w:rFonts w:ascii="楷体_GB2312" w:eastAsia="楷体_GB2312" w:hAnsi="楷体_GB2312" w:cs="楷体_GB2312" w:hint="eastAsia"/>
          <w:sz w:val="32"/>
          <w:szCs w:val="32"/>
        </w:rPr>
        <w:t>（一）长期绩效目标</w:t>
      </w:r>
      <w:bookmarkEnd w:id="3"/>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争取到2020年底，全部消除66人以上超大班额，基本消除现有56人以上大班额，大班额比例控制在5%以内；科学合理设置乡镇寄宿制学校和乡村小规模学校，基本补齐两类学校短板，办学条件达到山东省基本办学标准；实现农村义务教育学校网络教学环境全覆盖，不断提升农村学校教育信息化应用水平。</w:t>
      </w:r>
    </w:p>
    <w:p w:rsidR="00A35459" w:rsidRDefault="003151BF">
      <w:pPr>
        <w:spacing w:line="360" w:lineRule="auto"/>
        <w:ind w:firstLineChars="200" w:firstLine="640"/>
        <w:outlineLvl w:val="1"/>
        <w:rPr>
          <w:rFonts w:ascii="楷体_GB2312" w:eastAsia="楷体_GB2312" w:hAnsi="楷体_GB2312" w:cs="楷体_GB2312"/>
          <w:sz w:val="32"/>
          <w:szCs w:val="32"/>
        </w:rPr>
      </w:pPr>
      <w:bookmarkStart w:id="4" w:name="_Toc8871"/>
      <w:r>
        <w:rPr>
          <w:rFonts w:ascii="楷体_GB2312" w:eastAsia="楷体_GB2312" w:hAnsi="楷体_GB2312" w:cs="楷体_GB2312" w:hint="eastAsia"/>
          <w:sz w:val="32"/>
          <w:szCs w:val="32"/>
        </w:rPr>
        <w:t>（二）年度绩效目标</w:t>
      </w:r>
      <w:bookmarkEnd w:id="4"/>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1.项目产出指标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数量指标：枣庄市市中区规划建设项目数1个；规划建设学校数1处。</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质量指标：运动场地建设质量达标率100%；校舍建设质量达标率100%。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时效指标：运动场地建设竣工率100%；校舍建设类项目竣工率100%。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2.项目效益指标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满意度：≥90%；</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社会效益：项目完工后1所学校都达到基本办学条件要求；枣庄市市中区学校办学条件明显改善，校园面貌焕然一新；学生有了舒适的学习、生活环境，极大程度上调动了学生们的学习积极性。</w:t>
      </w:r>
    </w:p>
    <w:p w:rsidR="00A35459" w:rsidRDefault="003151BF">
      <w:pPr>
        <w:spacing w:line="360" w:lineRule="auto"/>
        <w:ind w:firstLineChars="200" w:firstLine="640"/>
        <w:outlineLvl w:val="0"/>
        <w:rPr>
          <w:rFonts w:ascii="黑体" w:eastAsia="黑体" w:hAnsi="黑体" w:cs="黑体"/>
          <w:sz w:val="32"/>
          <w:szCs w:val="32"/>
        </w:rPr>
      </w:pPr>
      <w:bookmarkStart w:id="5" w:name="_Toc7751"/>
      <w:r>
        <w:rPr>
          <w:rFonts w:ascii="黑体" w:eastAsia="黑体" w:hAnsi="黑体" w:cs="黑体" w:hint="eastAsia"/>
          <w:sz w:val="32"/>
          <w:szCs w:val="32"/>
        </w:rPr>
        <w:t>三、综合评价情况及评价结论</w:t>
      </w:r>
      <w:bookmarkEnd w:id="5"/>
    </w:p>
    <w:p w:rsidR="00A35459" w:rsidRPr="005D413B" w:rsidRDefault="003151BF">
      <w:pPr>
        <w:widowControl/>
        <w:spacing w:line="360" w:lineRule="auto"/>
        <w:ind w:firstLineChars="200" w:firstLine="640"/>
        <w:jc w:val="left"/>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根据枣庄市市中区教育和体育局2019年度义务教育薄弱环节改善与能力提升专项补助资金项目工作的实际情况，绩效评价工作组运用评价指标体系、评分标准，以评价获取的资料、数据为依据，对各项指标进行了核实与评分。</w:t>
      </w:r>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6" w:name="_Toc21868"/>
      <w:r w:rsidRPr="005D413B">
        <w:rPr>
          <w:rFonts w:asciiTheme="minorEastAsia" w:eastAsiaTheme="minorEastAsia" w:hAnsiTheme="minorEastAsia" w:cs="仿宋_GB2312" w:hint="eastAsia"/>
          <w:sz w:val="32"/>
          <w:szCs w:val="32"/>
        </w:rPr>
        <w:t>枣庄市市中区教育和体育局2019年度义务教育薄弱环节改善与能力提升专项补助资金项目在《关于下达2019年义务教育薄弱环节改善与能力提升中央转移支付资金的通知》（枣财教指〔2019〕86号）文件指导下，中央转移支付</w:t>
      </w:r>
      <w:r w:rsidRPr="005D413B">
        <w:rPr>
          <w:rFonts w:asciiTheme="minorEastAsia" w:eastAsiaTheme="minorEastAsia" w:hAnsiTheme="minorEastAsia" w:cs="仿宋_GB2312" w:hint="eastAsia"/>
          <w:sz w:val="32"/>
          <w:szCs w:val="32"/>
        </w:rPr>
        <w:lastRenderedPageBreak/>
        <w:t>资金分配到枣庄市市中区的额度是576万元，实际支出409万元。枣庄市市中区教育和体育局对1所学校即枣庄市市中区西王庄镇郭里集中心小学进行了改扩建和改造,该项资金统筹用于义务教育薄弱环节改善与能力提升，包括消除城镇大班额、改善以农村小规模学校和乡镇寄宿制学校为重点的乡村学校办学条件、推进乡村学校教育信息化建设。此次绩效评价通过问卷、访谈等方式开展社会调查，核查对义务教育薄弱环节改善与能力提升专项补助资金项目的预算资金申报、投入、发放工作，综合分析了影响绩效目标实现和实施效果的内外因素，对项目的决策、过程、产出与效益做出客观、公正的评价。优佰信息咨询（山东）有限责任公司对枣庄市市中区教育和体育局2019年度义务教育薄弱环节改善与能力提升专项补助资金项目进行独立客观的绩效评价，最终评分结果为91.79分，绩效评级为“优”。</w:t>
      </w:r>
      <w:bookmarkEnd w:id="6"/>
    </w:p>
    <w:p w:rsidR="00A35459" w:rsidRDefault="003151BF">
      <w:pPr>
        <w:spacing w:line="360" w:lineRule="auto"/>
        <w:ind w:firstLineChars="200" w:firstLine="640"/>
        <w:outlineLvl w:val="0"/>
        <w:rPr>
          <w:rFonts w:ascii="黑体" w:eastAsia="黑体" w:hAnsi="黑体" w:cs="黑体"/>
          <w:sz w:val="32"/>
          <w:szCs w:val="32"/>
        </w:rPr>
      </w:pPr>
      <w:bookmarkStart w:id="7" w:name="_Toc19553"/>
      <w:r>
        <w:rPr>
          <w:rFonts w:ascii="黑体" w:eastAsia="黑体" w:hAnsi="黑体" w:cs="黑体" w:hint="eastAsia"/>
          <w:sz w:val="32"/>
          <w:szCs w:val="32"/>
        </w:rPr>
        <w:t>四、存在的问题及原因分析</w:t>
      </w:r>
      <w:bookmarkEnd w:id="7"/>
    </w:p>
    <w:p w:rsidR="00A35459" w:rsidRDefault="003151BF">
      <w:pPr>
        <w:widowControl/>
        <w:spacing w:line="360" w:lineRule="auto"/>
        <w:ind w:firstLineChars="200" w:firstLine="640"/>
        <w:jc w:val="left"/>
        <w:outlineLvl w:val="1"/>
        <w:rPr>
          <w:rFonts w:ascii="楷体_GB2312" w:eastAsia="楷体_GB2312"/>
          <w:sz w:val="32"/>
          <w:szCs w:val="32"/>
        </w:rPr>
      </w:pPr>
      <w:bookmarkStart w:id="8" w:name="_Toc772"/>
      <w:r>
        <w:rPr>
          <w:rFonts w:ascii="楷体_GB2312" w:eastAsia="楷体_GB2312" w:hint="eastAsia"/>
          <w:sz w:val="32"/>
          <w:szCs w:val="32"/>
        </w:rPr>
        <w:t>（一）预算执行率不高</w:t>
      </w:r>
      <w:bookmarkEnd w:id="8"/>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9" w:name="_Toc31362"/>
      <w:r w:rsidRPr="005D413B">
        <w:rPr>
          <w:rFonts w:asciiTheme="minorEastAsia" w:eastAsiaTheme="minorEastAsia" w:hAnsiTheme="minorEastAsia" w:cs="仿宋_GB2312" w:hint="eastAsia"/>
          <w:sz w:val="32"/>
          <w:szCs w:val="32"/>
        </w:rPr>
        <w:t>根据枣庄市市中区教育和体育局及学校2019年义务教育薄弱环节改善与能力提升中央转移支付资金明细账以及凭证等相关资料，本项目截止2019年12月31日止，项目实际支出金额为409万元，项目实际到位金额为576万元。根据预算执行率=（实际支出资金/实际到位资金）×100%，计算预算执行率为：409/576*100%=71%。</w:t>
      </w:r>
      <w:bookmarkEnd w:id="9"/>
    </w:p>
    <w:p w:rsidR="00A35459" w:rsidRDefault="003151BF">
      <w:pPr>
        <w:widowControl/>
        <w:spacing w:line="360" w:lineRule="auto"/>
        <w:ind w:firstLineChars="200" w:firstLine="640"/>
        <w:jc w:val="left"/>
        <w:outlineLvl w:val="1"/>
        <w:rPr>
          <w:rFonts w:ascii="仿宋_GB2312"/>
          <w:sz w:val="32"/>
          <w:szCs w:val="32"/>
        </w:rPr>
      </w:pPr>
      <w:bookmarkStart w:id="10" w:name="_Toc14337"/>
      <w:r>
        <w:rPr>
          <w:rFonts w:ascii="楷体_GB2312" w:eastAsia="楷体_GB2312" w:hint="eastAsia"/>
          <w:sz w:val="32"/>
          <w:szCs w:val="32"/>
        </w:rPr>
        <w:lastRenderedPageBreak/>
        <w:t>（二）绩效目标欠合理、量化程度不足，设置不够明确</w:t>
      </w:r>
      <w:bookmarkEnd w:id="10"/>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枣庄市市中区教育和体育局在义务教育薄弱环节改善与能力提升专项补助资金项目上对指标绩效目标的认识及理解程度不足，绩效目标表述为“2019年义务教育薄弱学校改造工程规划投资1190万元”（中央资金576万元，县级资金614万元）。项目年度总体目标仅描述为投资额度多少，项目绩效目标不完整。效益指标表述为“项目完工后受益学生人数3000人”“项目完工后达到基本办学条件要求的学校处数6处”，过于宽泛，不能用清晰、可衡量的指标值予以体现，不够细致，未能体现义务教育薄弱环节改善与能力提升专项补助资金的重要意义与其它社会效益与影响。</w:t>
      </w:r>
    </w:p>
    <w:p w:rsidR="00A35459" w:rsidRDefault="003151BF">
      <w:pPr>
        <w:widowControl/>
        <w:spacing w:line="360" w:lineRule="auto"/>
        <w:ind w:firstLineChars="200" w:firstLine="640"/>
        <w:jc w:val="left"/>
        <w:outlineLvl w:val="1"/>
        <w:rPr>
          <w:rFonts w:ascii="楷体_GB2312" w:eastAsia="楷体_GB2312"/>
          <w:sz w:val="32"/>
          <w:szCs w:val="32"/>
        </w:rPr>
      </w:pPr>
      <w:bookmarkStart w:id="11" w:name="_Toc28940"/>
      <w:r>
        <w:rPr>
          <w:rFonts w:ascii="楷体_GB2312" w:eastAsia="楷体_GB2312" w:hint="eastAsia"/>
          <w:sz w:val="32"/>
          <w:szCs w:val="32"/>
        </w:rPr>
        <w:t>（三）教育信息化建设仍有不足</w:t>
      </w:r>
      <w:bookmarkEnd w:id="11"/>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12" w:name="_Toc6409"/>
      <w:r w:rsidRPr="005D413B">
        <w:rPr>
          <w:rFonts w:asciiTheme="minorEastAsia" w:eastAsiaTheme="minorEastAsia" w:hAnsiTheme="minorEastAsia" w:cs="仿宋_GB2312" w:hint="eastAsia"/>
          <w:sz w:val="32"/>
          <w:szCs w:val="32"/>
        </w:rPr>
        <w:t>枣庄市市中区教育和体育局积极推进“三通两平台”建设与应用，“宽带网络校校通”发展迅速，“优质资源班班通”不断普及深化。但是，教育信息化基础支撑能力、教育信息化服务教学与管理的能力、教育信息化促进教育公平与提高教育质量的能力、数字教育资源开发与服务供给能力仍有很大进步的空间。</w:t>
      </w:r>
      <w:bookmarkEnd w:id="12"/>
    </w:p>
    <w:p w:rsidR="00A35459" w:rsidRDefault="003151BF">
      <w:pPr>
        <w:spacing w:line="360" w:lineRule="auto"/>
        <w:ind w:firstLineChars="200" w:firstLine="640"/>
        <w:outlineLvl w:val="0"/>
        <w:rPr>
          <w:rFonts w:ascii="黑体" w:eastAsia="黑体" w:hAnsi="黑体" w:cs="黑体"/>
          <w:sz w:val="32"/>
          <w:szCs w:val="32"/>
        </w:rPr>
      </w:pPr>
      <w:bookmarkStart w:id="13" w:name="_Toc28841"/>
      <w:r>
        <w:rPr>
          <w:rFonts w:ascii="黑体" w:eastAsia="黑体" w:hAnsi="黑体" w:cs="黑体" w:hint="eastAsia"/>
          <w:sz w:val="32"/>
          <w:szCs w:val="32"/>
        </w:rPr>
        <w:t>五、有关建议</w:t>
      </w:r>
      <w:bookmarkEnd w:id="13"/>
    </w:p>
    <w:p w:rsidR="00A35459" w:rsidRDefault="003151BF">
      <w:pPr>
        <w:widowControl/>
        <w:spacing w:line="360" w:lineRule="auto"/>
        <w:ind w:firstLineChars="200" w:firstLine="640"/>
        <w:jc w:val="left"/>
        <w:outlineLvl w:val="1"/>
        <w:rPr>
          <w:rFonts w:ascii="楷体_GB2312" w:eastAsia="楷体_GB2312"/>
          <w:sz w:val="32"/>
          <w:szCs w:val="32"/>
        </w:rPr>
      </w:pPr>
      <w:bookmarkStart w:id="14" w:name="_Toc24625"/>
      <w:r>
        <w:rPr>
          <w:rFonts w:ascii="楷体_GB2312" w:eastAsia="楷体_GB2312" w:hint="eastAsia"/>
          <w:sz w:val="32"/>
          <w:szCs w:val="32"/>
        </w:rPr>
        <w:t>（一）提高预算执行率</w:t>
      </w:r>
      <w:bookmarkEnd w:id="14"/>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15" w:name="_Toc16077"/>
      <w:r w:rsidRPr="005D413B">
        <w:rPr>
          <w:rFonts w:asciiTheme="minorEastAsia" w:eastAsiaTheme="minorEastAsia" w:hAnsiTheme="minorEastAsia" w:cs="仿宋_GB2312" w:hint="eastAsia"/>
          <w:sz w:val="32"/>
          <w:szCs w:val="32"/>
        </w:rPr>
        <w:t>枣庄市市中区教育和体育局应细化、完善预算绩效指标体系，规范专项资金的使用范围，在及时下拨专项资金的同</w:t>
      </w:r>
      <w:r w:rsidRPr="005D413B">
        <w:rPr>
          <w:rFonts w:asciiTheme="minorEastAsia" w:eastAsiaTheme="minorEastAsia" w:hAnsiTheme="minorEastAsia" w:cs="仿宋_GB2312" w:hint="eastAsia"/>
          <w:sz w:val="32"/>
          <w:szCs w:val="32"/>
        </w:rPr>
        <w:lastRenderedPageBreak/>
        <w:t>时，加强对资金使用过程的监管。细化对资金使用情况的监督，督促项目单位规范账务处理，真正做到专款专用，防止资金的闲置及浪费，充分发挥专项资金的效益。</w:t>
      </w:r>
      <w:bookmarkEnd w:id="15"/>
    </w:p>
    <w:p w:rsidR="00A35459" w:rsidRDefault="003151BF">
      <w:pPr>
        <w:widowControl/>
        <w:spacing w:line="360" w:lineRule="auto"/>
        <w:ind w:firstLineChars="200" w:firstLine="640"/>
        <w:jc w:val="left"/>
        <w:outlineLvl w:val="1"/>
        <w:rPr>
          <w:rFonts w:ascii="仿宋_GB2312"/>
          <w:sz w:val="32"/>
          <w:szCs w:val="32"/>
        </w:rPr>
      </w:pPr>
      <w:bookmarkStart w:id="16" w:name="_Toc10766"/>
      <w:r>
        <w:rPr>
          <w:rFonts w:ascii="楷体_GB2312" w:eastAsia="楷体_GB2312" w:hint="eastAsia"/>
          <w:sz w:val="32"/>
          <w:szCs w:val="32"/>
        </w:rPr>
        <w:t>（二）加</w:t>
      </w:r>
      <w:r>
        <w:rPr>
          <w:rFonts w:ascii="楷体_GB2312" w:eastAsia="楷体_GB2312" w:hAnsi="楷体_GB2312" w:cs="楷体_GB2312" w:hint="eastAsia"/>
          <w:sz w:val="32"/>
          <w:szCs w:val="32"/>
        </w:rPr>
        <w:t>强绩效目标管理，细化量化绩效目标</w:t>
      </w:r>
      <w:bookmarkEnd w:id="16"/>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枣庄市市中区教育和体育局应严格按照国家、省市级的下发的相关文件要求，重视绩效目标管理，确保针对义务教育薄弱环节改善与能力提升专项补助资金项目特点，进行细化量化，保证绩效目标的可实现性，与政策文件形成一致，进一步明确主管部门职责与承担单位职责。在编制预算时认真申报绩效目标，并做到绩效目标明确，绩效指标清晰、细化，体现实施义务教育薄弱环节改善与能力提升的重要意义与其它社会效益与影响，以此作为绩效监控和绩效评价的依据。</w:t>
      </w:r>
    </w:p>
    <w:p w:rsidR="00A35459" w:rsidRDefault="003151BF">
      <w:pPr>
        <w:widowControl/>
        <w:spacing w:line="360" w:lineRule="auto"/>
        <w:ind w:firstLineChars="200" w:firstLine="640"/>
        <w:jc w:val="left"/>
        <w:outlineLvl w:val="1"/>
        <w:rPr>
          <w:rFonts w:ascii="楷体_GB2312" w:eastAsia="楷体_GB2312"/>
          <w:sz w:val="32"/>
          <w:szCs w:val="32"/>
        </w:rPr>
      </w:pPr>
      <w:bookmarkStart w:id="17" w:name="_Toc26367"/>
      <w:r>
        <w:rPr>
          <w:rFonts w:ascii="楷体_GB2312" w:eastAsia="楷体_GB2312" w:hint="eastAsia"/>
          <w:sz w:val="32"/>
          <w:szCs w:val="32"/>
        </w:rPr>
        <w:t>（三）提升教育信息化、现代化水平</w:t>
      </w:r>
      <w:bookmarkEnd w:id="17"/>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18" w:name="_Toc14401"/>
      <w:r w:rsidRPr="005D413B">
        <w:rPr>
          <w:rFonts w:asciiTheme="minorEastAsia" w:eastAsiaTheme="minorEastAsia" w:hAnsiTheme="minorEastAsia" w:cs="仿宋_GB2312" w:hint="eastAsia"/>
          <w:sz w:val="32"/>
          <w:szCs w:val="32"/>
        </w:rPr>
        <w:t>加快教育信息化发展，是对全面推动教育现代化的有力支撑。教育信息化必将带来教育理念的创新和教学模式的深刻革命，必将成为促进教育公平和提高教育质量的有效手段，必将成为泛在学习环境和全民终身学习的有力支撑，必将带来教育科学决策和综合治理能力的大幅提高。坚持“服务全局、融合创新、深化应用、完善机制”的原则，努力做好教育信息化基础支撑能力、教育信息化服务教学与管理的能力、教育信息化促进教育公平与提高教育质量的能力、数</w:t>
      </w:r>
      <w:r w:rsidRPr="005D413B">
        <w:rPr>
          <w:rFonts w:asciiTheme="minorEastAsia" w:eastAsiaTheme="minorEastAsia" w:hAnsiTheme="minorEastAsia" w:cs="仿宋_GB2312" w:hint="eastAsia"/>
          <w:sz w:val="32"/>
          <w:szCs w:val="32"/>
        </w:rPr>
        <w:lastRenderedPageBreak/>
        <w:t>字教育资源开发与服务供给能力的“四个提升”，加快信息技术推动教育创新步伐，着力实现从服务教育自身到服务国家经济社会发展、从服务课堂学习到支撑网络化的泛在学习、从服务教育教学到服务育人全过程、从服务一般性教育管理到全面提升教育治理能力的“四个拓展”，从而使教学更加个性化、教育更加均衡化、管理更加精细化，最终实现教育现代化。</w:t>
      </w:r>
      <w:bookmarkEnd w:id="18"/>
    </w:p>
    <w:p w:rsidR="00A35459" w:rsidRDefault="00A35459">
      <w:pPr>
        <w:spacing w:line="360" w:lineRule="auto"/>
        <w:rPr>
          <w:rFonts w:ascii="华文中宋" w:eastAsia="华文中宋" w:hAnsi="华文中宋" w:cs="华文中宋"/>
          <w:sz w:val="36"/>
          <w:szCs w:val="36"/>
        </w:rPr>
      </w:pPr>
    </w:p>
    <w:p w:rsidR="00A35459" w:rsidRDefault="00A35459">
      <w:pP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A35459">
      <w:pPr>
        <w:spacing w:line="360" w:lineRule="auto"/>
        <w:jc w:val="center"/>
        <w:rPr>
          <w:rFonts w:ascii="华文中宋" w:eastAsia="华文中宋" w:hAnsi="华文中宋" w:cs="华文中宋"/>
          <w:sz w:val="36"/>
          <w:szCs w:val="36"/>
        </w:rPr>
      </w:pPr>
    </w:p>
    <w:p w:rsidR="00A35459" w:rsidRDefault="003151BF">
      <w:pPr>
        <w:rPr>
          <w:rFonts w:ascii="华文中宋" w:eastAsia="华文中宋" w:hAnsi="华文中宋" w:cs="华文中宋"/>
          <w:sz w:val="36"/>
          <w:szCs w:val="36"/>
        </w:rPr>
      </w:pPr>
      <w:bookmarkStart w:id="19" w:name="_Toc24489"/>
      <w:r>
        <w:rPr>
          <w:rFonts w:ascii="华文中宋" w:eastAsia="华文中宋" w:hAnsi="华文中宋" w:cs="华文中宋" w:hint="eastAsia"/>
          <w:sz w:val="36"/>
          <w:szCs w:val="36"/>
        </w:rPr>
        <w:br w:type="page"/>
      </w:r>
    </w:p>
    <w:p w:rsidR="00A35459" w:rsidRDefault="003151BF">
      <w:pPr>
        <w:spacing w:line="360" w:lineRule="auto"/>
        <w:jc w:val="center"/>
        <w:outlineLvl w:val="0"/>
        <w:rPr>
          <w:rFonts w:ascii="华文中宋" w:eastAsia="华文中宋" w:hAnsi="华文中宋" w:cs="华文中宋"/>
          <w:sz w:val="36"/>
          <w:szCs w:val="36"/>
        </w:rPr>
      </w:pPr>
      <w:r>
        <w:rPr>
          <w:rFonts w:ascii="华文中宋" w:eastAsia="华文中宋" w:hAnsi="华文中宋" w:cs="华文中宋" w:hint="eastAsia"/>
          <w:sz w:val="36"/>
          <w:szCs w:val="36"/>
        </w:rPr>
        <w:lastRenderedPageBreak/>
        <w:t>正文部分</w:t>
      </w:r>
      <w:bookmarkEnd w:id="19"/>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为规范资金管理行为，提高财政专项资金使用效益，提高公共服务质量，优化公共资源配置，提升财政资金的预算绩效管理工作水平，完善转移支付制度，促进区域公平和效率的融合，在实现基本公共服务均等化的同时进一步促进地方效率，从标准设计、预算管理、资金公开化和透明度、法治化和规范化、信息化等方面强化对财政转移支付的管理，保障部门更好的履行职责，节约公共支出成本，根据财政部《关于印发&lt;项目支出绩效管理办法&gt;的通知》（财预〔2020〕10 号）、《中共山东省委山东省人民政府&lt;关于全面推进预算绩效管理的实施意见&gt;》（鲁发〔2019〕 2 号）、《关于开展全面改善贫困地区义务教育薄弱学校基本办学条件绩效评价工作的通知》（鲁教财处函〔2017〕22号）、《关于下达2019年义务教育薄弱环节改善与能力提升中央转移支付资金的通知》（枣财教指〔2019〕86号）等文件精神，枣庄市市中区财政局委托优佰信息咨询（山东）有限责任公司对2019年度义务教育薄弱环节改善与能力提升专项补助资金进行绩效评价。本次评价运用科学、合理的绩效评价指标、评价标准和评价方法，遵循“中央引导、省级统筹，突出重点、注重绩效，规范透明、强化监督”的原则，在收集、汇总、整理、分析相关资料的基础上，结合案卷资料、实地调查资料、调查问卷等有关资料，从项目的决策、过程、产出</w:t>
      </w:r>
      <w:r w:rsidRPr="005D413B">
        <w:rPr>
          <w:rFonts w:asciiTheme="minorEastAsia" w:eastAsiaTheme="minorEastAsia" w:hAnsiTheme="minorEastAsia" w:cs="仿宋_GB2312" w:hint="eastAsia"/>
          <w:sz w:val="32"/>
          <w:szCs w:val="32"/>
        </w:rPr>
        <w:lastRenderedPageBreak/>
        <w:t>和效益等四方面进行客观、公正的评价。最终形成了评价报告，现将评价情况报告如下：</w:t>
      </w:r>
    </w:p>
    <w:p w:rsidR="00A35459" w:rsidRDefault="003151BF">
      <w:pPr>
        <w:spacing w:line="360" w:lineRule="auto"/>
        <w:ind w:firstLineChars="200" w:firstLine="640"/>
        <w:outlineLvl w:val="0"/>
        <w:rPr>
          <w:rFonts w:ascii="黑体" w:eastAsia="黑体" w:hAnsi="黑体"/>
          <w:sz w:val="32"/>
          <w:szCs w:val="32"/>
        </w:rPr>
      </w:pPr>
      <w:bookmarkStart w:id="20" w:name="_Toc15767"/>
      <w:r>
        <w:rPr>
          <w:rFonts w:ascii="黑体" w:eastAsia="黑体" w:hAnsi="黑体" w:hint="eastAsia"/>
          <w:sz w:val="32"/>
          <w:szCs w:val="32"/>
        </w:rPr>
        <w:t>一、基本情况</w:t>
      </w:r>
      <w:bookmarkEnd w:id="20"/>
    </w:p>
    <w:p w:rsidR="00A35459" w:rsidRDefault="003151BF">
      <w:pPr>
        <w:spacing w:line="360" w:lineRule="auto"/>
        <w:ind w:firstLineChars="200" w:firstLine="640"/>
        <w:outlineLvl w:val="1"/>
        <w:rPr>
          <w:rFonts w:ascii="楷体_GB2312" w:eastAsia="楷体_GB2312"/>
          <w:sz w:val="32"/>
          <w:szCs w:val="32"/>
        </w:rPr>
      </w:pPr>
      <w:bookmarkStart w:id="21" w:name="_Toc30282"/>
      <w:r>
        <w:rPr>
          <w:rFonts w:ascii="楷体_GB2312" w:eastAsia="楷体_GB2312" w:hint="eastAsia"/>
          <w:sz w:val="32"/>
          <w:szCs w:val="32"/>
        </w:rPr>
        <w:t>（一）项目概况</w:t>
      </w:r>
      <w:bookmarkEnd w:id="21"/>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1.项目背景</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近年来，在各级政府的努力下，农村教育发展取得了明显成效，逐步健全了农村义务教育经费保障机制，规范了农村学校布局调整，实施了全国中小学校舍安全工程、农村义务教育薄弱学校改造计划、农村初中改造工程等一系列重大工程项目，改善了农村义务教育学校办学条件。但是，贫困地区，包括集中连片特困地区、国家扶贫开发工作重点地区、民族地区和边境地区，经济社会发展依然相对滞后，办学成本较高，教学条件较差，寄宿制学校宿舍、食堂等生活设施不足，村小和教学点运转比较困难，教师队伍不够稳定，仍然是我国义务教育事业发展的薄弱环节，是实现义务教育均衡发展的重点和难点。</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2014—2018年，教育部、国家发展改革委、财政部启动实施了全面改善贫困地区义务教育薄弱学校基本办学条件工作，极大改善了贫困地区义务教育学校基本办学条件。但在部分地区，义务教育学校“城镇挤、乡村弱”现象还比较突出，与加快推进教育现代化、发展公平有质量的教育要求还有一定差距。2019年7月，教育部、国家发改委、财政部</w:t>
      </w:r>
      <w:r w:rsidRPr="005D413B">
        <w:rPr>
          <w:rFonts w:asciiTheme="minorEastAsia" w:eastAsiaTheme="minorEastAsia" w:hAnsiTheme="minorEastAsia" w:cs="仿宋_GB2312" w:hint="eastAsia"/>
          <w:sz w:val="32"/>
          <w:szCs w:val="32"/>
        </w:rPr>
        <w:lastRenderedPageBreak/>
        <w:t>联合发布《关于切实做好义务教育薄弱环节改善与能力提升工作的意见》，其中明确提出“各地要因地制宜，实事求是，针对各重点任务要求，进一步聚焦实施范围，其中，消除大班额应以城镇为主，寄宿制学校建设以乡镇为主，小规模学校建设应为规划长期保留的乡村学校”。同时，为规范和加强义务教育薄弱环节改善与能力提升补助资金管理，提高资金使用效益，财政部与教育部印发了《义务教育薄弱环节改善与能力提升补助资金管理办法》。</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2019年，山东省发布《山东省教育厅等7部门关于做好义务教育薄弱环节改善与能力提升工作的实施意见》（鲁教基字﹝2019﹞9号），明确规定“坚持突出重点、科学规划，对照标准、补齐短板，结合发展、提高质量，省级统筹、有序推进的原则。紧密围绕整体改善义务教育学校办学条件和提升教育教学质量，2019—2020年，重点做好三个方面工作”。即“消除城镇义务教育学校大班额，持续实施解决城镇普通中小学大班额问题工程，确保66人及以上超大班额不再反弹，56人及以上大班额全部消除，并形成长效工作机制”、“加强两类学校建设，结合2019—2030年中小学布局规划编制，科学合理设置乡镇寄宿制学校和乡村小规模学校，基本补齐两类学校短板，达到省定基本办学条件标准”、“推进农村学校教育信息化建设，以应用为目的，实现农村义务教育学校网络教学环境全覆盖”。</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2019年，《关于下达2019年义务教育薄弱环节改善与能力提升中央转移支付资金的通知》（枣财教指〔2019〕86号）中明确该资金“统筹用于义务教育薄弱环节改善与能力提升，包括消除城镇大班额、改善以农村小规模学校和乡镇寄宿制学校为重点的乡村学校办学条件、推进乡村学校教育信息化建设等”。此次枣庄市市中区义务教育薄弱环节改善与能力提升专项补助资金项目就是按照上述规定执行。</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2.主要内容及实施情况</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根据《关于下达2019年义务教育薄弱环节改善与能力提升中央转移支付资金的通知》（枣财教指〔2019〕86号），2019年义务教育薄弱环节改善与能力提升中央转移支付资金分配到枣庄市市中区的额度是576万元。枣庄市市中区教育和体育局对1所学校即枣庄市市中区西王庄镇郭里集中心小学</w:t>
      </w:r>
      <w:r w:rsidRPr="005D413B">
        <w:rPr>
          <w:rFonts w:asciiTheme="minorEastAsia" w:eastAsiaTheme="minorEastAsia" w:hAnsiTheme="minorEastAsia" w:cs="仿宋_GB2312"/>
          <w:sz w:val="32"/>
          <w:szCs w:val="32"/>
        </w:rPr>
        <w:t>进行了</w:t>
      </w:r>
      <w:r w:rsidRPr="005D413B">
        <w:rPr>
          <w:rFonts w:asciiTheme="minorEastAsia" w:eastAsiaTheme="minorEastAsia" w:hAnsiTheme="minorEastAsia" w:cs="仿宋_GB2312" w:hint="eastAsia"/>
          <w:sz w:val="32"/>
          <w:szCs w:val="32"/>
        </w:rPr>
        <w:t>改扩</w:t>
      </w:r>
      <w:r w:rsidRPr="005D413B">
        <w:rPr>
          <w:rFonts w:asciiTheme="minorEastAsia" w:eastAsiaTheme="minorEastAsia" w:hAnsiTheme="minorEastAsia" w:cs="仿宋_GB2312"/>
          <w:sz w:val="32"/>
          <w:szCs w:val="32"/>
        </w:rPr>
        <w:t>建和改造, 建筑面积达到3835平方米</w:t>
      </w:r>
      <w:r w:rsidRPr="005D413B">
        <w:rPr>
          <w:rFonts w:asciiTheme="minorEastAsia" w:eastAsiaTheme="minorEastAsia" w:hAnsiTheme="minorEastAsia" w:cs="仿宋_GB2312" w:hint="eastAsia"/>
          <w:sz w:val="32"/>
          <w:szCs w:val="32"/>
        </w:rPr>
        <w:t>，极大的改善加强了办学条件。</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义务教育薄弱环节改善与能力提升工程的实施，使枣庄市市中区义务教育薄弱学校办学条件明显改善，校园面貌焕然一新，极大地促进了义务教育办学水平的提高。2019年项目受益学校1所，受益学生近2000人。学生有了舒适的学习、生活环境，极大程度上调动了学生们的学习积极性，降低了辍学率。目前，小学、初中入学率均达到 95%以上。</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3.资金投入和使用情况</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2019年义务教育薄弱环节改善与能力提升中央转移支付资金分配到枣庄市市中区的额度是576万元，实际支出409万元，应用于枣庄市市中区西王庄镇郭里集中心小学的改扩建和改造。</w:t>
      </w:r>
    </w:p>
    <w:p w:rsidR="00A35459" w:rsidRDefault="003151BF">
      <w:pPr>
        <w:numPr>
          <w:ilvl w:val="0"/>
          <w:numId w:val="1"/>
        </w:numPr>
        <w:spacing w:line="360" w:lineRule="auto"/>
        <w:ind w:firstLineChars="200" w:firstLine="640"/>
        <w:outlineLvl w:val="1"/>
        <w:rPr>
          <w:sz w:val="32"/>
          <w:szCs w:val="32"/>
        </w:rPr>
      </w:pPr>
      <w:bookmarkStart w:id="22" w:name="_Toc10224"/>
      <w:r>
        <w:rPr>
          <w:rFonts w:ascii="楷体_GB2312" w:eastAsia="楷体_GB2312" w:hint="eastAsia"/>
          <w:sz w:val="32"/>
          <w:szCs w:val="32"/>
        </w:rPr>
        <w:t>项目绩效目标</w:t>
      </w:r>
      <w:bookmarkEnd w:id="22"/>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1.长期绩效目标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争取到2020年底，全部消除66人以上超大班额，基本消除现有56人以上大班额，大班额比例控制在5%以内；科学合理设置乡镇寄宿制学校和乡村小规模学校，基本补齐两类学校短板，办学条件达到山东省基本办学标准；实现农村义务教育学校网络教学环境全覆盖，不断提升农村学校教育信息化应用水平。</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2.年度绩效目标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（1）项目产出指标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数量指标：枣庄市市中区规划建设项目数1个；规划建设学校数1处。</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质量指标：运动场地建设质量达标率100%；校舍建设质量达标率100%。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时效指标：运动场地建设竣工率100%；校舍建设类项目竣工率100%。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（2）项目效益指标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满意度：≥90%；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社会效益：项目完工后1所学校都达到基本办学条件要求；枣庄市市中区学校办学条件明显改善，校园面貌焕然一新；学生有了舒适的学习、生活环境，极大程度上调动了学生们的学习积极性。</w:t>
      </w:r>
    </w:p>
    <w:p w:rsidR="00A35459" w:rsidRDefault="003151BF">
      <w:pPr>
        <w:spacing w:line="360" w:lineRule="auto"/>
        <w:ind w:firstLineChars="200" w:firstLine="640"/>
        <w:outlineLvl w:val="0"/>
        <w:rPr>
          <w:rFonts w:ascii="黑体" w:eastAsia="黑体" w:hAnsi="黑体"/>
          <w:sz w:val="32"/>
          <w:szCs w:val="32"/>
        </w:rPr>
      </w:pPr>
      <w:bookmarkStart w:id="23" w:name="_Toc17968"/>
      <w:r>
        <w:rPr>
          <w:rFonts w:ascii="黑体" w:eastAsia="黑体" w:hAnsi="黑体" w:hint="eastAsia"/>
          <w:sz w:val="32"/>
          <w:szCs w:val="32"/>
        </w:rPr>
        <w:t>二、绩效评价工作开展情况</w:t>
      </w:r>
      <w:bookmarkEnd w:id="23"/>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24" w:name="_Toc16006"/>
      <w:r w:rsidRPr="005D413B">
        <w:rPr>
          <w:rFonts w:asciiTheme="minorEastAsia" w:eastAsiaTheme="minorEastAsia" w:hAnsiTheme="minorEastAsia" w:cs="仿宋_GB2312" w:hint="eastAsia"/>
          <w:sz w:val="32"/>
          <w:szCs w:val="32"/>
        </w:rPr>
        <w:t>（一）评价目的</w:t>
      </w:r>
      <w:bookmarkEnd w:id="24"/>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义务教育薄弱环节改善与能力提升专项补助资金绩效评价将重点关注立项是否充分与规范、资金管理是否合规与完善、绩效目标是否合理与明确、是否按照规定进行校舍建设、是否完成绩效目标、产出质量是否达标、项目效益成果如何、学生及家长是否满意等。全面了解被评价项目的资金使用、执行情况以及取得的成绩和综合效果，以利于预算单位总结经验、发现问题、加强管理，保证中央转移支付资金使用管理的规范性、安全性和有效性。同时项目绩效评价围绕整体改善义务教育办学条件和提升教育质量，重点解决现阶段人民群众反映强烈的突出问题，进一步巩固和提高义务教育均衡发展水平。坚持城乡并重，科学规划，合理布局，推进义务教育学校标准化建设。坚持基本办学条件改善与办学内涵质量建设相结合、相促进，坚持教育信息化应用驱动和机制创新，推进教育信息化建设，不断提升办学质量和办学能力，促进学校内涵发展。</w:t>
      </w:r>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25" w:name="_Toc22067"/>
      <w:r w:rsidRPr="005D413B">
        <w:rPr>
          <w:rFonts w:asciiTheme="minorEastAsia" w:eastAsiaTheme="minorEastAsia" w:hAnsiTheme="minorEastAsia" w:cs="仿宋_GB2312" w:hint="eastAsia"/>
          <w:sz w:val="32"/>
          <w:szCs w:val="32"/>
        </w:rPr>
        <w:t>（二）评价依据</w:t>
      </w:r>
      <w:bookmarkEnd w:id="25"/>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1.《山东省省级财政支出绩效评价管理暂行办法》(鲁财预〔2011〕67号)；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2.《中共山东省委 山东省人民政府关于全面推进预算绩效管理的实施意见》（鲁发〔2019〕2号）；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3.《关于印发&lt;项目支出绩效管理办法&gt;的通知》（财预〔2020〕10 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4.《教育部 国家发展改革委 财政部关于切实做好义务教育薄弱环节改善与能力提升工作的意见》（教督〔2019〕4号）；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5.《财政部 教育部关于印发&lt;义务教育薄弱环节改善与能力提升补助资金管理办法&gt;的通知》（财教〔2019〕100号）；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6.《教育部办公厅 国家发展改革委办公厅 财政部办公厅关于编制义务教育薄弱环节改善与能力提升工作项目规划（2019—2020年）的通知》（教督厅〔2019〕1号）；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 xml:space="preserve">7.《关于开展全面改善贫困地区义务教育薄弱学校基本办学条件绩效评价工作的通知》（鲁教财处函〔2017〕22号）；              </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8.《关于下达2019年义务教育薄弱环节改善与能力提升中央转移支付资金的通知》（枣财教指〔2019〕86号）；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9.《山东省教育厅等7部门关于做好义务教育薄弱环节改善与能力提升工作的实施意见》（鲁教基字﹝2019﹞9号）；</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10.其他相关文件规定。</w:t>
      </w:r>
    </w:p>
    <w:p w:rsidR="00A35459" w:rsidRDefault="003151BF">
      <w:pPr>
        <w:spacing w:line="360" w:lineRule="auto"/>
        <w:ind w:firstLineChars="200" w:firstLine="640"/>
        <w:outlineLvl w:val="1"/>
        <w:rPr>
          <w:rFonts w:ascii="楷体_GB2312" w:eastAsia="楷体_GB2312"/>
          <w:sz w:val="32"/>
          <w:szCs w:val="32"/>
        </w:rPr>
      </w:pPr>
      <w:bookmarkStart w:id="26" w:name="_Toc24399"/>
      <w:r>
        <w:rPr>
          <w:rFonts w:ascii="楷体_GB2312" w:eastAsia="楷体_GB2312" w:hint="eastAsia"/>
          <w:sz w:val="32"/>
          <w:szCs w:val="32"/>
        </w:rPr>
        <w:t>（三）评价对象和范围</w:t>
      </w:r>
      <w:bookmarkEnd w:id="26"/>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sz w:val="32"/>
          <w:szCs w:val="32"/>
        </w:rPr>
        <w:lastRenderedPageBreak/>
        <w:t>本次绩效评价的对象为</w:t>
      </w:r>
      <w:r w:rsidRPr="005D413B">
        <w:rPr>
          <w:rFonts w:asciiTheme="minorEastAsia" w:eastAsiaTheme="minorEastAsia" w:hAnsiTheme="minorEastAsia" w:cs="仿宋_GB2312" w:hint="eastAsia"/>
          <w:sz w:val="32"/>
          <w:szCs w:val="32"/>
        </w:rPr>
        <w:t>枣庄</w:t>
      </w:r>
      <w:r w:rsidRPr="005D413B">
        <w:rPr>
          <w:rFonts w:asciiTheme="minorEastAsia" w:eastAsiaTheme="minorEastAsia" w:hAnsiTheme="minorEastAsia" w:cs="仿宋_GB2312"/>
          <w:sz w:val="32"/>
          <w:szCs w:val="32"/>
        </w:rPr>
        <w:t>市</w:t>
      </w:r>
      <w:r w:rsidRPr="005D413B">
        <w:rPr>
          <w:rFonts w:asciiTheme="minorEastAsia" w:eastAsiaTheme="minorEastAsia" w:hAnsiTheme="minorEastAsia" w:cs="仿宋_GB2312" w:hint="eastAsia"/>
          <w:sz w:val="32"/>
          <w:szCs w:val="32"/>
        </w:rPr>
        <w:t>市中区</w:t>
      </w:r>
      <w:r w:rsidRPr="005D413B">
        <w:rPr>
          <w:rFonts w:asciiTheme="minorEastAsia" w:eastAsiaTheme="minorEastAsia" w:hAnsiTheme="minorEastAsia" w:cs="仿宋_GB2312"/>
          <w:sz w:val="32"/>
          <w:szCs w:val="32"/>
        </w:rPr>
        <w:t>教育</w:t>
      </w:r>
      <w:r w:rsidRPr="005D413B">
        <w:rPr>
          <w:rFonts w:asciiTheme="minorEastAsia" w:eastAsiaTheme="minorEastAsia" w:hAnsiTheme="minorEastAsia" w:cs="仿宋_GB2312" w:hint="eastAsia"/>
          <w:sz w:val="32"/>
          <w:szCs w:val="32"/>
        </w:rPr>
        <w:t>和体育</w:t>
      </w:r>
      <w:r w:rsidRPr="005D413B">
        <w:rPr>
          <w:rFonts w:asciiTheme="minorEastAsia" w:eastAsiaTheme="minorEastAsia" w:hAnsiTheme="minorEastAsia" w:cs="仿宋_GB2312"/>
          <w:sz w:val="32"/>
          <w:szCs w:val="32"/>
        </w:rPr>
        <w:t>局2019年</w:t>
      </w:r>
      <w:r w:rsidRPr="005D413B">
        <w:rPr>
          <w:rFonts w:asciiTheme="minorEastAsia" w:eastAsiaTheme="minorEastAsia" w:hAnsiTheme="minorEastAsia" w:cs="仿宋_GB2312" w:hint="eastAsia"/>
          <w:sz w:val="32"/>
          <w:szCs w:val="32"/>
        </w:rPr>
        <w:t>义务教育薄弱环节改善与能力提升专项补助资金项目</w:t>
      </w:r>
      <w:r w:rsidRPr="005D413B">
        <w:rPr>
          <w:rFonts w:asciiTheme="minorEastAsia" w:eastAsiaTheme="minorEastAsia" w:hAnsiTheme="minorEastAsia" w:cs="仿宋_GB2312"/>
          <w:sz w:val="32"/>
          <w:szCs w:val="32"/>
        </w:rPr>
        <w:t>，评价范围是</w:t>
      </w:r>
      <w:r w:rsidRPr="005D413B">
        <w:rPr>
          <w:rFonts w:asciiTheme="minorEastAsia" w:eastAsiaTheme="minorEastAsia" w:hAnsiTheme="minorEastAsia" w:cs="仿宋_GB2312" w:hint="eastAsia"/>
          <w:sz w:val="32"/>
          <w:szCs w:val="32"/>
        </w:rPr>
        <w:t>枣庄市市中区西王庄镇郭里集中心小学，</w:t>
      </w:r>
      <w:r w:rsidRPr="005D413B">
        <w:rPr>
          <w:rFonts w:asciiTheme="minorEastAsia" w:eastAsiaTheme="minorEastAsia" w:hAnsiTheme="minorEastAsia" w:cs="仿宋_GB2312"/>
          <w:sz w:val="32"/>
          <w:szCs w:val="32"/>
        </w:rPr>
        <w:t>主要评价内容是按照</w:t>
      </w:r>
      <w:r w:rsidRPr="005D413B">
        <w:rPr>
          <w:rFonts w:asciiTheme="minorEastAsia" w:eastAsiaTheme="minorEastAsia" w:hAnsiTheme="minorEastAsia" w:cs="仿宋_GB2312" w:hint="eastAsia"/>
          <w:sz w:val="32"/>
          <w:szCs w:val="32"/>
        </w:rPr>
        <w:t>《关于下达2019年义务教育薄弱环节改善与能力提升中央转移支付资金的通知》（枣财教指〔2019〕86号）</w:t>
      </w:r>
      <w:r w:rsidRPr="005D413B">
        <w:rPr>
          <w:rFonts w:asciiTheme="minorEastAsia" w:eastAsiaTheme="minorEastAsia" w:hAnsiTheme="minorEastAsia" w:cs="仿宋_GB2312"/>
          <w:sz w:val="32"/>
          <w:szCs w:val="32"/>
        </w:rPr>
        <w:t>，是否</w:t>
      </w:r>
      <w:r w:rsidRPr="005D413B">
        <w:rPr>
          <w:rFonts w:asciiTheme="minorEastAsia" w:eastAsiaTheme="minorEastAsia" w:hAnsiTheme="minorEastAsia" w:cs="仿宋_GB2312" w:hint="eastAsia"/>
          <w:sz w:val="32"/>
          <w:szCs w:val="32"/>
        </w:rPr>
        <w:t>完成对枣庄市市中区西王庄镇郭里集中心小学的改扩建和改造</w:t>
      </w:r>
      <w:r w:rsidRPr="005D413B">
        <w:rPr>
          <w:rFonts w:asciiTheme="minorEastAsia" w:eastAsiaTheme="minorEastAsia" w:hAnsiTheme="minorEastAsia" w:cs="仿宋_GB2312"/>
          <w:sz w:val="32"/>
          <w:szCs w:val="32"/>
        </w:rPr>
        <w:t>，并取得预期效益。</w:t>
      </w:r>
    </w:p>
    <w:p w:rsidR="00A35459" w:rsidRPr="003151BF" w:rsidRDefault="003151BF" w:rsidP="003151BF">
      <w:pPr>
        <w:spacing w:line="360" w:lineRule="auto"/>
        <w:ind w:leftChars="200" w:left="600"/>
        <w:outlineLvl w:val="1"/>
        <w:rPr>
          <w:rFonts w:asciiTheme="minorEastAsia" w:eastAsiaTheme="minorEastAsia" w:hAnsiTheme="minorEastAsia" w:cs="仿?_GB2312"/>
          <w:color w:val="000000"/>
          <w:kern w:val="0"/>
          <w:sz w:val="32"/>
          <w:szCs w:val="32"/>
        </w:rPr>
      </w:pPr>
      <w:bookmarkStart w:id="27" w:name="_Toc7424"/>
      <w:r w:rsidRPr="003151BF">
        <w:rPr>
          <w:rFonts w:asciiTheme="minorEastAsia" w:eastAsiaTheme="minorEastAsia" w:hAnsiTheme="minorEastAsia" w:cs="仿?_GB2312" w:hint="eastAsia"/>
          <w:color w:val="000000"/>
          <w:kern w:val="0"/>
          <w:sz w:val="32"/>
          <w:szCs w:val="32"/>
        </w:rPr>
        <w:t>（四）绩效评价原则</w:t>
      </w:r>
      <w:bookmarkEnd w:id="27"/>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本次绩效评价指标按照以下原则：</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1.经济性原则。数据的获取充分考虑现实条件和可操作性，符合成本效益原则。</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2.重要性原则。优先使用最具评价对象代表性、最能反映评价要求的核心指标。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3.系统性原则。将定量指标与定性指标相结合，系统反映财政支出所产生的社会效益和可持续影响等。</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4.相关性原则。与绩效目标有直接的联系，能够恰当反映目标的实现程度。</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5.可比性原则。对同类评价对象要设定共性的绩效评价指标，以便于评价结果可以相互比较。</w:t>
      </w:r>
    </w:p>
    <w:p w:rsidR="00A35459" w:rsidRPr="003151BF" w:rsidRDefault="003151BF" w:rsidP="003151BF">
      <w:pPr>
        <w:spacing w:line="360" w:lineRule="auto"/>
        <w:ind w:leftChars="200" w:left="600"/>
        <w:outlineLvl w:val="1"/>
        <w:rPr>
          <w:rFonts w:asciiTheme="minorEastAsia" w:eastAsiaTheme="minorEastAsia" w:hAnsiTheme="minorEastAsia" w:cs="仿?_GB2312"/>
          <w:color w:val="000000"/>
          <w:kern w:val="0"/>
          <w:sz w:val="32"/>
          <w:szCs w:val="32"/>
        </w:rPr>
      </w:pPr>
      <w:bookmarkStart w:id="28" w:name="_Toc15503"/>
      <w:r w:rsidRPr="003151BF">
        <w:rPr>
          <w:rFonts w:asciiTheme="minorEastAsia" w:eastAsiaTheme="minorEastAsia" w:hAnsiTheme="minorEastAsia" w:cs="仿?_GB2312" w:hint="eastAsia"/>
          <w:color w:val="000000"/>
          <w:kern w:val="0"/>
          <w:sz w:val="32"/>
          <w:szCs w:val="32"/>
        </w:rPr>
        <w:t>（五）评价方法</w:t>
      </w:r>
      <w:bookmarkEnd w:id="28"/>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根据相关规定，结合项目实际特点以及与项目单位的沟通情况，项目评价小组主要采用以下方法：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lastRenderedPageBreak/>
        <w:t>1.因素分析法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因素分析法是利用统计指数体系分析现象总变动中各个因素影响程度的一种统计分析方法。采用因素分析法可以通过综合分析影响绩效目标实现、实施效果的内外因素，评价项目绩效目标实现程度。本项目绩效评价分析了影响绩效目标实现的各种因素。</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2.成本效益分析法</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3151BF">
        <w:rPr>
          <w:rFonts w:asciiTheme="minorEastAsia" w:eastAsiaTheme="minorEastAsia" w:hAnsiTheme="minorEastAsia" w:cs="仿?_GB2312" w:hint="eastAsia"/>
          <w:color w:val="000000"/>
          <w:kern w:val="0"/>
          <w:sz w:val="32"/>
          <w:szCs w:val="32"/>
        </w:rPr>
        <w:t>成本效益分析是通过比较项目的全部成本和效益来评价项目价值的一种方法，</w:t>
      </w:r>
      <w:r w:rsidRPr="005D413B">
        <w:rPr>
          <w:rFonts w:asciiTheme="minorEastAsia" w:eastAsiaTheme="minorEastAsia" w:hAnsiTheme="minorEastAsia" w:cs="仿宋_GB2312" w:hint="eastAsia"/>
          <w:sz w:val="32"/>
          <w:szCs w:val="32"/>
        </w:rPr>
        <w:t>将一定时期内的支出与效益进行对比分析以评价绩效目标实现程度。在本项目绩效评价工作中，应用此方法对投入成本的合理性进行横向比较，以分析资金使用效率。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3.公众（专家）评判法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5D413B">
        <w:rPr>
          <w:rFonts w:asciiTheme="minorEastAsia" w:eastAsiaTheme="minorEastAsia" w:hAnsiTheme="minorEastAsia" w:cs="仿宋_GB2312" w:hint="eastAsia"/>
          <w:sz w:val="32"/>
          <w:szCs w:val="32"/>
        </w:rPr>
        <w:t>公众（专家）评价法是通过公众意见调查、专家评审来间接推断特定项目活动效果的一种最重要的评价方法。采用公众（专家）评价法有利于从多方面检验组织开展特定项目活动的效果。公众（专家）评价法通过调查研究公众的反应、行业专家意见，可以确认特定工作在影响</w:t>
      </w:r>
      <w:r w:rsidRPr="003151BF">
        <w:rPr>
          <w:rFonts w:asciiTheme="minorEastAsia" w:eastAsiaTheme="minorEastAsia" w:hAnsiTheme="minorEastAsia" w:cs="仿?_GB2312" w:hint="eastAsia"/>
          <w:color w:val="000000"/>
          <w:kern w:val="0"/>
          <w:sz w:val="32"/>
          <w:szCs w:val="32"/>
        </w:rPr>
        <w:t>目标公众的认知、态度、观点和行为等方面的效果。本项目绩效评价从学生、家长等方面进行满意度调查和做出评判。</w:t>
      </w:r>
    </w:p>
    <w:p w:rsidR="00A35459" w:rsidRDefault="003151BF">
      <w:pPr>
        <w:spacing w:line="360" w:lineRule="auto"/>
        <w:ind w:firstLineChars="200" w:firstLine="640"/>
        <w:rPr>
          <w:rFonts w:ascii="仿宋_GB2312"/>
          <w:sz w:val="32"/>
          <w:szCs w:val="32"/>
        </w:rPr>
      </w:pPr>
      <w:r>
        <w:rPr>
          <w:rFonts w:ascii="仿宋_GB2312" w:hint="eastAsia"/>
          <w:sz w:val="32"/>
          <w:szCs w:val="32"/>
        </w:rPr>
        <w:t>4.比较法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比较法是指将项目实施情况与绩效目标、历史情况、不</w:t>
      </w:r>
      <w:r w:rsidRPr="003151BF">
        <w:rPr>
          <w:rFonts w:asciiTheme="minorEastAsia" w:eastAsiaTheme="minorEastAsia" w:hAnsiTheme="minorEastAsia" w:cs="仿?_GB2312" w:hint="eastAsia"/>
          <w:color w:val="000000"/>
          <w:kern w:val="0"/>
          <w:sz w:val="32"/>
          <w:szCs w:val="32"/>
        </w:rPr>
        <w:lastRenderedPageBreak/>
        <w:t>同部门和地区同类支出情况进行横向、纵向比较的方法，综合分析绩效目标的实现程度。本项目将</w:t>
      </w:r>
      <w:r w:rsidRPr="003151BF">
        <w:rPr>
          <w:rFonts w:asciiTheme="minorEastAsia" w:eastAsiaTheme="minorEastAsia" w:hAnsiTheme="minorEastAsia" w:cs="仿?_GB2312"/>
          <w:color w:val="000000"/>
          <w:kern w:val="0"/>
          <w:sz w:val="32"/>
          <w:szCs w:val="32"/>
        </w:rPr>
        <w:t>义务教育薄弱环节改善</w:t>
      </w:r>
      <w:r w:rsidRPr="003151BF">
        <w:rPr>
          <w:rFonts w:asciiTheme="minorEastAsia" w:eastAsiaTheme="minorEastAsia" w:hAnsiTheme="minorEastAsia" w:cs="仿?_GB2312" w:hint="eastAsia"/>
          <w:color w:val="000000"/>
          <w:kern w:val="0"/>
          <w:sz w:val="32"/>
          <w:szCs w:val="32"/>
        </w:rPr>
        <w:t>情况与上年度进行对比分析，得出结论。</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5.关键事件法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它是通过对工作中最好或最差的事件进行分析，对造成这一事件的工作行为进行认定从而做出工作绩效评估的一种方法。这种方法针对性比较强，对评估优秀和劣等表现十分有效。本次项目绩效评价运用此种方法，找到影响绩效的关键事件，做出分析。</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6.360度考核法</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它是一种从不同角度获取组织成员工作行为表现的观察资料，然后对获得的资料进行分析评估的方法，它包括来自上级、同事、下属及客户的评价，同时也包括被评者自己的评价。这种方法的优点是比较全面的进行评估，易于做出比较公正的评价，同时通过反馈可以促进工作能力，也有利于团队建设和沟通。本项目绩效评价利用这种方法进行全面细致的分析。</w:t>
      </w:r>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项目评价遵循全面考虑、重点突出、简便有效的原则，采取了上述多种评价方法，根据项目的具体情况开展。</w:t>
      </w:r>
    </w:p>
    <w:p w:rsidR="00A35459" w:rsidRPr="003151BF" w:rsidRDefault="003151BF" w:rsidP="003151BF">
      <w:pPr>
        <w:spacing w:line="360" w:lineRule="auto"/>
        <w:ind w:leftChars="200" w:left="600"/>
        <w:outlineLvl w:val="1"/>
        <w:rPr>
          <w:rFonts w:asciiTheme="minorEastAsia" w:eastAsiaTheme="minorEastAsia" w:hAnsiTheme="minorEastAsia" w:cs="仿?_GB2312"/>
          <w:color w:val="000000"/>
          <w:kern w:val="0"/>
          <w:sz w:val="32"/>
          <w:szCs w:val="32"/>
        </w:rPr>
      </w:pPr>
      <w:bookmarkStart w:id="29" w:name="_Toc26863"/>
      <w:r w:rsidRPr="003151BF">
        <w:rPr>
          <w:rFonts w:asciiTheme="minorEastAsia" w:eastAsiaTheme="minorEastAsia" w:hAnsiTheme="minorEastAsia" w:cs="仿?_GB2312" w:hint="eastAsia"/>
          <w:color w:val="000000"/>
          <w:kern w:val="0"/>
          <w:sz w:val="32"/>
          <w:szCs w:val="32"/>
        </w:rPr>
        <w:t>（六）评分方法</w:t>
      </w:r>
      <w:bookmarkEnd w:id="29"/>
    </w:p>
    <w:p w:rsidR="00A35459" w:rsidRPr="003151BF" w:rsidRDefault="003151BF">
      <w:pPr>
        <w:autoSpaceDE w:val="0"/>
        <w:autoSpaceDN w:val="0"/>
        <w:adjustRightInd w:val="0"/>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color w:val="000000"/>
          <w:kern w:val="0"/>
          <w:sz w:val="32"/>
          <w:szCs w:val="32"/>
        </w:rPr>
        <w:t>采用定性评价与定量评价相结合方法，现场评价和非现场评价</w:t>
      </w:r>
      <w:r w:rsidRPr="003151BF">
        <w:rPr>
          <w:rFonts w:asciiTheme="minorEastAsia" w:eastAsiaTheme="minorEastAsia" w:hAnsiTheme="minorEastAsia" w:cs="仿?_GB2312" w:hint="eastAsia"/>
          <w:color w:val="000000"/>
          <w:kern w:val="0"/>
          <w:sz w:val="32"/>
          <w:szCs w:val="32"/>
        </w:rPr>
        <w:t>相结合，</w:t>
      </w:r>
      <w:r w:rsidRPr="003151BF">
        <w:rPr>
          <w:rFonts w:asciiTheme="minorEastAsia" w:eastAsiaTheme="minorEastAsia" w:hAnsiTheme="minorEastAsia" w:cs="仿?_GB2312"/>
          <w:color w:val="000000"/>
          <w:kern w:val="0"/>
          <w:sz w:val="32"/>
          <w:szCs w:val="32"/>
        </w:rPr>
        <w:t>对定性评价指标采用分析打分，对定量评价</w:t>
      </w:r>
      <w:r w:rsidRPr="003151BF">
        <w:rPr>
          <w:rFonts w:asciiTheme="minorEastAsia" w:eastAsiaTheme="minorEastAsia" w:hAnsiTheme="minorEastAsia" w:cs="仿?_GB2312"/>
          <w:color w:val="000000"/>
          <w:kern w:val="0"/>
          <w:sz w:val="32"/>
          <w:szCs w:val="32"/>
        </w:rPr>
        <w:lastRenderedPageBreak/>
        <w:t>指标采用量化打分，总分按百分制。</w:t>
      </w:r>
    </w:p>
    <w:p w:rsidR="00A35459" w:rsidRPr="003151BF" w:rsidRDefault="003151BF">
      <w:pPr>
        <w:autoSpaceDE w:val="0"/>
        <w:autoSpaceDN w:val="0"/>
        <w:adjustRightInd w:val="0"/>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评价结果分为优、良、中、差四个档次，根据评价分值，确定评价对象对应的档次。具体分值与档次见下表：</w:t>
      </w:r>
    </w:p>
    <w:tbl>
      <w:tblPr>
        <w:tblW w:w="8593" w:type="dxa"/>
        <w:jc w:val="center"/>
        <w:tblLayout w:type="fixed"/>
        <w:tblLook w:val="04A0"/>
      </w:tblPr>
      <w:tblGrid>
        <w:gridCol w:w="1676"/>
        <w:gridCol w:w="1306"/>
        <w:gridCol w:w="2152"/>
        <w:gridCol w:w="2101"/>
        <w:gridCol w:w="1358"/>
      </w:tblGrid>
      <w:tr w:rsidR="00A35459">
        <w:trPr>
          <w:trHeight w:val="437"/>
          <w:jc w:val="center"/>
        </w:trPr>
        <w:tc>
          <w:tcPr>
            <w:tcW w:w="1676" w:type="dxa"/>
            <w:tcBorders>
              <w:top w:val="single" w:sz="4" w:space="0" w:color="000000"/>
              <w:left w:val="single" w:sz="4" w:space="0" w:color="000000"/>
              <w:bottom w:val="single" w:sz="4" w:space="0" w:color="000000"/>
              <w:right w:val="single" w:sz="4" w:space="0" w:color="000000"/>
            </w:tcBorders>
            <w:shd w:val="solid" w:color="FFFFFF" w:fill="auto"/>
          </w:tcPr>
          <w:p w:rsidR="00A35459" w:rsidRDefault="003151BF">
            <w:pPr>
              <w:autoSpaceDE w:val="0"/>
              <w:autoSpaceDN w:val="0"/>
              <w:adjustRightInd w:val="0"/>
              <w:ind w:firstLineChars="200" w:firstLine="600"/>
              <w:rPr>
                <w:rFonts w:ascii="仿宋" w:eastAsia="仿宋" w:hAnsi="仿宋" w:cs="仿?_GB2312"/>
                <w:color w:val="000000"/>
                <w:kern w:val="0"/>
                <w:szCs w:val="30"/>
              </w:rPr>
            </w:pPr>
            <w:r>
              <w:rPr>
                <w:rFonts w:ascii="仿宋" w:eastAsia="仿宋" w:hAnsi="仿宋" w:cs="仿?_GB2312" w:hint="eastAsia"/>
                <w:color w:val="000000"/>
                <w:kern w:val="0"/>
                <w:szCs w:val="30"/>
              </w:rPr>
              <w:t>等级</w:t>
            </w:r>
          </w:p>
        </w:tc>
        <w:tc>
          <w:tcPr>
            <w:tcW w:w="1306"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优</w:t>
            </w:r>
          </w:p>
        </w:tc>
        <w:tc>
          <w:tcPr>
            <w:tcW w:w="2152"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良</w:t>
            </w:r>
          </w:p>
        </w:tc>
        <w:tc>
          <w:tcPr>
            <w:tcW w:w="2101"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中</w:t>
            </w:r>
          </w:p>
        </w:tc>
        <w:tc>
          <w:tcPr>
            <w:tcW w:w="1358"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差</w:t>
            </w:r>
          </w:p>
        </w:tc>
      </w:tr>
      <w:tr w:rsidR="00A35459">
        <w:trPr>
          <w:jc w:val="center"/>
        </w:trPr>
        <w:tc>
          <w:tcPr>
            <w:tcW w:w="1676" w:type="dxa"/>
            <w:tcBorders>
              <w:top w:val="single" w:sz="4" w:space="0" w:color="000000"/>
              <w:left w:val="single" w:sz="4" w:space="0" w:color="000000"/>
              <w:bottom w:val="single" w:sz="4" w:space="0" w:color="000000"/>
              <w:right w:val="single" w:sz="4" w:space="0" w:color="000000"/>
            </w:tcBorders>
            <w:shd w:val="solid" w:color="FFFFFF" w:fill="auto"/>
          </w:tcPr>
          <w:p w:rsidR="00A35459" w:rsidRDefault="003151BF">
            <w:pPr>
              <w:autoSpaceDE w:val="0"/>
              <w:autoSpaceDN w:val="0"/>
              <w:adjustRightInd w:val="0"/>
              <w:ind w:firstLineChars="200" w:firstLine="600"/>
              <w:rPr>
                <w:rFonts w:ascii="仿宋" w:eastAsia="仿宋" w:hAnsi="仿宋" w:cs="仿?_GB2312"/>
                <w:color w:val="000000"/>
                <w:kern w:val="0"/>
                <w:szCs w:val="30"/>
              </w:rPr>
            </w:pPr>
            <w:r>
              <w:rPr>
                <w:rFonts w:ascii="仿宋" w:eastAsia="仿宋" w:hAnsi="仿宋" w:cs="仿?_GB2312" w:hint="eastAsia"/>
                <w:color w:val="000000"/>
                <w:kern w:val="0"/>
                <w:szCs w:val="30"/>
              </w:rPr>
              <w:t>分值</w:t>
            </w:r>
          </w:p>
        </w:tc>
        <w:tc>
          <w:tcPr>
            <w:tcW w:w="1306"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≥90</w:t>
            </w:r>
          </w:p>
        </w:tc>
        <w:tc>
          <w:tcPr>
            <w:tcW w:w="2152"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≥80，＜90</w:t>
            </w:r>
          </w:p>
        </w:tc>
        <w:tc>
          <w:tcPr>
            <w:tcW w:w="2101"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≥60，＜80</w:t>
            </w:r>
          </w:p>
        </w:tc>
        <w:tc>
          <w:tcPr>
            <w:tcW w:w="1358" w:type="dxa"/>
            <w:tcBorders>
              <w:top w:val="single" w:sz="4" w:space="0" w:color="000000"/>
              <w:left w:val="nil"/>
              <w:bottom w:val="single" w:sz="4" w:space="0" w:color="000000"/>
              <w:right w:val="single" w:sz="4" w:space="0" w:color="000000"/>
            </w:tcBorders>
            <w:shd w:val="solid" w:color="FFFFFF" w:fill="auto"/>
            <w:vAlign w:val="center"/>
          </w:tcPr>
          <w:p w:rsidR="00A35459" w:rsidRDefault="003151BF">
            <w:pPr>
              <w:autoSpaceDE w:val="0"/>
              <w:autoSpaceDN w:val="0"/>
              <w:adjustRightInd w:val="0"/>
              <w:jc w:val="center"/>
              <w:rPr>
                <w:rFonts w:ascii="仿宋" w:eastAsia="仿宋" w:hAnsi="仿宋" w:cs="仿?_GB2312"/>
                <w:color w:val="000000"/>
                <w:kern w:val="0"/>
                <w:szCs w:val="30"/>
              </w:rPr>
            </w:pPr>
            <w:r>
              <w:rPr>
                <w:rFonts w:ascii="仿宋" w:eastAsia="仿宋" w:hAnsi="仿宋" w:cs="仿?_GB2312" w:hint="eastAsia"/>
                <w:color w:val="000000"/>
                <w:kern w:val="0"/>
                <w:szCs w:val="30"/>
              </w:rPr>
              <w:t>＜60</w:t>
            </w:r>
          </w:p>
        </w:tc>
      </w:tr>
    </w:tbl>
    <w:p w:rsidR="00A35459" w:rsidRDefault="00A35459">
      <w:pPr>
        <w:rPr>
          <w:rFonts w:ascii="仿宋_GB2312"/>
          <w:sz w:val="32"/>
          <w:szCs w:val="32"/>
        </w:rPr>
      </w:pPr>
    </w:p>
    <w:p w:rsidR="00A35459" w:rsidRDefault="003151BF">
      <w:pPr>
        <w:spacing w:line="360" w:lineRule="auto"/>
        <w:ind w:firstLineChars="200" w:firstLine="640"/>
        <w:outlineLvl w:val="1"/>
        <w:rPr>
          <w:rFonts w:ascii="楷体_GB2312" w:eastAsia="楷体_GB2312"/>
          <w:sz w:val="32"/>
          <w:szCs w:val="32"/>
        </w:rPr>
      </w:pPr>
      <w:bookmarkStart w:id="30" w:name="_Toc17363"/>
      <w:r>
        <w:rPr>
          <w:rFonts w:ascii="楷体_GB2312" w:eastAsia="楷体_GB2312" w:hint="eastAsia"/>
          <w:sz w:val="32"/>
          <w:szCs w:val="32"/>
        </w:rPr>
        <w:t>（七）评价指标体系</w:t>
      </w:r>
      <w:bookmarkEnd w:id="30"/>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1.指标体系设计的总体思路</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本次绩效评价指标体系设计了决策、过程、产出、效益等四项一级指标；在此基础上，根据义务教育薄弱环节改善与能力提升专项补助资金项目实际，坚持底线思维与能力提升并重，统筹推进城乡义务教育一体化改革发展，切实做好控辍保学，实现义务教育有保障目标，明确项目立项、绩效目标、资金投入、资金管理、组织实施、产出数量、产出质量、产出时效、项目效益等二级指标；针对项目重点任务要求，进一步聚焦实施范围，其中，消除大班额应以城镇为主，寄宿制学校建设以乡镇为主，小规模学校建设应为规划长期保留的乡村学校，进一步细化分解三级指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本次评价对象为枣庄市市中区教育和体育局2019年义务教育薄弱环节改善与能力提升专项补助资金项目，是中央转移支付资金补助项目，所以本次指标设计依据《山东省财政厅关于印发&lt;山东省省级项目支出绩效单位自评工作规程&gt;和&lt;山东省省级项目支出绩效财政评价和部门评价工作</w:t>
      </w:r>
      <w:r w:rsidRPr="005D413B">
        <w:rPr>
          <w:rFonts w:asciiTheme="minorEastAsia" w:eastAsiaTheme="minorEastAsia" w:hAnsiTheme="minorEastAsia" w:cs="仿宋_GB2312" w:hint="eastAsia"/>
          <w:sz w:val="32"/>
          <w:szCs w:val="32"/>
        </w:rPr>
        <w:lastRenderedPageBreak/>
        <w:t>规程&gt;的通知》（鲁财绩【2020】4号）的“项目支出绩效评价指标体系框架”进行设计，其中一级指标未做修改，依据项目的实际情况对二、三级部分指标进行了个性细化。</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财政支出绩效评价工作突出结果导向，重点关注产出和效果，据此思路，指标体系一级指标产出和效果的权重占比相对较大，分别占30%，决策和过程的权重分别占20%。</w:t>
      </w:r>
    </w:p>
    <w:p w:rsidR="00A35459" w:rsidRPr="005D413B" w:rsidRDefault="003151BF">
      <w:pPr>
        <w:pStyle w:val="2"/>
        <w:ind w:firstLine="640"/>
        <w:rPr>
          <w:rFonts w:asciiTheme="minorEastAsia" w:eastAsiaTheme="minorEastAsia" w:hAnsiTheme="minorEastAsia" w:cs="仿宋_GB2312"/>
          <w:b w:val="0"/>
          <w:sz w:val="32"/>
          <w:szCs w:val="32"/>
        </w:rPr>
      </w:pPr>
      <w:bookmarkStart w:id="31" w:name="_Toc20362"/>
      <w:bookmarkStart w:id="32" w:name="_Toc14256"/>
      <w:bookmarkStart w:id="33" w:name="_Toc23650"/>
      <w:bookmarkStart w:id="34" w:name="_Toc6536"/>
      <w:r w:rsidRPr="005D413B">
        <w:rPr>
          <w:rFonts w:asciiTheme="minorEastAsia" w:eastAsiaTheme="minorEastAsia" w:hAnsiTheme="minorEastAsia" w:cs="仿宋_GB2312" w:hint="eastAsia"/>
          <w:b w:val="0"/>
          <w:sz w:val="32"/>
          <w:szCs w:val="32"/>
        </w:rPr>
        <w:t>2.绩效评价指标体系</w:t>
      </w:r>
      <w:bookmarkEnd w:id="31"/>
      <w:bookmarkEnd w:id="32"/>
      <w:bookmarkEnd w:id="33"/>
      <w:bookmarkEnd w:id="34"/>
    </w:p>
    <w:p w:rsidR="00A35459" w:rsidRPr="003151BF" w:rsidRDefault="003151BF">
      <w:pPr>
        <w:pStyle w:val="2"/>
        <w:ind w:firstLine="640"/>
        <w:rPr>
          <w:rFonts w:asciiTheme="minorEastAsia" w:eastAsiaTheme="minorEastAsia" w:hAnsiTheme="minorEastAsia" w:cs="仿?_GB2312"/>
          <w:b w:val="0"/>
          <w:color w:val="000000"/>
          <w:kern w:val="0"/>
          <w:sz w:val="32"/>
          <w:szCs w:val="32"/>
        </w:rPr>
      </w:pPr>
      <w:bookmarkStart w:id="35" w:name="_Toc29662"/>
      <w:bookmarkStart w:id="36" w:name="_Toc9213"/>
      <w:bookmarkStart w:id="37" w:name="_Toc25069"/>
      <w:bookmarkStart w:id="38" w:name="_Toc2930"/>
      <w:r w:rsidRPr="003151BF">
        <w:rPr>
          <w:rFonts w:asciiTheme="minorEastAsia" w:eastAsiaTheme="minorEastAsia" w:hAnsiTheme="minorEastAsia" w:cs="仿?_GB2312" w:hint="eastAsia"/>
          <w:b w:val="0"/>
          <w:color w:val="000000"/>
          <w:kern w:val="0"/>
          <w:sz w:val="32"/>
          <w:szCs w:val="32"/>
        </w:rPr>
        <w:t>（1）绩效评价指标</w:t>
      </w:r>
      <w:bookmarkEnd w:id="35"/>
      <w:bookmarkEnd w:id="36"/>
      <w:bookmarkEnd w:id="37"/>
      <w:bookmarkEnd w:id="38"/>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评价工作组基于绩效指标的相关性、重要性、可比性和系统性原则，根据逻辑分析思想，按决策—过程—产出—效益的逻辑顺序，将评价指标体系设计为决策、过程、产出和效益四大维度，在此维度下依次确定和构建指标。</w:t>
      </w:r>
    </w:p>
    <w:p w:rsidR="00A35459" w:rsidRPr="003151BF" w:rsidRDefault="003151BF" w:rsidP="003151BF">
      <w:pPr>
        <w:pStyle w:val="2"/>
        <w:ind w:firstLine="640"/>
        <w:rPr>
          <w:rFonts w:asciiTheme="minorEastAsia" w:eastAsiaTheme="minorEastAsia" w:hAnsiTheme="minorEastAsia" w:cs="仿?_GB2312"/>
          <w:b w:val="0"/>
          <w:color w:val="000000"/>
          <w:kern w:val="0"/>
          <w:sz w:val="32"/>
          <w:szCs w:val="32"/>
        </w:rPr>
      </w:pPr>
      <w:bookmarkStart w:id="39" w:name="_Toc10783"/>
      <w:bookmarkStart w:id="40" w:name="_Toc30869"/>
      <w:bookmarkStart w:id="41" w:name="_Toc16567"/>
      <w:bookmarkStart w:id="42" w:name="_Toc28665"/>
      <w:r w:rsidRPr="003151BF">
        <w:rPr>
          <w:rFonts w:asciiTheme="minorEastAsia" w:eastAsiaTheme="minorEastAsia" w:hAnsiTheme="minorEastAsia" w:cs="仿?_GB2312" w:hint="eastAsia"/>
          <w:b w:val="0"/>
          <w:color w:val="000000"/>
          <w:kern w:val="0"/>
          <w:sz w:val="32"/>
          <w:szCs w:val="32"/>
        </w:rPr>
        <w:t>（2）评价标准</w:t>
      </w:r>
      <w:bookmarkEnd w:id="39"/>
      <w:bookmarkEnd w:id="40"/>
      <w:bookmarkEnd w:id="41"/>
      <w:bookmarkEnd w:id="42"/>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评价标准是确定评价结论的基本标尺，是判断绩效水平的客观依据。评价标准的确定主要包括标杆值和评分规则两部分内容：</w:t>
      </w:r>
    </w:p>
    <w:p w:rsidR="00A35459" w:rsidRPr="003151BF" w:rsidRDefault="003151BF" w:rsidP="003151BF">
      <w:pPr>
        <w:pStyle w:val="2"/>
        <w:ind w:firstLine="640"/>
        <w:rPr>
          <w:rFonts w:asciiTheme="minorEastAsia" w:eastAsiaTheme="minorEastAsia" w:hAnsiTheme="minorEastAsia" w:cs="仿?_GB2312"/>
          <w:b w:val="0"/>
          <w:color w:val="000000"/>
          <w:kern w:val="0"/>
          <w:sz w:val="32"/>
          <w:szCs w:val="32"/>
        </w:rPr>
      </w:pPr>
      <w:bookmarkStart w:id="43" w:name="_Toc13225"/>
      <w:bookmarkStart w:id="44" w:name="_Toc14734"/>
      <w:bookmarkStart w:id="45" w:name="_Toc20763"/>
      <w:bookmarkStart w:id="46" w:name="_Toc11403"/>
      <w:r w:rsidRPr="003151BF">
        <w:rPr>
          <w:rFonts w:asciiTheme="minorEastAsia" w:eastAsiaTheme="minorEastAsia" w:hAnsiTheme="minorEastAsia" w:cs="仿?_GB2312" w:hint="eastAsia"/>
          <w:b w:val="0"/>
          <w:color w:val="000000"/>
          <w:kern w:val="0"/>
          <w:sz w:val="32"/>
          <w:szCs w:val="32"/>
        </w:rPr>
        <w:t>标杆值：</w:t>
      </w:r>
      <w:bookmarkEnd w:id="43"/>
      <w:bookmarkEnd w:id="44"/>
      <w:bookmarkEnd w:id="45"/>
      <w:bookmarkEnd w:id="46"/>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①计划标准</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计划标准指的是项目的实施在计划时间内要达到的目标及实现目标为标杆值的设计标准。资金是保障组织目标的财力保障，由于财政支出受到预算约束，组织的计划和目标</w:t>
      </w:r>
      <w:r w:rsidRPr="003151BF">
        <w:rPr>
          <w:rFonts w:asciiTheme="minorEastAsia" w:eastAsiaTheme="minorEastAsia" w:hAnsiTheme="minorEastAsia" w:cs="仿?_GB2312" w:hint="eastAsia"/>
          <w:color w:val="000000"/>
          <w:kern w:val="0"/>
          <w:sz w:val="32"/>
          <w:szCs w:val="32"/>
        </w:rPr>
        <w:lastRenderedPageBreak/>
        <w:t>必须与预算相互匹配，在预算约束的情况下实现效益的最大化。</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②行业标准</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行业标准是指本项目需要达到的行业标准，实施的结果需要达到行业平均水平。</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③通用标准</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取值一般在0—100%之间，这类标准适用于一些管理类和部分产出类指标。比如“资金到位率”“到位及时率”等的标杆值通常要求达到100%。</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（3）绩效指标权重及解释</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本次绩效评价指标权重通过AHP分析法，根据各项指标的重要性确定。参照《山东省财政厅关于印发&lt;山东省省级项目支出绩效单位自评工作规程&gt;和&lt;山东省省级项目支出绩效财政评价和部门评价工作规程&gt;的通知》（鲁财绩【2020】4号）规定的共性指标体系框架和设计要求，结合项目资金的实际情况，制定绩效评价指标体系，并赋予各个指标相应权重。</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决策指标权重20%：本指标主要是评价项目前期立项及资金落实情况，直接影响项目的产出和效果，故在项目决策指标设置权重20%。</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过程指标权重20%：本项目主要是2019年义务教育薄弱环节改善与能力提升专项补助资金项目，枣庄市市中区教育</w:t>
      </w:r>
      <w:r w:rsidRPr="003151BF">
        <w:rPr>
          <w:rFonts w:asciiTheme="minorEastAsia" w:eastAsiaTheme="minorEastAsia" w:hAnsiTheme="minorEastAsia" w:cs="仿?_GB2312" w:hint="eastAsia"/>
          <w:color w:val="000000"/>
          <w:kern w:val="0"/>
          <w:sz w:val="32"/>
          <w:szCs w:val="32"/>
        </w:rPr>
        <w:lastRenderedPageBreak/>
        <w:t>和体育局对1所学校即枣庄市市中区西王庄镇郭里集中心小学</w:t>
      </w:r>
      <w:r w:rsidRPr="003151BF">
        <w:rPr>
          <w:rFonts w:asciiTheme="minorEastAsia" w:eastAsiaTheme="minorEastAsia" w:hAnsiTheme="minorEastAsia" w:cs="仿?_GB2312"/>
          <w:color w:val="000000"/>
          <w:kern w:val="0"/>
          <w:sz w:val="32"/>
          <w:szCs w:val="32"/>
        </w:rPr>
        <w:t>进行了</w:t>
      </w:r>
      <w:r w:rsidRPr="003151BF">
        <w:rPr>
          <w:rFonts w:asciiTheme="minorEastAsia" w:eastAsiaTheme="minorEastAsia" w:hAnsiTheme="minorEastAsia" w:cs="仿?_GB2312" w:hint="eastAsia"/>
          <w:color w:val="000000"/>
          <w:kern w:val="0"/>
          <w:sz w:val="32"/>
          <w:szCs w:val="32"/>
        </w:rPr>
        <w:t>改扩</w:t>
      </w:r>
      <w:r w:rsidRPr="003151BF">
        <w:rPr>
          <w:rFonts w:asciiTheme="minorEastAsia" w:eastAsiaTheme="minorEastAsia" w:hAnsiTheme="minorEastAsia" w:cs="仿?_GB2312"/>
          <w:color w:val="000000"/>
          <w:kern w:val="0"/>
          <w:sz w:val="32"/>
          <w:szCs w:val="32"/>
        </w:rPr>
        <w:t>建和改造</w:t>
      </w:r>
      <w:r w:rsidRPr="003151BF">
        <w:rPr>
          <w:rFonts w:asciiTheme="minorEastAsia" w:eastAsiaTheme="minorEastAsia" w:hAnsiTheme="minorEastAsia" w:cs="仿?_GB2312" w:hint="eastAsia"/>
          <w:color w:val="000000"/>
          <w:kern w:val="0"/>
          <w:sz w:val="32"/>
          <w:szCs w:val="32"/>
        </w:rPr>
        <w:t>，项目管理及资金管理对项目实施有着非常重要的影响，故在项目过程指标权重设置占比20%。</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产出指标权重30%：本次绩效评价主要是对枣庄市市中区教育和体育局2019年义务教育薄弱环节改善与能力提升专项补助资金项目进行项目后评价，由于项目的产出能直接反应项目各项指标的完成情况，故在项目产出设置权重30%。</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效果指标权重30%：本项目是2019年义务教育薄弱环节改善与能力提升专项补助资金项目，效益应比较突出，因此效益评价设置权重30%。</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（4）数据来源及数据收集方式</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本项目数据来源是通过资料收集、现场访谈、现场调研、微信和电话等方式与枣庄</w:t>
      </w:r>
      <w:r w:rsidRPr="003151BF">
        <w:rPr>
          <w:rFonts w:asciiTheme="minorEastAsia" w:eastAsiaTheme="minorEastAsia" w:hAnsiTheme="minorEastAsia" w:cs="仿?_GB2312"/>
          <w:color w:val="000000"/>
          <w:kern w:val="0"/>
          <w:sz w:val="32"/>
          <w:szCs w:val="32"/>
        </w:rPr>
        <w:t>市</w:t>
      </w:r>
      <w:r w:rsidRPr="003151BF">
        <w:rPr>
          <w:rFonts w:asciiTheme="minorEastAsia" w:eastAsiaTheme="minorEastAsia" w:hAnsiTheme="minorEastAsia" w:cs="仿?_GB2312" w:hint="eastAsia"/>
          <w:color w:val="000000"/>
          <w:kern w:val="0"/>
          <w:sz w:val="32"/>
          <w:szCs w:val="32"/>
        </w:rPr>
        <w:t>市中区</w:t>
      </w:r>
      <w:r w:rsidRPr="003151BF">
        <w:rPr>
          <w:rFonts w:asciiTheme="minorEastAsia" w:eastAsiaTheme="minorEastAsia" w:hAnsiTheme="minorEastAsia" w:cs="仿?_GB2312"/>
          <w:color w:val="000000"/>
          <w:kern w:val="0"/>
          <w:sz w:val="32"/>
          <w:szCs w:val="32"/>
        </w:rPr>
        <w:t>教育</w:t>
      </w:r>
      <w:r w:rsidRPr="003151BF">
        <w:rPr>
          <w:rFonts w:asciiTheme="minorEastAsia" w:eastAsiaTheme="minorEastAsia" w:hAnsiTheme="minorEastAsia" w:cs="仿?_GB2312" w:hint="eastAsia"/>
          <w:color w:val="000000"/>
          <w:kern w:val="0"/>
          <w:sz w:val="32"/>
          <w:szCs w:val="32"/>
        </w:rPr>
        <w:t>和体育</w:t>
      </w:r>
      <w:r w:rsidRPr="003151BF">
        <w:rPr>
          <w:rFonts w:asciiTheme="minorEastAsia" w:eastAsiaTheme="minorEastAsia" w:hAnsiTheme="minorEastAsia" w:cs="仿?_GB2312"/>
          <w:color w:val="000000"/>
          <w:kern w:val="0"/>
          <w:sz w:val="32"/>
          <w:szCs w:val="32"/>
        </w:rPr>
        <w:t>局</w:t>
      </w:r>
      <w:r w:rsidRPr="003151BF">
        <w:rPr>
          <w:rFonts w:asciiTheme="minorEastAsia" w:eastAsiaTheme="minorEastAsia" w:hAnsiTheme="minorEastAsia" w:cs="仿?_GB2312" w:hint="eastAsia"/>
          <w:color w:val="000000"/>
          <w:kern w:val="0"/>
          <w:sz w:val="32"/>
          <w:szCs w:val="32"/>
        </w:rPr>
        <w:t>、学校、随机街访等沟通所得。</w:t>
      </w:r>
    </w:p>
    <w:p w:rsidR="00A35459" w:rsidRDefault="003151BF">
      <w:pPr>
        <w:spacing w:line="360" w:lineRule="auto"/>
        <w:ind w:firstLineChars="200" w:firstLine="640"/>
        <w:outlineLvl w:val="1"/>
        <w:rPr>
          <w:rFonts w:ascii="楷体_GB2312" w:eastAsia="楷体_GB2312"/>
          <w:sz w:val="32"/>
          <w:szCs w:val="32"/>
        </w:rPr>
      </w:pPr>
      <w:bookmarkStart w:id="47" w:name="_Toc4121"/>
      <w:r>
        <w:rPr>
          <w:rFonts w:ascii="楷体_GB2312" w:eastAsia="楷体_GB2312" w:hint="eastAsia"/>
          <w:sz w:val="32"/>
          <w:szCs w:val="32"/>
        </w:rPr>
        <w:t>（</w:t>
      </w:r>
      <w:r w:rsidRPr="003151BF">
        <w:rPr>
          <w:rFonts w:asciiTheme="minorEastAsia" w:eastAsiaTheme="minorEastAsia" w:hAnsiTheme="minorEastAsia" w:cs="仿?_GB2312" w:hint="eastAsia"/>
          <w:color w:val="000000"/>
          <w:kern w:val="0"/>
          <w:sz w:val="32"/>
          <w:szCs w:val="32"/>
        </w:rPr>
        <w:t>八</w:t>
      </w:r>
      <w:r>
        <w:rPr>
          <w:rFonts w:ascii="楷体_GB2312" w:eastAsia="楷体_GB2312" w:hint="eastAsia"/>
          <w:sz w:val="32"/>
          <w:szCs w:val="32"/>
        </w:rPr>
        <w:t>）</w:t>
      </w:r>
      <w:r w:rsidRPr="003151BF">
        <w:rPr>
          <w:rFonts w:asciiTheme="minorEastAsia" w:eastAsiaTheme="minorEastAsia" w:hAnsiTheme="minorEastAsia" w:cs="仿?_GB2312" w:hint="eastAsia"/>
          <w:color w:val="000000"/>
          <w:kern w:val="0"/>
          <w:sz w:val="32"/>
          <w:szCs w:val="32"/>
        </w:rPr>
        <w:t>绩效评价工作过程</w:t>
      </w:r>
      <w:bookmarkEnd w:id="47"/>
    </w:p>
    <w:p w:rsidR="00A35459" w:rsidRDefault="003151BF">
      <w:pPr>
        <w:widowControl/>
        <w:spacing w:line="360" w:lineRule="auto"/>
        <w:ind w:firstLineChars="200" w:firstLine="640"/>
        <w:jc w:val="left"/>
        <w:rPr>
          <w:rFonts w:ascii="仿宋_GB2312" w:hAnsi="仿宋_GB2312" w:cs="仿宋_GB2312"/>
          <w:sz w:val="32"/>
          <w:szCs w:val="32"/>
        </w:rPr>
      </w:pPr>
      <w:r>
        <w:rPr>
          <w:rFonts w:ascii="仿宋_GB2312" w:hAnsi="仿宋_GB2312" w:cs="仿宋_GB2312" w:hint="eastAsia"/>
          <w:sz w:val="32"/>
          <w:szCs w:val="32"/>
        </w:rPr>
        <w:t>1.</w:t>
      </w:r>
      <w:r w:rsidRPr="003151BF">
        <w:rPr>
          <w:rFonts w:asciiTheme="minorEastAsia" w:eastAsiaTheme="minorEastAsia" w:hAnsiTheme="minorEastAsia" w:cs="仿?_GB2312" w:hint="eastAsia"/>
          <w:color w:val="000000"/>
          <w:kern w:val="0"/>
          <w:sz w:val="32"/>
          <w:szCs w:val="32"/>
        </w:rPr>
        <w:t>评价工作组人员及分工</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受枣庄市市中区财政局委托，优佰信息咨询（山东）有限责任公司对枣庄市市中区教育和体育局2019年义务教育薄弱环节改善与能力提升专项补助资金项目进行独立评价。我公司根据实施内容的不同，在选定评价人员时，主要从项目内容出发，选用财政、财务、经济、建筑、教育等人员，</w:t>
      </w:r>
      <w:r w:rsidRPr="003151BF">
        <w:rPr>
          <w:rFonts w:asciiTheme="minorEastAsia" w:eastAsiaTheme="minorEastAsia" w:hAnsiTheme="minorEastAsia" w:cs="仿?_GB2312" w:hint="eastAsia"/>
          <w:color w:val="000000"/>
          <w:kern w:val="0"/>
          <w:sz w:val="32"/>
          <w:szCs w:val="32"/>
        </w:rPr>
        <w:lastRenderedPageBreak/>
        <w:t>还结合项目特点，聘请资深的外聘专家。评价人员构成及职责见下表：</w:t>
      </w:r>
    </w:p>
    <w:tbl>
      <w:tblPr>
        <w:tblW w:w="8319" w:type="dxa"/>
        <w:tblLayout w:type="fixed"/>
        <w:tblCellMar>
          <w:left w:w="0" w:type="dxa"/>
          <w:right w:w="0" w:type="dxa"/>
        </w:tblCellMar>
        <w:tblLook w:val="04A0"/>
      </w:tblPr>
      <w:tblGrid>
        <w:gridCol w:w="1726"/>
        <w:gridCol w:w="6593"/>
      </w:tblGrid>
      <w:tr w:rsidR="00A35459">
        <w:trPr>
          <w:trHeight w:val="389"/>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组内职务</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职责</w:t>
            </w:r>
          </w:p>
        </w:tc>
      </w:tr>
      <w:tr w:rsidR="00A35459">
        <w:trPr>
          <w:trHeight w:val="490"/>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项目总负责人</w:t>
            </w:r>
          </w:p>
        </w:tc>
        <w:tc>
          <w:tcPr>
            <w:tcW w:w="659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全程监督评价活动实施，为评价活动提供必要支持；与相关部门、绩效管理专家、项目管理者沟通；审核评价报告初稿是否符合委托方要求，是否符合评价机构文本质量要求，审定评价报告。</w:t>
            </w:r>
          </w:p>
        </w:tc>
      </w:tr>
      <w:tr w:rsidR="00A35459">
        <w:trPr>
          <w:trHeight w:val="724"/>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高级项目经理</w:t>
            </w:r>
          </w:p>
        </w:tc>
        <w:tc>
          <w:tcPr>
            <w:tcW w:w="6593"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编写评价方案、专家工作手册；协调评价小组工作，指导评价小组理解评价任务要求，组织实施评价活动；分析评价数据，撰写绩效评价报告初稿，修改形成绩效评价报告。</w:t>
            </w:r>
          </w:p>
        </w:tc>
      </w:tr>
      <w:tr w:rsidR="00A35459">
        <w:trPr>
          <w:trHeight w:val="751"/>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项目经理</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组织实施现场评价工作，协助分析评价数据、撰写评价报告。</w:t>
            </w:r>
          </w:p>
        </w:tc>
      </w:tr>
      <w:tr w:rsidR="00A35459">
        <w:trPr>
          <w:trHeight w:val="389"/>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项目助理</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搜集、整理相关资料，协助项目经理开展绩效评价活动，汇总评价数据。</w:t>
            </w:r>
          </w:p>
        </w:tc>
      </w:tr>
      <w:tr w:rsidR="00A35459">
        <w:trPr>
          <w:trHeight w:val="762"/>
        </w:trPr>
        <w:tc>
          <w:tcPr>
            <w:tcW w:w="1726"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绩效评价专家</w:t>
            </w:r>
          </w:p>
        </w:tc>
        <w:tc>
          <w:tcPr>
            <w:tcW w:w="659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left"/>
              <w:textAlignment w:val="center"/>
              <w:rPr>
                <w:rFonts w:ascii="仿宋" w:eastAsia="仿宋" w:hAnsi="仿宋" w:cs="仿宋"/>
                <w:color w:val="000000"/>
                <w:szCs w:val="30"/>
              </w:rPr>
            </w:pPr>
            <w:r>
              <w:rPr>
                <w:rFonts w:ascii="仿宋" w:eastAsia="仿宋" w:hAnsi="仿宋" w:cs="仿宋" w:hint="eastAsia"/>
                <w:color w:val="000000"/>
                <w:kern w:val="0"/>
                <w:szCs w:val="30"/>
              </w:rPr>
              <w:t>对照评价指标体系，对项目业务、财务方面的内容进行评价，出具评价意见。</w:t>
            </w:r>
          </w:p>
        </w:tc>
      </w:tr>
    </w:tbl>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其中，评价小组相关人员包括绩效评价专家和工作人员。绩效评价专家：绩效评价专家由具有副高级以上专业技术职称，具有多年被评价项目所属领域或行业的专业技术工作经验，熟悉被评价项目相关领域的政策法规，有良好的职业道德和敬业精神的专家组成；工作人员由具备绩效评价知识和经验，熟悉评价项目、评价规范和技术规范的人员组成。</w:t>
      </w:r>
    </w:p>
    <w:tbl>
      <w:tblPr>
        <w:tblW w:w="8330" w:type="dxa"/>
        <w:jc w:val="center"/>
        <w:tblLayout w:type="fixed"/>
        <w:tblCellMar>
          <w:left w:w="0" w:type="dxa"/>
          <w:right w:w="0" w:type="dxa"/>
        </w:tblCellMar>
        <w:tblLook w:val="04A0"/>
      </w:tblPr>
      <w:tblGrid>
        <w:gridCol w:w="627"/>
        <w:gridCol w:w="1729"/>
        <w:gridCol w:w="1621"/>
        <w:gridCol w:w="2163"/>
        <w:gridCol w:w="2190"/>
      </w:tblGrid>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序号</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姓名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职务</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专业</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技术职称</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1</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王国庆</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项目负责人</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国际经济与贸易</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经济师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2</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史有才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高级项目经</w:t>
            </w:r>
            <w:r>
              <w:rPr>
                <w:rFonts w:ascii="仿宋" w:eastAsia="仿宋" w:hAnsi="仿宋" w:cs="仿宋" w:hint="eastAsia"/>
                <w:color w:val="000000"/>
                <w:kern w:val="0"/>
                <w:szCs w:val="30"/>
              </w:rPr>
              <w:lastRenderedPageBreak/>
              <w:t>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lastRenderedPageBreak/>
              <w:t>人力资源管理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经济师（工商管</w:t>
            </w:r>
            <w:r>
              <w:rPr>
                <w:rFonts w:ascii="仿宋" w:eastAsia="仿宋" w:hAnsi="仿宋" w:cs="仿宋" w:hint="eastAsia"/>
                <w:color w:val="000000"/>
                <w:kern w:val="0"/>
                <w:szCs w:val="30"/>
              </w:rPr>
              <w:lastRenderedPageBreak/>
              <w:t>理）、人力资源管理师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lastRenderedPageBreak/>
              <w:t>3</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Default="003151BF">
            <w:pPr>
              <w:widowControl/>
              <w:jc w:val="center"/>
              <w:rPr>
                <w:rFonts w:ascii="仿宋" w:eastAsia="仿宋" w:hAnsi="仿宋" w:cs="仿宋"/>
                <w:color w:val="000000"/>
                <w:szCs w:val="30"/>
              </w:rPr>
            </w:pPr>
            <w:r>
              <w:rPr>
                <w:rFonts w:ascii="仿宋" w:eastAsia="仿宋" w:hAnsi="仿宋" w:cs="仿宋" w:hint="eastAsia"/>
                <w:color w:val="000000"/>
                <w:kern w:val="0"/>
                <w:szCs w:val="30"/>
              </w:rPr>
              <w:t>张东光</w:t>
            </w:r>
            <w:r>
              <w:rPr>
                <w:rFonts w:ascii="仿宋" w:eastAsia="仿宋" w:hAnsi="仿宋" w:cs="仿宋" w:hint="eastAsia"/>
                <w:color w:val="000000"/>
                <w:kern w:val="0"/>
                <w:szCs w:val="30"/>
              </w:rPr>
              <w:br/>
            </w:r>
            <w:r>
              <w:rPr>
                <w:rFonts w:ascii="仿宋" w:eastAsia="仿宋" w:hAnsi="仿宋" w:cs="仿宋" w:hint="eastAsia"/>
                <w:color w:val="000000"/>
                <w:kern w:val="0"/>
                <w:sz w:val="28"/>
                <w:szCs w:val="28"/>
              </w:rPr>
              <w:t>（山东财经大学）</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财政绩效咨询专家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center"/>
              <w:rPr>
                <w:rFonts w:ascii="仿宋" w:eastAsia="仿宋" w:hAnsi="仿宋" w:cs="仿宋"/>
                <w:color w:val="000000"/>
                <w:szCs w:val="30"/>
              </w:rPr>
            </w:pPr>
            <w:r>
              <w:rPr>
                <w:rFonts w:ascii="仿宋" w:eastAsia="仿宋" w:hAnsi="仿宋" w:cs="仿宋" w:hint="eastAsia"/>
                <w:color w:val="000000"/>
                <w:kern w:val="0"/>
                <w:szCs w:val="30"/>
              </w:rPr>
              <w:t>统计学</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教授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4</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Default="003151BF">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贾军</w:t>
            </w:r>
          </w:p>
          <w:p w:rsidR="00A35459" w:rsidRDefault="003151BF">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（济南大学）</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建筑专家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jc w:val="center"/>
              <w:rPr>
                <w:rFonts w:ascii="仿宋" w:eastAsia="仿宋" w:hAnsi="仿宋" w:cs="仿宋"/>
                <w:color w:val="000000"/>
                <w:kern w:val="0"/>
                <w:szCs w:val="30"/>
              </w:rPr>
            </w:pPr>
            <w:r>
              <w:rPr>
                <w:rFonts w:ascii="仿宋" w:eastAsia="仿宋" w:hAnsi="仿宋" w:cs="仿宋" w:hint="eastAsia"/>
                <w:color w:val="000000"/>
                <w:kern w:val="0"/>
                <w:szCs w:val="30"/>
              </w:rPr>
              <w:t>安全技术管理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副教授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hint="eastAsia"/>
                <w:color w:val="000000"/>
                <w:kern w:val="0"/>
                <w:szCs w:val="30"/>
              </w:rPr>
              <w:t>5</w:t>
            </w:r>
          </w:p>
        </w:tc>
        <w:tc>
          <w:tcPr>
            <w:tcW w:w="172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color w:val="000000"/>
                <w:kern w:val="0"/>
                <w:szCs w:val="30"/>
              </w:rPr>
              <w:t>王桂东</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kern w:val="0"/>
                <w:szCs w:val="30"/>
              </w:rPr>
            </w:pPr>
            <w:r>
              <w:rPr>
                <w:rFonts w:ascii="仿宋" w:eastAsia="仿宋" w:hAnsi="仿宋" w:cs="仿宋"/>
                <w:color w:val="000000"/>
                <w:kern w:val="0"/>
                <w:szCs w:val="30"/>
              </w:rPr>
              <w:t>教育咨询专家</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spacing w:line="360" w:lineRule="auto"/>
              <w:jc w:val="center"/>
              <w:rPr>
                <w:rFonts w:ascii="仿宋" w:eastAsia="仿宋" w:hAnsi="仿宋" w:cs="仿宋"/>
                <w:color w:val="000000"/>
                <w:szCs w:val="30"/>
              </w:rPr>
            </w:pPr>
            <w:r>
              <w:rPr>
                <w:rFonts w:ascii="仿宋" w:eastAsia="仿宋" w:hAnsi="仿宋" w:cs="仿宋"/>
                <w:color w:val="000000"/>
                <w:szCs w:val="30"/>
              </w:rPr>
              <w:t>教育学</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ind w:firstLineChars="200" w:firstLine="600"/>
              <w:rPr>
                <w:rFonts w:ascii="仿宋" w:eastAsia="仿宋" w:hAnsi="仿宋" w:cs="仿宋"/>
                <w:color w:val="000000"/>
                <w:kern w:val="0"/>
                <w:szCs w:val="30"/>
              </w:rPr>
            </w:pPr>
            <w:r>
              <w:rPr>
                <w:rFonts w:ascii="仿宋" w:eastAsia="仿宋" w:hAnsi="仿宋" w:cs="仿宋" w:hint="eastAsia"/>
                <w:color w:val="000000"/>
                <w:kern w:val="0"/>
                <w:szCs w:val="30"/>
              </w:rPr>
              <w:t>副教授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6</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马宁</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项目经理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工商企业管理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7</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武秀珍</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项目助理（会计）</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会计师</w:t>
            </w:r>
          </w:p>
        </w:tc>
      </w:tr>
      <w:tr w:rsidR="00A35459">
        <w:trPr>
          <w:trHeight w:val="700"/>
          <w:jc w:val="center"/>
        </w:trPr>
        <w:tc>
          <w:tcPr>
            <w:tcW w:w="62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8</w:t>
            </w:r>
          </w:p>
        </w:tc>
        <w:tc>
          <w:tcPr>
            <w:tcW w:w="1729"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李慧</w:t>
            </w:r>
          </w:p>
        </w:tc>
        <w:tc>
          <w:tcPr>
            <w:tcW w:w="1621"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项目助理</w:t>
            </w:r>
          </w:p>
        </w:tc>
        <w:tc>
          <w:tcPr>
            <w:tcW w:w="216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3151BF">
            <w:pPr>
              <w:widowControl/>
              <w:spacing w:line="360" w:lineRule="auto"/>
              <w:jc w:val="center"/>
              <w:textAlignment w:val="center"/>
              <w:rPr>
                <w:rFonts w:ascii="仿宋" w:eastAsia="仿宋" w:hAnsi="仿宋" w:cs="仿宋"/>
                <w:color w:val="000000"/>
                <w:szCs w:val="30"/>
              </w:rPr>
            </w:pPr>
            <w:r>
              <w:rPr>
                <w:rFonts w:ascii="仿宋" w:eastAsia="仿宋" w:hAnsi="仿宋" w:cs="仿宋" w:hint="eastAsia"/>
                <w:color w:val="000000"/>
                <w:kern w:val="0"/>
                <w:szCs w:val="30"/>
              </w:rPr>
              <w:t>人力资源管理</w:t>
            </w:r>
          </w:p>
        </w:tc>
        <w:tc>
          <w:tcPr>
            <w:tcW w:w="219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A35459" w:rsidRDefault="00A35459">
            <w:pPr>
              <w:spacing w:line="360" w:lineRule="auto"/>
              <w:jc w:val="center"/>
              <w:rPr>
                <w:rFonts w:ascii="仿宋" w:eastAsia="仿宋" w:hAnsi="仿宋" w:cs="仿宋"/>
                <w:color w:val="000000"/>
                <w:szCs w:val="30"/>
              </w:rPr>
            </w:pPr>
          </w:p>
        </w:tc>
      </w:tr>
    </w:tbl>
    <w:p w:rsidR="00A35459" w:rsidRDefault="00A35459">
      <w:pPr>
        <w:widowControl/>
        <w:spacing w:line="360" w:lineRule="auto"/>
        <w:ind w:firstLineChars="200" w:firstLine="640"/>
        <w:jc w:val="left"/>
        <w:rPr>
          <w:rFonts w:ascii="仿宋_GB2312" w:hAnsi="仿宋_GB2312" w:cs="仿宋_GB2312"/>
          <w:sz w:val="32"/>
          <w:szCs w:val="32"/>
        </w:rPr>
      </w:pP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2.评价评价的工作进程安排</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本次绩效评价是在项目执行单位提供评价所需材料的基础上，对所有项目资料进行评审。本次绩效评价组织实施过程共分为四个阶段，包括前期准备、组织实施、综合评价、报告撰写。</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（1）前期准备</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包括下达绩效评价通知、成立评价工作组、收集资料、制定评价实施方案等。</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①下达项目绩效评价通知书。本次项目由枣庄市市中区财政局通知本项目实施单位枣庄市市中区教育和体育局。</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lastRenderedPageBreak/>
        <w:t>②成立评价工作组。我公司充分考虑人员结构、业务能力素质、利益关系回避、成员稳定性等因素，成立由相关行业的专业人员组成的评价小组。评价小组成员专业结构及业务能力必须满足项目评价工作需要。</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③与项目实施单位沟通项目情况</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绩效评价小组与项目单位首先进行初步沟通，了解项目实施情况，下发共性资料清单，并明确其他需要项目实施单位配合的事项。</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④制定评价实施方案。我公司在调研、了解评价项目及相关单位基本情况的基础上，与枣庄市市中区财政局相关科室共同研究拟订评价实施方案。实施方案主要包括评价对象、评价依据、评价方法、评价指标体系、工作流程、评价工作人员、时间安排、满意度调查问卷等内容。</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（2）组织实施</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第三方评价采取现场和非现场评价相结合的方式。</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①了解项目总体情况，提出现场评价意见。对项目实施单位枣庄市市中区教育和体育局报送的基础数据和相关资料进行核实和全面分析，并根据财政局规定的现场评价抽取范围规模，提出现场评价点的具体抽取意见，报财政局审核同意后组织现场评价。</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②现场评价。组织相关专家组成现场评价工作组，对项目进行现场抽样核查评价，主要包括：</w:t>
      </w:r>
    </w:p>
    <w:p w:rsidR="00A35459" w:rsidRDefault="003151BF">
      <w:pPr>
        <w:widowControl/>
        <w:spacing w:line="360" w:lineRule="auto"/>
        <w:ind w:firstLineChars="200" w:firstLine="640"/>
        <w:jc w:val="left"/>
        <w:rPr>
          <w:rFonts w:ascii="仿宋_GB2312" w:hAnsi="仿宋_GB2312" w:cs="仿宋_GB2312"/>
          <w:sz w:val="32"/>
          <w:szCs w:val="32"/>
        </w:rPr>
      </w:pPr>
      <w:r w:rsidRPr="003151BF">
        <w:rPr>
          <w:rFonts w:asciiTheme="minorEastAsia" w:eastAsiaTheme="minorEastAsia" w:hAnsiTheme="minorEastAsia" w:cs="仿?_GB2312" w:hint="eastAsia"/>
          <w:color w:val="000000"/>
          <w:kern w:val="0"/>
          <w:sz w:val="32"/>
          <w:szCs w:val="32"/>
        </w:rPr>
        <w:lastRenderedPageBreak/>
        <w:t>a.听取情况介绍。听取项目实施单位枣庄市市中区教育和体育局的目标设定及完成程度，组织管理制度建立健全及落实情况，资金支出执行情况，财务管理状况，资产管理情况，项目产出和效益等情况介绍。</w:t>
      </w:r>
      <w:r>
        <w:rPr>
          <w:rFonts w:ascii="仿宋_GB2312" w:hAnsi="仿宋_GB2312" w:cs="仿宋_GB2312" w:hint="eastAsia"/>
          <w:noProof/>
          <w:sz w:val="32"/>
          <w:szCs w:val="32"/>
        </w:rPr>
        <w:drawing>
          <wp:inline distT="0" distB="0" distL="114300" distR="114300">
            <wp:extent cx="4916805" cy="3688080"/>
            <wp:effectExtent l="0" t="0" r="10795" b="7620"/>
            <wp:docPr id="378" name="图片 37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descr="13"/>
                    <pic:cNvPicPr>
                      <a:picLocks noChangeAspect="1"/>
                    </pic:cNvPicPr>
                  </pic:nvPicPr>
                  <pic:blipFill>
                    <a:blip r:embed="rId10" cstate="print"/>
                    <a:stretch>
                      <a:fillRect/>
                    </a:stretch>
                  </pic:blipFill>
                  <pic:spPr>
                    <a:xfrm>
                      <a:off x="0" y="0"/>
                      <a:ext cx="4916805" cy="3688080"/>
                    </a:xfrm>
                    <a:prstGeom prst="rect">
                      <a:avLst/>
                    </a:prstGeom>
                  </pic:spPr>
                </pic:pic>
              </a:graphicData>
            </a:graphic>
          </wp:inline>
        </w:drawing>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 xml:space="preserve">b.实地勘察。对项目产出的数量、质量等进行查验，对产出的效果进行了解。 </w:t>
      </w:r>
    </w:p>
    <w:p w:rsidR="00A35459" w:rsidRDefault="003151BF">
      <w:pPr>
        <w:widowControl/>
        <w:spacing w:line="360" w:lineRule="auto"/>
        <w:ind w:firstLineChars="200" w:firstLine="640"/>
        <w:jc w:val="center"/>
        <w:rPr>
          <w:rFonts w:ascii="仿宋_GB2312" w:hAnsi="仿宋_GB2312" w:cs="仿宋_GB2312"/>
          <w:sz w:val="32"/>
          <w:szCs w:val="32"/>
        </w:rPr>
      </w:pPr>
      <w:r w:rsidRPr="003151BF">
        <w:rPr>
          <w:rFonts w:asciiTheme="minorEastAsia" w:eastAsiaTheme="minorEastAsia" w:hAnsiTheme="minorEastAsia" w:cs="仿?_GB2312" w:hint="eastAsia"/>
          <w:color w:val="000000"/>
          <w:kern w:val="0"/>
          <w:sz w:val="32"/>
          <w:szCs w:val="32"/>
        </w:rPr>
        <w:t>c.数据核查。根据项目实施单位枣庄市市中区教育和体育局填报的数据，围绕建立和健全制度情况、制度和管理责任落实情况、资金使用情况、项目产出和效果，通过查阅相</w:t>
      </w:r>
      <w:r w:rsidRPr="003151BF">
        <w:rPr>
          <w:rFonts w:asciiTheme="minorEastAsia" w:eastAsiaTheme="minorEastAsia" w:hAnsiTheme="minorEastAsia" w:cs="仿?_GB2312" w:hint="eastAsia"/>
          <w:color w:val="000000"/>
          <w:kern w:val="0"/>
          <w:sz w:val="32"/>
          <w:szCs w:val="32"/>
        </w:rPr>
        <w:lastRenderedPageBreak/>
        <w:t>关资料等手段，对项目实施单位数据进行检查和核实。</w:t>
      </w:r>
      <w:r>
        <w:rPr>
          <w:rFonts w:ascii="仿宋_GB2312" w:hAnsi="仿宋_GB2312" w:cs="仿宋_GB2312" w:hint="eastAsia"/>
          <w:noProof/>
          <w:sz w:val="32"/>
          <w:szCs w:val="32"/>
        </w:rPr>
        <w:drawing>
          <wp:inline distT="0" distB="0" distL="114300" distR="114300">
            <wp:extent cx="4683125" cy="3512820"/>
            <wp:effectExtent l="0" t="0" r="3175" b="5080"/>
            <wp:docPr id="200" name="图片 20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11"/>
                    <pic:cNvPicPr>
                      <a:picLocks noChangeAspect="1"/>
                    </pic:cNvPicPr>
                  </pic:nvPicPr>
                  <pic:blipFill>
                    <a:blip r:embed="rId11" cstate="print"/>
                    <a:stretch>
                      <a:fillRect/>
                    </a:stretch>
                  </pic:blipFill>
                  <pic:spPr>
                    <a:xfrm>
                      <a:off x="0" y="0"/>
                      <a:ext cx="4683125" cy="3512820"/>
                    </a:xfrm>
                    <a:prstGeom prst="rect">
                      <a:avLst/>
                    </a:prstGeom>
                  </pic:spPr>
                </pic:pic>
              </a:graphicData>
            </a:graphic>
          </wp:inline>
        </w:drawing>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d.问卷调查。通过对项目实施学校学生及家长发放调查问卷的方式，了解相关情况。调查问卷数量适中，基本能够反映社会公众或服务对象的满意程度。</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项目资料收集阶段，不对资料内容进行定性。采集的评价数据和资料经被评价项目相关单位负责人现场签字或加盖公章后，记入评价工作底稿。</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（3）综合评价</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①汇总整理绩效评价工作底稿。对现场评价工作底稿、相关资料进行整理，形成系统、完整的评价资料体系。</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②实施评价指标分析。对项目资料、数据进行分析，汇总、计算项目绩效结果，对照绩效目标或事先设定的标准进行分析，对项目绩效完成情况进行说明，给出相关原因分析。</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lastRenderedPageBreak/>
        <w:t>③满意度调查分析。评价小组针对本项目受益对象开展满意度调查，得出满意度调查结果。</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④形成绩效评价问题清单。根据共性指标体系框架，详列项目评价中发现的问题。</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⑤形成绩效评价结果。绩效评价工作小组在项目进行全面分析后形成初步分析结论，由项目经理召开综合评价会议，本着客观、公正、准确的原则，对项目绩效情况进行综合评分，针对评价发现的问题提出意见建议，形成综合绩效评价结果。</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（4）撰写与提交绩效评价报告</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①撰写报告。我公司按照规定要求和文本格式撰写评价报告，并做到数据真实准确、内容完整、依据充分、分析透彻、结论准确、建议可行。</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②提交报告。评价报告初稿撰写完成后，送枣庄市市中区财政局及被评价项目相关单位就文本的真实性、完整性征询书面修改意见。我公司参考项目相关单位和财政局意见对评价报告进行修改和完善，在规定时间内将各单位书面修改意见、报告修改情况及评价报告终稿提交枣庄市市中区财政局。</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（5）归集档案</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需要存档的文件（包括但不限于）：评价项目基本情况和相关文件、评价工作方案、委托评价协议（合同）、基础</w:t>
      </w:r>
      <w:r w:rsidRPr="003151BF">
        <w:rPr>
          <w:rFonts w:asciiTheme="minorEastAsia" w:eastAsiaTheme="minorEastAsia" w:hAnsiTheme="minorEastAsia" w:cs="仿?_GB2312" w:hint="eastAsia"/>
          <w:color w:val="000000"/>
          <w:kern w:val="0"/>
          <w:sz w:val="32"/>
          <w:szCs w:val="32"/>
        </w:rPr>
        <w:lastRenderedPageBreak/>
        <w:t>数据报表、数据核查确认报告及相关证明材料、评价工作底稿及附件、调查问卷、调查问卷统计结果和报告、绩效评价指标体系及评价结果、专家组评审意见、绩效评价报告等。档案由专人管理，分类分科整理，编制目录清单，集中妥善保管。严格执行档案使用登记制度，签字确认责任到人。纸质档案资料保存期限为5年。</w:t>
      </w:r>
    </w:p>
    <w:p w:rsidR="00A35459" w:rsidRDefault="003151BF">
      <w:pPr>
        <w:spacing w:line="360" w:lineRule="auto"/>
        <w:ind w:firstLineChars="200" w:firstLine="640"/>
        <w:outlineLvl w:val="0"/>
        <w:rPr>
          <w:rFonts w:ascii="黑体" w:eastAsia="黑体" w:hAnsi="黑体"/>
          <w:color w:val="FF0000"/>
          <w:sz w:val="32"/>
          <w:szCs w:val="32"/>
        </w:rPr>
      </w:pPr>
      <w:bookmarkStart w:id="48" w:name="_Toc29011"/>
      <w:r>
        <w:rPr>
          <w:rFonts w:ascii="黑体" w:eastAsia="黑体" w:hAnsi="黑体" w:hint="eastAsia"/>
          <w:sz w:val="32"/>
          <w:szCs w:val="32"/>
        </w:rPr>
        <w:t>三、综合评价情况及评价结论</w:t>
      </w:r>
      <w:bookmarkEnd w:id="48"/>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根据枣庄市市中区教育和体育局2019年度义务教育薄弱环节改善与能力提升专项补助资金项目工作的实际情况，绩效评价工作组运用评价指标体系、评分标准，以评价获取的资料、数据为依据，对各项指标进行了核实与评分。</w:t>
      </w:r>
    </w:p>
    <w:p w:rsidR="00A35459" w:rsidRPr="003151BF" w:rsidRDefault="003151BF">
      <w:pPr>
        <w:widowControl/>
        <w:spacing w:line="360" w:lineRule="auto"/>
        <w:ind w:firstLineChars="200" w:firstLine="640"/>
        <w:jc w:val="left"/>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枣庄市市中区教育和体育局2019年度义务教育薄弱环节改善与能力提升专项补助资金项目在《关于下达2019年义务教育薄弱环节改善与能力提升中央转移支付资金的通知》（枣财教指〔2019〕86号）文件指导下，中央转移支付资金分配到枣庄市市中区的额度是576万元，实际支出409万元。枣庄市市中区教育和体育局对1所学校即枣庄市市中区西王庄镇郭里集中心小学进行了改扩建和改造,该项资金统筹用于义务教育薄弱环节改善与能力提升，包括消除城镇大班额、改善以农村小规模学校和乡镇寄宿制学校为重点的乡村学校办学条件、推进乡村学校教育信息化建设。此次绩效评价通过问卷、访谈等方式开展社会调查，核查对义务教</w:t>
      </w:r>
      <w:r w:rsidRPr="003151BF">
        <w:rPr>
          <w:rFonts w:asciiTheme="minorEastAsia" w:eastAsiaTheme="minorEastAsia" w:hAnsiTheme="minorEastAsia" w:cs="仿?_GB2312" w:hint="eastAsia"/>
          <w:color w:val="000000"/>
          <w:kern w:val="0"/>
          <w:sz w:val="32"/>
          <w:szCs w:val="32"/>
        </w:rPr>
        <w:lastRenderedPageBreak/>
        <w:t>育薄弱环节改善与能力提升专项补助资金项目的预算资金申报、投入、发放工作，综合分析了影响绩效目标实现和实施效果的内外因素，对项目的决策、过程、产出与效益做出客观、公正的评价。优佰信息咨询（山东）有限责任公司对枣庄市市中区教育和体育局2019年度义务教育薄弱环节改善与能力提升专项补助资金项目进行独立客观的绩效评价，最终评分结果为91.79分，绩效评级为“优”。各部分权重和得分情况如下：</w:t>
      </w:r>
    </w:p>
    <w:tbl>
      <w:tblPr>
        <w:tblpPr w:leftFromText="180" w:rightFromText="180" w:vertAnchor="text" w:horzAnchor="page" w:tblpX="1823" w:tblpY="596"/>
        <w:tblOverlap w:val="never"/>
        <w:tblW w:w="8239" w:type="dxa"/>
        <w:tblCellMar>
          <w:left w:w="0" w:type="dxa"/>
          <w:right w:w="0" w:type="dxa"/>
        </w:tblCellMar>
        <w:tblLook w:val="04A0"/>
      </w:tblPr>
      <w:tblGrid>
        <w:gridCol w:w="1871"/>
        <w:gridCol w:w="1871"/>
        <w:gridCol w:w="1871"/>
        <w:gridCol w:w="2626"/>
      </w:tblGrid>
      <w:tr w:rsidR="00A35459">
        <w:trPr>
          <w:trHeight w:val="744"/>
        </w:trPr>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—级指标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得分</w:t>
            </w:r>
          </w:p>
        </w:tc>
        <w:tc>
          <w:tcPr>
            <w:tcW w:w="18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小计</w:t>
            </w:r>
          </w:p>
        </w:tc>
        <w:tc>
          <w:tcPr>
            <w:tcW w:w="26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spacing w:line="360" w:lineRule="auto"/>
              <w:jc w:val="center"/>
              <w:textAlignment w:val="center"/>
              <w:rPr>
                <w:rFonts w:ascii="宋体" w:hAnsi="宋体" w:cs="宋体"/>
                <w:b/>
                <w:color w:val="000000"/>
                <w:sz w:val="28"/>
                <w:szCs w:val="28"/>
              </w:rPr>
            </w:pPr>
            <w:r>
              <w:rPr>
                <w:rFonts w:ascii="宋体" w:eastAsia="宋体" w:hAnsi="宋体" w:cs="宋体" w:hint="eastAsia"/>
                <w:b/>
                <w:color w:val="000000"/>
                <w:kern w:val="0"/>
                <w:sz w:val="28"/>
                <w:szCs w:val="28"/>
              </w:rPr>
              <w:t>得分率</w:t>
            </w:r>
          </w:p>
        </w:tc>
      </w:tr>
      <w:tr w:rsidR="00A35459">
        <w:trPr>
          <w:trHeight w:val="56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决策指标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18</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90%</w:t>
            </w:r>
          </w:p>
        </w:tc>
      </w:tr>
      <w:tr w:rsidR="00A35459">
        <w:trPr>
          <w:trHeight w:val="38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过程指标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18.84</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94.2%</w:t>
            </w:r>
          </w:p>
        </w:tc>
      </w:tr>
      <w:tr w:rsidR="00A35459">
        <w:trPr>
          <w:trHeight w:val="4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产出指标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30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27.95</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93.17%</w:t>
            </w:r>
          </w:p>
        </w:tc>
      </w:tr>
      <w:tr w:rsidR="00A35459">
        <w:trPr>
          <w:trHeight w:val="4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效果指标</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30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27</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90%</w:t>
            </w:r>
          </w:p>
        </w:tc>
      </w:tr>
      <w:tr w:rsidR="00A35459">
        <w:trPr>
          <w:trHeight w:val="379"/>
        </w:trPr>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合计</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100</w:t>
            </w:r>
          </w:p>
        </w:tc>
        <w:tc>
          <w:tcPr>
            <w:tcW w:w="18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91.79</w:t>
            </w:r>
          </w:p>
        </w:tc>
        <w:tc>
          <w:tcPr>
            <w:tcW w:w="26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35459" w:rsidRDefault="003151BF">
            <w:pPr>
              <w:widowControl/>
              <w:jc w:val="center"/>
              <w:textAlignment w:val="center"/>
              <w:rPr>
                <w:rFonts w:ascii="宋体" w:hAnsi="宋体" w:cs="宋体"/>
                <w:color w:val="000000"/>
                <w:sz w:val="28"/>
                <w:szCs w:val="28"/>
              </w:rPr>
            </w:pPr>
            <w:r>
              <w:rPr>
                <w:rFonts w:ascii="宋体" w:eastAsia="宋体" w:hAnsi="宋体" w:cs="宋体" w:hint="eastAsia"/>
                <w:color w:val="000000"/>
                <w:kern w:val="0"/>
                <w:sz w:val="28"/>
                <w:szCs w:val="28"/>
              </w:rPr>
              <w:t>91.79%</w:t>
            </w:r>
          </w:p>
        </w:tc>
      </w:tr>
    </w:tbl>
    <w:p w:rsidR="00A35459" w:rsidRDefault="00A35459">
      <w:pPr>
        <w:widowControl/>
        <w:jc w:val="left"/>
        <w:rPr>
          <w:rFonts w:ascii="仿宋_GB2312" w:hAnsi="仿宋_GB2312" w:cs="仿宋_GB2312"/>
          <w:sz w:val="32"/>
          <w:szCs w:val="32"/>
        </w:rPr>
      </w:pPr>
    </w:p>
    <w:p w:rsidR="00A35459" w:rsidRDefault="00A35459">
      <w:pPr>
        <w:spacing w:line="360" w:lineRule="auto"/>
        <w:ind w:firstLineChars="200" w:firstLine="640"/>
        <w:rPr>
          <w:rFonts w:ascii="黑体" w:eastAsia="黑体" w:hAnsi="黑体"/>
          <w:sz w:val="32"/>
          <w:szCs w:val="32"/>
        </w:rPr>
      </w:pPr>
    </w:p>
    <w:p w:rsidR="00A35459" w:rsidRDefault="003151BF">
      <w:pPr>
        <w:spacing w:line="360" w:lineRule="auto"/>
        <w:ind w:firstLineChars="200" w:firstLine="640"/>
        <w:outlineLvl w:val="0"/>
        <w:rPr>
          <w:rFonts w:ascii="黑体" w:eastAsia="黑体" w:hAnsi="黑体"/>
          <w:sz w:val="32"/>
          <w:szCs w:val="32"/>
        </w:rPr>
      </w:pPr>
      <w:bookmarkStart w:id="49" w:name="_Toc1269"/>
      <w:r>
        <w:rPr>
          <w:rFonts w:ascii="黑体" w:eastAsia="黑体" w:hAnsi="黑体" w:hint="eastAsia"/>
          <w:sz w:val="32"/>
          <w:szCs w:val="32"/>
        </w:rPr>
        <w:t>四、绩效评价指标分析</w:t>
      </w:r>
      <w:bookmarkEnd w:id="49"/>
    </w:p>
    <w:p w:rsidR="00A35459" w:rsidRPr="003151BF" w:rsidRDefault="003151BF">
      <w:pPr>
        <w:spacing w:line="360" w:lineRule="auto"/>
        <w:ind w:firstLineChars="200" w:firstLine="640"/>
        <w:outlineLvl w:val="1"/>
        <w:rPr>
          <w:rFonts w:asciiTheme="minorEastAsia" w:eastAsiaTheme="minorEastAsia" w:hAnsiTheme="minorEastAsia" w:cs="仿?_GB2312"/>
          <w:color w:val="000000"/>
          <w:kern w:val="0"/>
          <w:sz w:val="32"/>
          <w:szCs w:val="32"/>
        </w:rPr>
      </w:pPr>
      <w:bookmarkStart w:id="50" w:name="_Toc4937"/>
      <w:r w:rsidRPr="003151BF">
        <w:rPr>
          <w:rFonts w:asciiTheme="minorEastAsia" w:eastAsiaTheme="minorEastAsia" w:hAnsiTheme="minorEastAsia" w:cs="仿?_GB2312" w:hint="eastAsia"/>
          <w:color w:val="000000"/>
          <w:kern w:val="0"/>
          <w:sz w:val="32"/>
          <w:szCs w:val="32"/>
        </w:rPr>
        <w:t>（一）项目决策情况</w:t>
      </w:r>
      <w:bookmarkEnd w:id="50"/>
    </w:p>
    <w:p w:rsidR="00A35459" w:rsidRDefault="003151BF">
      <w:pPr>
        <w:spacing w:line="360" w:lineRule="auto"/>
        <w:ind w:firstLineChars="200" w:firstLine="640"/>
        <w:rPr>
          <w:rFonts w:ascii="仿宋_GB2312"/>
          <w:sz w:val="32"/>
          <w:szCs w:val="32"/>
        </w:rPr>
      </w:pPr>
      <w:r w:rsidRPr="003151BF">
        <w:rPr>
          <w:rFonts w:asciiTheme="minorEastAsia" w:eastAsiaTheme="minorEastAsia" w:hAnsiTheme="minorEastAsia" w:cs="仿?_GB2312" w:hint="eastAsia"/>
          <w:color w:val="000000"/>
          <w:kern w:val="0"/>
          <w:sz w:val="32"/>
          <w:szCs w:val="32"/>
        </w:rPr>
        <w:t>决策指标主要从项目立项、绩效目标、资金投入等三个方面分析，其中项目立项指标下设立项依据充分性、立项程序规范性2个三级指标，绩效目标指标下设绩效目标合理性、绩效指标明确性2个三级指标，资金投入指标下设预算编制科学性、资金分配合理性2个二级指标。投入指标综合得分</w:t>
      </w:r>
      <w:r w:rsidRPr="003151BF">
        <w:rPr>
          <w:rFonts w:asciiTheme="minorEastAsia" w:eastAsiaTheme="minorEastAsia" w:hAnsiTheme="minorEastAsia" w:cs="仿?_GB2312" w:hint="eastAsia"/>
          <w:color w:val="000000"/>
          <w:kern w:val="0"/>
          <w:sz w:val="32"/>
          <w:szCs w:val="32"/>
        </w:rPr>
        <w:lastRenderedPageBreak/>
        <w:t>为18分，得分率为90%。具体得分情况见下表：</w:t>
      </w:r>
    </w:p>
    <w:tbl>
      <w:tblPr>
        <w:tblW w:w="8277" w:type="dxa"/>
        <w:tblCellMar>
          <w:left w:w="0" w:type="dxa"/>
          <w:right w:w="0" w:type="dxa"/>
        </w:tblCellMar>
        <w:tblLook w:val="04A0"/>
      </w:tblPr>
      <w:tblGrid>
        <w:gridCol w:w="1226"/>
        <w:gridCol w:w="1633"/>
        <w:gridCol w:w="4084"/>
        <w:gridCol w:w="1334"/>
      </w:tblGrid>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A35459">
        <w:trPr>
          <w:trHeight w:val="339"/>
        </w:trPr>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决策</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（20分）</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项目立项　（5分）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立项依据充分性（3分）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A35459">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立项程序规范性（2分）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w:t>
            </w:r>
          </w:p>
        </w:tc>
      </w:tr>
      <w:tr w:rsidR="00A35459">
        <w:trPr>
          <w:trHeight w:val="2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绩效目标</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绩效目标合理性（4分）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A35459">
        <w:trPr>
          <w:trHeight w:val="13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绩效指标明确性（4分）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A35459">
        <w:trPr>
          <w:trHeight w:val="634"/>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资金投入</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预算编制科学性（3分）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w:t>
            </w:r>
          </w:p>
        </w:tc>
      </w:tr>
      <w:tr w:rsidR="00A35459">
        <w:trPr>
          <w:trHeight w:val="3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资金分配合理性（4分）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4</w:t>
            </w:r>
          </w:p>
        </w:tc>
      </w:tr>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18</w:t>
            </w:r>
          </w:p>
        </w:tc>
      </w:tr>
    </w:tbl>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bookmarkStart w:id="51" w:name="_Toc12748"/>
      <w:bookmarkStart w:id="52" w:name="_Toc9142"/>
      <w:r w:rsidRPr="003151BF">
        <w:rPr>
          <w:rFonts w:asciiTheme="minorEastAsia" w:eastAsiaTheme="minorEastAsia" w:hAnsiTheme="minorEastAsia" w:cs="仿?_GB2312" w:hint="eastAsia"/>
          <w:color w:val="000000"/>
          <w:kern w:val="0"/>
          <w:sz w:val="32"/>
          <w:szCs w:val="32"/>
        </w:rPr>
        <w:t>1.项目立项</w:t>
      </w:r>
      <w:bookmarkEnd w:id="51"/>
      <w:bookmarkEnd w:id="52"/>
    </w:p>
    <w:p w:rsidR="00A35459" w:rsidRPr="003151BF" w:rsidRDefault="003151BF">
      <w:pPr>
        <w:spacing w:line="360" w:lineRule="auto"/>
        <w:ind w:firstLineChars="200" w:firstLine="640"/>
        <w:rPr>
          <w:rFonts w:asciiTheme="minorEastAsia" w:eastAsiaTheme="minorEastAsia" w:hAnsiTheme="minorEastAsia" w:cs="仿?_GB2312"/>
          <w:color w:val="000000"/>
          <w:kern w:val="0"/>
          <w:sz w:val="32"/>
          <w:szCs w:val="32"/>
        </w:rPr>
      </w:pPr>
      <w:r w:rsidRPr="003151BF">
        <w:rPr>
          <w:rFonts w:asciiTheme="minorEastAsia" w:eastAsiaTheme="minorEastAsia" w:hAnsiTheme="minorEastAsia" w:cs="仿?_GB2312" w:hint="eastAsia"/>
          <w:color w:val="000000"/>
          <w:kern w:val="0"/>
          <w:sz w:val="32"/>
          <w:szCs w:val="32"/>
        </w:rPr>
        <w:t>（1）立项依据充分性</w:t>
      </w:r>
    </w:p>
    <w:p w:rsidR="00A35459" w:rsidRDefault="003151BF">
      <w:pPr>
        <w:spacing w:line="360" w:lineRule="auto"/>
        <w:ind w:firstLineChars="200" w:firstLine="640"/>
        <w:jc w:val="left"/>
        <w:rPr>
          <w:rFonts w:ascii="仿宋_GB2312"/>
          <w:sz w:val="32"/>
          <w:szCs w:val="32"/>
        </w:rPr>
      </w:pPr>
      <w:r w:rsidRPr="003151BF">
        <w:rPr>
          <w:rFonts w:asciiTheme="minorEastAsia" w:eastAsiaTheme="minorEastAsia" w:hAnsiTheme="minorEastAsia" w:cs="仿?_GB2312" w:hint="eastAsia"/>
          <w:color w:val="000000"/>
          <w:kern w:val="0"/>
          <w:sz w:val="32"/>
          <w:szCs w:val="32"/>
        </w:rPr>
        <w:t>2019年7月，教育部、国家发改委、财政部联合发布《关于切实做好义务教育薄弱环节改善与能力提升工作的意见》，同时，为规范和加强义务教育薄弱环节改善与能力提升补助资金管理，提高资金使用效益，财政部与教育部印发了《义务教育薄弱环节改善与能力提升补助资金管理办法》。同年，山东省发布《山东省教育厅等7部门关于做好义务教育薄弱环节改善与能力提升工作的实施意见》（鲁教基字﹝2019﹞9号），明确规定“坚持突出重点、科学规划，对照标准、补齐短板，结合发展、提高质量，省级统筹、有序推进的原则。”枣庄市财政局下发《关于下达2019年义务教育薄弱环节改善与能力提升中央转移支付资金的通知》（枣财教指〔2019〕86号），明确该资金“统筹用于义务教育薄弱环节改善与能力提升，包括消除城镇大班额、改善以农村小规模学校和乡镇寄宿制学校为重点的乡村学校办学</w:t>
      </w:r>
      <w:r w:rsidRPr="003151BF">
        <w:rPr>
          <w:rFonts w:asciiTheme="minorEastAsia" w:eastAsiaTheme="minorEastAsia" w:hAnsiTheme="minorEastAsia" w:cs="仿?_GB2312" w:hint="eastAsia"/>
          <w:color w:val="000000"/>
          <w:kern w:val="0"/>
          <w:sz w:val="32"/>
          <w:szCs w:val="32"/>
        </w:rPr>
        <w:lastRenderedPageBreak/>
        <w:t>条件、推进乡村学校教育信息化建设等”。本项目立项依据充分，符合法律法规、相关政策、发展规划以及部门职责。</w:t>
      </w:r>
      <w:r>
        <w:rPr>
          <w:rFonts w:ascii="仿宋_GB2312" w:hint="eastAsia"/>
          <w:b/>
          <w:bCs/>
          <w:sz w:val="32"/>
          <w:szCs w:val="32"/>
        </w:rPr>
        <w:t>依据评分标准，本项指标得分为3分，得分率为100%。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（2）立项程序规范性</w:t>
      </w:r>
    </w:p>
    <w:p w:rsidR="00A35459" w:rsidRDefault="003151BF">
      <w:pPr>
        <w:spacing w:line="360" w:lineRule="auto"/>
        <w:ind w:firstLineChars="200" w:firstLine="640"/>
        <w:jc w:val="left"/>
        <w:rPr>
          <w:rFonts w:ascii="仿宋_GB2312"/>
          <w:b/>
          <w:bCs/>
          <w:sz w:val="32"/>
          <w:szCs w:val="32"/>
        </w:rPr>
      </w:pPr>
      <w:r w:rsidRPr="005D413B">
        <w:rPr>
          <w:rFonts w:asciiTheme="minorEastAsia" w:eastAsiaTheme="minorEastAsia" w:hAnsiTheme="minorEastAsia" w:cs="仿宋_GB2312" w:hint="eastAsia"/>
          <w:sz w:val="32"/>
          <w:szCs w:val="32"/>
        </w:rPr>
        <w:t>主要考查项目立项序是否符合枣庄市市中区财政局及项目主管部门要求。依据项目绩效评价工作组对项目负责人现场访谈情况，本项目严格按照财政部、教育部有关规定，对专项资金使用范围、资金分配与拨付、资金管理与绩效评价等方面进行规范管理。收到市下达指标文件30日内将资金落实到各改薄具体项目，并通过《山东省教育资金监管平台》完成项目备案工作，确保专款专用。项目申请、设立的程序完整，且符合财政局的要求。立项过程经过各部门层层审批，立项程序规范，项目申请、设立过程符合相关文件要求。</w:t>
      </w:r>
      <w:r>
        <w:rPr>
          <w:rFonts w:ascii="仿宋_GB2312" w:hint="eastAsia"/>
          <w:b/>
          <w:bCs/>
          <w:sz w:val="32"/>
          <w:szCs w:val="32"/>
        </w:rPr>
        <w:t>依据评分标准，本项指标得分为2分，得分率为100%。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2.绩效目标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（1）绩效目标合理性</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中央对地方专项转移支付区域（项目）绩效目标自评表》（2019年度）、《2019年度市中区义务教育薄弱环节改善与能力提升专项补助资金执行情况绩效自评报告》，绩效目标主要指标是“2019年义务教育薄弱学校改造工程规划投资1190万元”（中央资金576万元，县级资金614万元）。项目年度总体目标仅描述为投资额度多少，项</w:t>
      </w:r>
      <w:r w:rsidRPr="005D413B">
        <w:rPr>
          <w:rFonts w:asciiTheme="minorEastAsia" w:eastAsiaTheme="minorEastAsia" w:hAnsiTheme="minorEastAsia" w:cs="仿宋_GB2312" w:hint="eastAsia"/>
          <w:sz w:val="32"/>
          <w:szCs w:val="32"/>
        </w:rPr>
        <w:lastRenderedPageBreak/>
        <w:t>目绩效目标不是很完整；在具体项目绩效目标描述上，与实际工作内容具有相关性；项目预期产出效益和效果基本符合正常的业绩水平;与预算确定的项目投资额或资金量相匹配。</w:t>
      </w:r>
      <w:r>
        <w:rPr>
          <w:rFonts w:ascii="仿宋_GB2312" w:hint="eastAsia"/>
          <w:b/>
          <w:bCs/>
          <w:sz w:val="32"/>
          <w:szCs w:val="32"/>
        </w:rPr>
        <w:t>因此，依据评分标准，本项指标扣1分，得分为3分，得分率为75%。</w:t>
      </w:r>
    </w:p>
    <w:p w:rsidR="00A35459" w:rsidRPr="005D413B" w:rsidRDefault="003151BF">
      <w:pPr>
        <w:numPr>
          <w:ilvl w:val="0"/>
          <w:numId w:val="2"/>
        </w:num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绩效指标明确性</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中央对地方专项转移支付区域（项目）绩效目标自评表》（2019年度）、《2019年度市中区义务教育薄弱环节改善与能力提升专项补助资金执行情况绩效自评报告》，数量指标表述为“规划建设项目数1个”、“规划建设学校1处”；质量指标表述为“校舍建设质量达标率100%”等。虽然将项目绩效目标细化分解为具体的绩效指标，且有量化表述。但在效益指标表述上“项目完工后受益学生人数3000人”“项目完工后达到基本办学条件要求的学校处数6处”过于宽泛，不能用清晰、可衡量的指标值予以体现，不够细致，未能体现义务教育薄弱环节改善与能力提升专项补助资金的重要意义与其它社会效益与影响。</w:t>
      </w:r>
      <w:r>
        <w:rPr>
          <w:rFonts w:ascii="仿宋_GB2312" w:hint="eastAsia"/>
          <w:b/>
          <w:bCs/>
          <w:sz w:val="32"/>
          <w:szCs w:val="32"/>
        </w:rPr>
        <w:t>因此，依据评分标准，本项指标扣1分，得分为3分，得分率为75%。</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bookmarkStart w:id="53" w:name="_Toc28605"/>
      <w:bookmarkStart w:id="54" w:name="_Toc5025"/>
      <w:r w:rsidRPr="005D413B">
        <w:rPr>
          <w:rFonts w:asciiTheme="minorEastAsia" w:eastAsiaTheme="minorEastAsia" w:hAnsiTheme="minorEastAsia" w:cs="仿宋_GB2312" w:hint="eastAsia"/>
          <w:sz w:val="32"/>
          <w:szCs w:val="32"/>
        </w:rPr>
        <w:t>3.资金投入</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（1）预算编制科学性</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根据《关于下达2019年义务教育薄弱环节改善与能力提升中央转移支付资金的通知》（枣财教指〔2019〕86号），</w:t>
      </w:r>
      <w:r w:rsidRPr="005D413B">
        <w:rPr>
          <w:rFonts w:asciiTheme="minorEastAsia" w:eastAsiaTheme="minorEastAsia" w:hAnsiTheme="minorEastAsia" w:cs="仿宋_GB2312" w:hint="eastAsia"/>
          <w:sz w:val="32"/>
          <w:szCs w:val="32"/>
        </w:rPr>
        <w:lastRenderedPageBreak/>
        <w:t>2019年义务教育薄弱环节改善与能力提升中央转移支付资金分配到枣庄市市中区的额度是576万元。枣庄市市中区教育和体育局对1所学校即枣庄市市中区西王庄镇郭里集中心小学</w:t>
      </w:r>
      <w:r w:rsidRPr="005D413B">
        <w:rPr>
          <w:rFonts w:asciiTheme="minorEastAsia" w:eastAsiaTheme="minorEastAsia" w:hAnsiTheme="minorEastAsia" w:cs="仿宋_GB2312"/>
          <w:sz w:val="32"/>
          <w:szCs w:val="32"/>
        </w:rPr>
        <w:t>进行了</w:t>
      </w:r>
      <w:r w:rsidRPr="005D413B">
        <w:rPr>
          <w:rFonts w:asciiTheme="minorEastAsia" w:eastAsiaTheme="minorEastAsia" w:hAnsiTheme="minorEastAsia" w:cs="仿宋_GB2312" w:hint="eastAsia"/>
          <w:sz w:val="32"/>
          <w:szCs w:val="32"/>
        </w:rPr>
        <w:t>改扩</w:t>
      </w:r>
      <w:r w:rsidRPr="005D413B">
        <w:rPr>
          <w:rFonts w:asciiTheme="minorEastAsia" w:eastAsiaTheme="minorEastAsia" w:hAnsiTheme="minorEastAsia" w:cs="仿宋_GB2312"/>
          <w:sz w:val="32"/>
          <w:szCs w:val="32"/>
        </w:rPr>
        <w:t>建和改造,</w:t>
      </w:r>
      <w:r w:rsidRPr="005D413B">
        <w:rPr>
          <w:rFonts w:asciiTheme="minorEastAsia" w:eastAsiaTheme="minorEastAsia" w:hAnsiTheme="minorEastAsia" w:cs="仿宋_GB2312" w:hint="eastAsia"/>
          <w:sz w:val="32"/>
          <w:szCs w:val="32"/>
        </w:rPr>
        <w:t>该项资金统筹用于义务教育薄弱环节改善与能力提升，包括消除城镇大班额、改善以农村小规模学校和乡镇寄宿制学校为重点的乡村学校办学条件、推进乡村学校教育信息化建设等，预算额度测算依据较为充分，按照标准编制；预算确定的项目资金量与工作任务相匹配。</w:t>
      </w:r>
      <w:r>
        <w:rPr>
          <w:rFonts w:ascii="仿宋_GB2312" w:hint="eastAsia"/>
          <w:b/>
          <w:bCs/>
          <w:sz w:val="32"/>
          <w:szCs w:val="32"/>
        </w:rPr>
        <w:t>依据评分标准，本项指标得分为3分，得分率为100%。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（2）资金分配合理性</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2019年义务教育薄弱环节改善与能力提升中央转移支付资金分配到枣庄市市中区的额度是576万元，实际支出409万元，应用于枣庄市市中区西王庄镇郭里集中心小学的改扩建和改造，</w:t>
      </w:r>
      <w:r w:rsidRPr="005D413B">
        <w:rPr>
          <w:rFonts w:asciiTheme="minorEastAsia" w:eastAsiaTheme="minorEastAsia" w:hAnsiTheme="minorEastAsia" w:cs="仿宋_GB2312"/>
          <w:sz w:val="32"/>
          <w:szCs w:val="32"/>
        </w:rPr>
        <w:t>建筑面积达到3835平方米</w:t>
      </w:r>
      <w:r w:rsidRPr="005D413B">
        <w:rPr>
          <w:rFonts w:asciiTheme="minorEastAsia" w:eastAsiaTheme="minorEastAsia" w:hAnsiTheme="minorEastAsia" w:cs="仿宋_GB2312" w:hint="eastAsia"/>
          <w:sz w:val="32"/>
          <w:szCs w:val="32"/>
        </w:rPr>
        <w:t>，极大的改善加强了办学条件。</w:t>
      </w:r>
      <w:r>
        <w:rPr>
          <w:rFonts w:ascii="仿宋_GB2312" w:hint="eastAsia"/>
          <w:b/>
          <w:bCs/>
          <w:sz w:val="32"/>
          <w:szCs w:val="32"/>
        </w:rPr>
        <w:t>依据评分标准，本项指标得分为4分，得分率为100%。</w:t>
      </w:r>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55" w:name="_Toc32528"/>
      <w:bookmarkEnd w:id="53"/>
      <w:bookmarkEnd w:id="54"/>
      <w:r w:rsidRPr="005D413B">
        <w:rPr>
          <w:rFonts w:asciiTheme="minorEastAsia" w:eastAsiaTheme="minorEastAsia" w:hAnsiTheme="minorEastAsia" w:cs="仿宋_GB2312" w:hint="eastAsia"/>
          <w:sz w:val="32"/>
          <w:szCs w:val="32"/>
        </w:rPr>
        <w:t>（二）项目过程情况</w:t>
      </w:r>
      <w:bookmarkEnd w:id="55"/>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过程指标主要从资金管理、组织实施等两个方面分析，其中资金管理指标下设资金到位率、预算执行率、资金使用合规性3个三级指标，组织实施指标下设管理制度健全性、制度执行有效性2个三级指标。过程指标综合得分为18.84分，得分率为94.2%。具体得分情况见下表：</w:t>
      </w:r>
    </w:p>
    <w:tbl>
      <w:tblPr>
        <w:tblW w:w="8277" w:type="dxa"/>
        <w:tblCellMar>
          <w:left w:w="0" w:type="dxa"/>
          <w:right w:w="0" w:type="dxa"/>
        </w:tblCellMar>
        <w:tblLook w:val="04A0"/>
      </w:tblPr>
      <w:tblGrid>
        <w:gridCol w:w="1226"/>
        <w:gridCol w:w="1633"/>
        <w:gridCol w:w="4084"/>
        <w:gridCol w:w="1334"/>
      </w:tblGrid>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lastRenderedPageBreak/>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A35459">
        <w:trPr>
          <w:trHeight w:val="339"/>
        </w:trPr>
        <w:tc>
          <w:tcPr>
            <w:tcW w:w="12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过程</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（20分）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资金管理　（14分）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资金到位率（4分）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A35459">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预算执行率（4分）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2.84</w:t>
            </w:r>
          </w:p>
        </w:tc>
      </w:tr>
      <w:tr w:rsidR="00A35459">
        <w:trPr>
          <w:trHeight w:val="90"/>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资金使用合规性（6分）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6</w:t>
            </w:r>
          </w:p>
        </w:tc>
      </w:tr>
      <w:tr w:rsidR="00A35459">
        <w:trPr>
          <w:trHeight w:val="28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组织实施</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（6分）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管理制度健全性（3分）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A35459">
        <w:trPr>
          <w:trHeight w:val="139"/>
        </w:trPr>
        <w:tc>
          <w:tcPr>
            <w:tcW w:w="122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制度执行有效性（3分）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18.84</w:t>
            </w:r>
          </w:p>
        </w:tc>
      </w:tr>
    </w:tbl>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1.资金管理</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（1）资金到位率</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枣庄市市中区教育和体育局及学校2019年义务教育薄弱环节改善与能力提升中央转移支付资金明细账以及凭证等相关资料，本项目截止2019年12月31日止，项目到账总金额为576万元。根据项目任务书，本项目计划完成时间为2019年12月31日，项目预算金额为576万元。根据资金到位率=（实际到位资金/预算资金）×100%，计算资金到位率为：576/576*100%=100%。</w:t>
      </w:r>
      <w:r>
        <w:rPr>
          <w:rFonts w:ascii="仿宋_GB2312" w:hint="eastAsia"/>
          <w:b/>
          <w:bCs/>
          <w:sz w:val="32"/>
          <w:szCs w:val="32"/>
        </w:rPr>
        <w:t>根据评分标准，本项指标得分为4分，得分率为100%。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（2）预算执行率</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枣庄市市中区教育和体育局及学校2019年义务教育薄弱环节改善与能力提升中央转移支付资金明细账以及凭证等相关资料，本项目截止2019年12月31日止，项目实际支出金额为409万元，项目实际到位金额为576万元。根据预算执行率=（实际支出资金/实际到位资金）×100%，计算预算执行率为：409/576*100%=71%。</w:t>
      </w:r>
      <w:r>
        <w:rPr>
          <w:rFonts w:ascii="仿宋_GB2312" w:hint="eastAsia"/>
          <w:b/>
          <w:bCs/>
          <w:sz w:val="32"/>
          <w:szCs w:val="32"/>
        </w:rPr>
        <w:t>根据评分标准，本项指标扣1.16分，得分为2.84分，得分率为71%。</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（3）资金使用合规性</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根据绩效评价工作组现场复核项目支出流水及凭证和项目明细账，枣庄市市中区教育和体育局2019年度义务教育薄弱环节改善与能力提升专项补助资金项目的所有财政拨款收入全部符合国家财经法规和财务管理制度以及有关专项资金管理办法的规定，支出依据符合相关规定；对专项资金拨付流程、拨付流程等程序进行核查，各项程序均有完备的手续资金的拨付、审批程序和手续；不存在截留、挤占、挪用、虚列支出等情况。</w:t>
      </w:r>
      <w:r>
        <w:rPr>
          <w:rFonts w:ascii="仿宋_GB2312" w:hint="eastAsia"/>
          <w:b/>
          <w:bCs/>
          <w:sz w:val="32"/>
          <w:szCs w:val="32"/>
        </w:rPr>
        <w:t>根据评分标准，本项指标得分为6分，得分率为100%。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2.组织实施</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 xml:space="preserve">（1）管理制度健全性 </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项目实施单位枣庄市市中区教育和体育局的财务和业务管理制度较为健全，并依照《山东省教育厅等7部门关于做好义务教育薄弱环节改善与能力提升工作的实施意见》（鲁教基字﹝2019﹞9号）、《关于下达2019年义务教育薄弱环节改善与能力提升中央转移支付资金的通知》（枣财教指〔2019〕86号）、《关于批复2019年区级部门预算的通知》（市中财预〔2019〕1号），制定了《市中区教育财务管理结算中心管理规定》，《市中区学校建设项目管理要求》等相关规定，市中区教育和体育局顺利组织实施，建立了专门业务管理制度，并且合法、合规、完整</w:t>
      </w:r>
      <w:r>
        <w:rPr>
          <w:rFonts w:ascii="仿宋_GB2312" w:hint="eastAsia"/>
          <w:sz w:val="32"/>
          <w:szCs w:val="32"/>
        </w:rPr>
        <w:t>。</w:t>
      </w:r>
      <w:r>
        <w:rPr>
          <w:rFonts w:ascii="仿宋_GB2312" w:hint="eastAsia"/>
          <w:b/>
          <w:bCs/>
          <w:sz w:val="32"/>
          <w:szCs w:val="32"/>
        </w:rPr>
        <w:t>根据评分标准，</w:t>
      </w:r>
      <w:r>
        <w:rPr>
          <w:rFonts w:ascii="仿宋_GB2312" w:hint="eastAsia"/>
          <w:b/>
          <w:bCs/>
          <w:sz w:val="32"/>
          <w:szCs w:val="32"/>
        </w:rPr>
        <w:lastRenderedPageBreak/>
        <w:t>本项指标得分为3分，得分率为100%。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（2）制度执行有效性</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枣庄市市中区教育和体育局严格按照《市中区教育财务管理结算中心管理规定》，《市中区学校建设项目管理要求》，对专项资金使用范围、资金分配与拨付、资金管理与绩效评价等方面进行规范管理和执行，收到市下达指标文件30日内将资金落实到各改薄具体项目，并通过《山东省教育资金监管平台》完成了项目备案工作，确保专款专用，提高资金使用效益。学校的基本建设实行招标投标制度，对建设项目实行公开、公平、公正和科学择优的招标办法，选择优秀的勘探、设计、施工、监理单位和设备及部分建筑材料供应单位；遵守相关法律法规和相关管理规定，项目调整及支出调整手续完备；项目合同书、验收报告、技术鉴定等资料齐全并及时归档；项目实施的人员条件、场地设备、信息支撑等能够落实到位。</w:t>
      </w:r>
      <w:r>
        <w:rPr>
          <w:rFonts w:ascii="仿宋_GB2312" w:hint="eastAsia"/>
          <w:b/>
          <w:bCs/>
          <w:sz w:val="32"/>
          <w:szCs w:val="32"/>
        </w:rPr>
        <w:t>根据评分标准，本项指标得分为3分，得分率为100%。</w:t>
      </w:r>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56" w:name="_Toc24614"/>
      <w:r w:rsidRPr="005D413B">
        <w:rPr>
          <w:rFonts w:asciiTheme="minorEastAsia" w:eastAsiaTheme="minorEastAsia" w:hAnsiTheme="minorEastAsia" w:cs="仿宋_GB2312" w:hint="eastAsia"/>
          <w:sz w:val="32"/>
          <w:szCs w:val="32"/>
        </w:rPr>
        <w:t>（三）项目产出情况</w:t>
      </w:r>
      <w:bookmarkEnd w:id="56"/>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产出指标主要从产出数量、产出质量、产出时效、产出成本等四个方面分析，其中产出数量指标下设义务教育薄弱环节改善与能力提升专项补助资金项目实际完成率、项目实施工作完成率2个三级指标，产出质量指标下设义务教育薄弱环节改善与能力提升专项补助资金项目质量达标率、项目</w:t>
      </w:r>
      <w:r w:rsidRPr="005D413B">
        <w:rPr>
          <w:rFonts w:asciiTheme="minorEastAsia" w:eastAsiaTheme="minorEastAsia" w:hAnsiTheme="minorEastAsia" w:cs="仿宋_GB2312" w:hint="eastAsia"/>
          <w:sz w:val="32"/>
          <w:szCs w:val="32"/>
        </w:rPr>
        <w:lastRenderedPageBreak/>
        <w:t>建设安全验收达标率2个三级指标，产出时效指标下设完成及时性1个三级指标，产出成本指标下设成本节约率1个三级指标。产出指标综合得分为27.95分，得分率为93.17%。具体得分情况见下表：</w:t>
      </w:r>
    </w:p>
    <w:tbl>
      <w:tblPr>
        <w:tblW w:w="8277" w:type="dxa"/>
        <w:tblCellMar>
          <w:left w:w="0" w:type="dxa"/>
          <w:right w:w="0" w:type="dxa"/>
        </w:tblCellMar>
        <w:tblLook w:val="04A0"/>
      </w:tblPr>
      <w:tblGrid>
        <w:gridCol w:w="1226"/>
        <w:gridCol w:w="1633"/>
        <w:gridCol w:w="4084"/>
        <w:gridCol w:w="1334"/>
      </w:tblGrid>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A35459">
        <w:trPr>
          <w:trHeight w:val="339"/>
        </w:trPr>
        <w:tc>
          <w:tcPr>
            <w:tcW w:w="1226"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产出</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产出数量　（8分）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义务教育薄弱环节改善与能力提升专项补助资金项目实际完成率（4分）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A35459">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项目实施工作完成率（4分）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A35459">
        <w:trPr>
          <w:trHeight w:val="28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产出质量</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（8分）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义务教育薄弱环节改善与能力提升专项补助资金项目质量达标率（4分）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项目建设安全验收达标率（4分）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4</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jc w:val="center"/>
              <w:rPr>
                <w:rFonts w:ascii="宋体" w:eastAsia="宋体" w:hAnsi="宋体" w:cs="宋体"/>
                <w:color w:val="000000"/>
                <w:sz w:val="28"/>
                <w:szCs w:val="28"/>
              </w:rPr>
            </w:pPr>
            <w:r>
              <w:rPr>
                <w:rFonts w:ascii="宋体" w:eastAsia="宋体" w:hAnsi="宋体" w:cs="宋体" w:hint="eastAsia"/>
                <w:color w:val="000000"/>
                <w:sz w:val="28"/>
                <w:szCs w:val="28"/>
              </w:rPr>
              <w:t>产出时效</w:t>
            </w:r>
          </w:p>
          <w:p w:rsidR="00A35459" w:rsidRDefault="003151BF">
            <w:pPr>
              <w:jc w:val="center"/>
              <w:rPr>
                <w:rFonts w:ascii="宋体" w:eastAsia="宋体" w:hAnsi="宋体" w:cs="宋体"/>
                <w:color w:val="000000"/>
                <w:sz w:val="28"/>
                <w:szCs w:val="28"/>
              </w:rPr>
            </w:pPr>
            <w:r>
              <w:rPr>
                <w:rFonts w:ascii="宋体" w:eastAsia="宋体" w:hAnsi="宋体" w:cs="宋体" w:hint="eastAsia"/>
                <w:color w:val="00000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完成及时性（7分）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5.95</w:t>
            </w:r>
          </w:p>
        </w:tc>
      </w:tr>
      <w:tr w:rsidR="00A35459">
        <w:trPr>
          <w:trHeight w:val="139"/>
        </w:trPr>
        <w:tc>
          <w:tcPr>
            <w:tcW w:w="1226"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jc w:val="center"/>
              <w:rPr>
                <w:rFonts w:ascii="宋体" w:eastAsia="宋体" w:hAnsi="宋体" w:cs="宋体"/>
                <w:color w:val="000000"/>
                <w:sz w:val="28"/>
                <w:szCs w:val="28"/>
              </w:rPr>
            </w:pPr>
            <w:r>
              <w:rPr>
                <w:rFonts w:ascii="宋体" w:eastAsia="宋体" w:hAnsi="宋体" w:cs="宋体" w:hint="eastAsia"/>
                <w:color w:val="000000"/>
                <w:sz w:val="28"/>
                <w:szCs w:val="28"/>
              </w:rPr>
              <w:t>产出成本</w:t>
            </w:r>
          </w:p>
          <w:p w:rsidR="00A35459" w:rsidRDefault="003151BF">
            <w:pPr>
              <w:jc w:val="center"/>
              <w:rPr>
                <w:rFonts w:ascii="宋体" w:eastAsia="宋体" w:hAnsi="宋体" w:cs="宋体"/>
                <w:color w:val="000000"/>
                <w:sz w:val="28"/>
                <w:szCs w:val="28"/>
              </w:rPr>
            </w:pPr>
            <w:r>
              <w:rPr>
                <w:rFonts w:ascii="宋体" w:eastAsia="宋体" w:hAnsi="宋体" w:cs="宋体" w:hint="eastAsia"/>
                <w:color w:val="000000"/>
                <w:sz w:val="28"/>
                <w:szCs w:val="28"/>
              </w:rPr>
              <w:t>（7分）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成本节约率（7分）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7</w:t>
            </w:r>
          </w:p>
        </w:tc>
      </w:tr>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27.95</w:t>
            </w:r>
          </w:p>
        </w:tc>
      </w:tr>
    </w:tbl>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1.产出数量</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（1）义务教育薄弱环节改善与能力提升专项补助资金项目实际完成率</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实际完成率=（实际产出数/计划产出数）×100%。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实际产出数：一定时期（本年度或项目期）内项目实际产出的产品或提供的项目资金数量，即实际完成项目数额。</w:t>
      </w:r>
      <w:r w:rsidRPr="005D413B">
        <w:rPr>
          <w:rFonts w:asciiTheme="minorEastAsia" w:eastAsiaTheme="minorEastAsia" w:hAnsiTheme="minorEastAsia" w:cs="仿宋_GB2312" w:hint="eastAsia"/>
          <w:sz w:val="32"/>
          <w:szCs w:val="32"/>
        </w:rPr>
        <w:br/>
        <w:t xml:space="preserve">    计划产出数：项目绩效目标确定的在一定时期（本年度或项目期）内计划产出的产品或提供的项目资金数量，即计划完成项目数额。</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2019年义务教育薄弱环节改善与能力提升专项补助资</w:t>
      </w:r>
      <w:r w:rsidRPr="005D413B">
        <w:rPr>
          <w:rFonts w:asciiTheme="minorEastAsia" w:eastAsiaTheme="minorEastAsia" w:hAnsiTheme="minorEastAsia" w:cs="仿宋_GB2312" w:hint="eastAsia"/>
          <w:sz w:val="32"/>
          <w:szCs w:val="32"/>
        </w:rPr>
        <w:lastRenderedPageBreak/>
        <w:t>金项目项目，对1所学校分别进行</w:t>
      </w:r>
      <w:r w:rsidRPr="005D413B">
        <w:rPr>
          <w:rFonts w:asciiTheme="minorEastAsia" w:eastAsiaTheme="minorEastAsia" w:hAnsiTheme="minorEastAsia" w:cs="仿宋_GB2312"/>
          <w:sz w:val="32"/>
          <w:szCs w:val="32"/>
        </w:rPr>
        <w:t>进行了</w:t>
      </w:r>
      <w:r w:rsidRPr="005D413B">
        <w:rPr>
          <w:rFonts w:asciiTheme="minorEastAsia" w:eastAsiaTheme="minorEastAsia" w:hAnsiTheme="minorEastAsia" w:cs="仿宋_GB2312" w:hint="eastAsia"/>
          <w:sz w:val="32"/>
          <w:szCs w:val="32"/>
        </w:rPr>
        <w:t>改扩</w:t>
      </w:r>
      <w:r w:rsidRPr="005D413B">
        <w:rPr>
          <w:rFonts w:asciiTheme="minorEastAsia" w:eastAsiaTheme="minorEastAsia" w:hAnsiTheme="minorEastAsia" w:cs="仿宋_GB2312"/>
          <w:sz w:val="32"/>
          <w:szCs w:val="32"/>
        </w:rPr>
        <w:t>建和改造</w:t>
      </w:r>
      <w:r w:rsidRPr="005D413B">
        <w:rPr>
          <w:rFonts w:asciiTheme="minorEastAsia" w:eastAsiaTheme="minorEastAsia" w:hAnsiTheme="minorEastAsia" w:cs="仿宋_GB2312" w:hint="eastAsia"/>
          <w:sz w:val="32"/>
          <w:szCs w:val="32"/>
        </w:rPr>
        <w:t>。规划建设项目数是1,实际建设项目数是1。因此实际完成率=1/1*100%=100%。</w:t>
      </w:r>
      <w:r>
        <w:rPr>
          <w:rFonts w:ascii="仿宋_GB2312" w:hint="eastAsia"/>
          <w:b/>
          <w:bCs/>
          <w:sz w:val="32"/>
          <w:szCs w:val="32"/>
        </w:rPr>
        <w:t>根据评分标准，本项指标得分为4分，得分率为100%。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（2）项目实施工作完成率</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枣庄市市中区教育和体育局2019年义务教育薄弱环节改善与能力提升专项补助资金项目项目的1所学校工程预审正常完成；招投标工作及工程实施合同正常完成；过程监理部分完成；档案建设部分完成并存档。校舍建设类项目竣工率为70%。</w:t>
      </w:r>
      <w:r>
        <w:rPr>
          <w:rFonts w:ascii="仿宋_GB2312" w:hint="eastAsia"/>
          <w:b/>
          <w:bCs/>
          <w:sz w:val="32"/>
          <w:szCs w:val="32"/>
        </w:rPr>
        <w:t>因此，依据评分标准，本项指标扣1分，得分为3分，得分率为75%。</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w:t>
      </w:r>
      <w:r w:rsidRPr="005D413B">
        <w:rPr>
          <w:rFonts w:asciiTheme="minorEastAsia" w:eastAsiaTheme="minorEastAsia" w:hAnsiTheme="minorEastAsia" w:cs="仿宋_GB2312"/>
          <w:sz w:val="32"/>
          <w:szCs w:val="32"/>
        </w:rPr>
        <w:t>.产出</w:t>
      </w:r>
      <w:r w:rsidRPr="005D413B">
        <w:rPr>
          <w:rFonts w:asciiTheme="minorEastAsia" w:eastAsiaTheme="minorEastAsia" w:hAnsiTheme="minorEastAsia" w:cs="仿宋_GB2312" w:hint="eastAsia"/>
          <w:sz w:val="32"/>
          <w:szCs w:val="32"/>
        </w:rPr>
        <w:t>质量</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sz w:val="32"/>
          <w:szCs w:val="32"/>
        </w:rPr>
        <w:t>（1）</w:t>
      </w:r>
      <w:r w:rsidRPr="005D413B">
        <w:rPr>
          <w:rFonts w:asciiTheme="minorEastAsia" w:eastAsiaTheme="minorEastAsia" w:hAnsiTheme="minorEastAsia" w:cs="仿宋_GB2312" w:hint="eastAsia"/>
          <w:sz w:val="32"/>
          <w:szCs w:val="32"/>
        </w:rPr>
        <w:t>义务教育薄弱环节改善与能力提升专项补助资金项目质量达标率</w:t>
      </w:r>
    </w:p>
    <w:p w:rsidR="00A35459" w:rsidRPr="005D413B" w:rsidRDefault="003151BF">
      <w:pPr>
        <w:spacing w:line="360" w:lineRule="auto"/>
        <w:ind w:leftChars="212" w:left="636"/>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质量达标率=（质量达标产出数/实际产出数）×100%。</w:t>
      </w:r>
      <w:r w:rsidRPr="005D413B">
        <w:rPr>
          <w:rFonts w:asciiTheme="minorEastAsia" w:eastAsiaTheme="minorEastAsia" w:hAnsiTheme="minorEastAsia" w:cs="仿宋_GB2312" w:hint="eastAsia"/>
          <w:sz w:val="32"/>
          <w:szCs w:val="32"/>
        </w:rPr>
        <w:br/>
        <w:t>质量达标产出数：一定时期（本年度或项目期）内实际</w:t>
      </w:r>
    </w:p>
    <w:p w:rsidR="00A35459" w:rsidRPr="005D413B" w:rsidRDefault="003151BF">
      <w:pPr>
        <w:spacing w:line="360" w:lineRule="auto"/>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达到既定质量标准的产品或服务数量。既定质量标准是指项目实施单位设立绩效目标时依据计划标准、行业标准、历史标或其他标准而设定的绩效指标值。</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枣庄市市中区教育和体育局对1所学校即枣庄市市中区西王庄镇郭里集中心小学进行了改扩建和改造, 建筑面积达到3835平方米，极大的改善加强了办学条件。义务教育</w:t>
      </w:r>
      <w:r w:rsidRPr="005D413B">
        <w:rPr>
          <w:rFonts w:asciiTheme="minorEastAsia" w:eastAsiaTheme="minorEastAsia" w:hAnsiTheme="minorEastAsia" w:cs="仿宋_GB2312" w:hint="eastAsia"/>
          <w:sz w:val="32"/>
          <w:szCs w:val="32"/>
        </w:rPr>
        <w:lastRenderedPageBreak/>
        <w:t>薄弱环节改善与能力提升工程的实施，使枣庄市市中区义务教育薄弱学校办学条件明显改善，校园面貌焕然一新，极大地促进了义务教育办学水平的提高。2019年项目受益学校1所，受益学生近2000人。运动场地建设质量达标率为100%，校舍建设质量达标率为100%。</w:t>
      </w:r>
      <w:r>
        <w:rPr>
          <w:rFonts w:ascii="仿宋_GB2312" w:hint="eastAsia"/>
          <w:b/>
          <w:bCs/>
          <w:sz w:val="32"/>
          <w:szCs w:val="32"/>
        </w:rPr>
        <w:t>根据评分标准，本项指标得分为4分，得分率为100%。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sz w:val="32"/>
          <w:szCs w:val="32"/>
        </w:rPr>
        <w:t>（</w:t>
      </w:r>
      <w:r w:rsidRPr="005D413B">
        <w:rPr>
          <w:rFonts w:asciiTheme="minorEastAsia" w:eastAsiaTheme="minorEastAsia" w:hAnsiTheme="minorEastAsia" w:cs="仿宋_GB2312" w:hint="eastAsia"/>
          <w:sz w:val="32"/>
          <w:szCs w:val="32"/>
        </w:rPr>
        <w:t>2</w:t>
      </w:r>
      <w:r w:rsidRPr="005D413B">
        <w:rPr>
          <w:rFonts w:asciiTheme="minorEastAsia" w:eastAsiaTheme="minorEastAsia" w:hAnsiTheme="minorEastAsia" w:cs="仿宋_GB2312"/>
          <w:sz w:val="32"/>
          <w:szCs w:val="32"/>
        </w:rPr>
        <w:t>）项目建设安全验收达标率</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对照绩效目标，对义务教育薄弱环节改善与能力提升工程安全管理达标情况进行评价。运动场地建设符合建设安全验收标准及要求；教学楼改造维修建设符合建设安全验收标准及要求。</w:t>
      </w:r>
      <w:r>
        <w:rPr>
          <w:rFonts w:ascii="仿宋_GB2312" w:hint="eastAsia"/>
          <w:b/>
          <w:bCs/>
          <w:sz w:val="32"/>
          <w:szCs w:val="32"/>
        </w:rPr>
        <w:t>根据评分标准，本项指标得分为4分，得分率为100%。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w:t>
      </w:r>
      <w:r w:rsidRPr="005D413B">
        <w:rPr>
          <w:rFonts w:asciiTheme="minorEastAsia" w:eastAsiaTheme="minorEastAsia" w:hAnsiTheme="minorEastAsia" w:cs="仿宋_GB2312"/>
          <w:sz w:val="32"/>
          <w:szCs w:val="32"/>
        </w:rPr>
        <w:t>.产出</w:t>
      </w:r>
      <w:r w:rsidRPr="005D413B">
        <w:rPr>
          <w:rFonts w:asciiTheme="minorEastAsia" w:eastAsiaTheme="minorEastAsia" w:hAnsiTheme="minorEastAsia" w:cs="仿宋_GB2312" w:hint="eastAsia"/>
          <w:sz w:val="32"/>
          <w:szCs w:val="32"/>
        </w:rPr>
        <w:t>时效</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完成及时性。根据枣庄市市中区教育与体育局及学校人员访谈、资料查阅及现场勘察了解，运动场地建设竣工率为100%，校舍建设类项目竣工率为70%，通过现场查看会计账簿、相关凭证等资料，核实各项工作是否全部按时完成，项目完成及时率存在一定问题，综合完成率为85%。</w:t>
      </w:r>
      <w:r>
        <w:rPr>
          <w:rFonts w:ascii="仿宋_GB2312" w:hint="eastAsia"/>
          <w:b/>
          <w:bCs/>
          <w:sz w:val="32"/>
          <w:szCs w:val="32"/>
        </w:rPr>
        <w:t>因此，依据评分标准，本项指标扣1.05分，得分为5.95分，得分率为85%。</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4</w:t>
      </w:r>
      <w:r w:rsidRPr="005D413B">
        <w:rPr>
          <w:rFonts w:asciiTheme="minorEastAsia" w:eastAsiaTheme="minorEastAsia" w:hAnsiTheme="minorEastAsia" w:cs="仿宋_GB2312"/>
          <w:sz w:val="32"/>
          <w:szCs w:val="32"/>
        </w:rPr>
        <w:t>.产出</w:t>
      </w:r>
      <w:r w:rsidRPr="005D413B">
        <w:rPr>
          <w:rFonts w:asciiTheme="minorEastAsia" w:eastAsiaTheme="minorEastAsia" w:hAnsiTheme="minorEastAsia" w:cs="仿宋_GB2312" w:hint="eastAsia"/>
          <w:sz w:val="32"/>
          <w:szCs w:val="32"/>
        </w:rPr>
        <w:t>成本</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成本节约率。</w:t>
      </w:r>
    </w:p>
    <w:p w:rsidR="00A35459" w:rsidRPr="005D413B" w:rsidRDefault="003151BF">
      <w:pPr>
        <w:spacing w:line="360" w:lineRule="auto"/>
        <w:ind w:leftChars="212" w:left="636"/>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lastRenderedPageBreak/>
        <w:t>成本节约率=[（计划成本-实际成本）/计划成本]×</w:t>
      </w:r>
    </w:p>
    <w:p w:rsidR="00A35459" w:rsidRPr="005D413B" w:rsidRDefault="003151BF">
      <w:pPr>
        <w:spacing w:line="360" w:lineRule="auto"/>
        <w:ind w:left="640" w:hangingChars="200" w:hanging="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100%。</w:t>
      </w:r>
      <w:r w:rsidRPr="005D413B">
        <w:rPr>
          <w:rFonts w:asciiTheme="minorEastAsia" w:eastAsiaTheme="minorEastAsia" w:hAnsiTheme="minorEastAsia" w:cs="仿宋_GB2312" w:hint="eastAsia"/>
          <w:sz w:val="32"/>
          <w:szCs w:val="32"/>
        </w:rPr>
        <w:br/>
        <w:t>实际成本：项目实施单位如期、保质、保量完成既定工</w:t>
      </w:r>
    </w:p>
    <w:p w:rsidR="00A35459" w:rsidRPr="005D413B" w:rsidRDefault="003151BF">
      <w:pPr>
        <w:spacing w:line="360" w:lineRule="auto"/>
        <w:ind w:left="640" w:hangingChars="200" w:hanging="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作目标实际所耗费的支出。</w:t>
      </w:r>
      <w:r w:rsidRPr="005D413B">
        <w:rPr>
          <w:rFonts w:asciiTheme="minorEastAsia" w:eastAsiaTheme="minorEastAsia" w:hAnsiTheme="minorEastAsia" w:cs="仿宋_GB2312" w:hint="eastAsia"/>
          <w:sz w:val="32"/>
          <w:szCs w:val="32"/>
        </w:rPr>
        <w:br/>
        <w:t>计划成本：项目实施单位为完成工作目标计划安排的支</w:t>
      </w:r>
    </w:p>
    <w:p w:rsidR="00A35459" w:rsidRPr="005D413B" w:rsidRDefault="003151BF">
      <w:pPr>
        <w:spacing w:line="360" w:lineRule="auto"/>
        <w:ind w:left="640" w:hangingChars="200" w:hanging="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出，一般以项目预算为参考。</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评价小组通过现场查看会计账簿、相关凭证等资料，核实各项工作已全部按时完成，且计划成本与实际成本相同。所以成本节约率为0。</w:t>
      </w:r>
      <w:r>
        <w:rPr>
          <w:rFonts w:ascii="仿宋_GB2312" w:hint="eastAsia"/>
          <w:b/>
          <w:bCs/>
          <w:sz w:val="32"/>
          <w:szCs w:val="32"/>
        </w:rPr>
        <w:t>根据评分标准，本项指标得分为7分，得分率为100%。</w:t>
      </w:r>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57" w:name="_Toc21913"/>
      <w:r w:rsidRPr="005D413B">
        <w:rPr>
          <w:rFonts w:asciiTheme="minorEastAsia" w:eastAsiaTheme="minorEastAsia" w:hAnsiTheme="minorEastAsia" w:cs="仿宋_GB2312" w:hint="eastAsia"/>
          <w:sz w:val="32"/>
          <w:szCs w:val="32"/>
        </w:rPr>
        <w:t>（四）项目效益情况</w:t>
      </w:r>
      <w:bookmarkEnd w:id="57"/>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效益指标主要从社会效益、可持续影响、满意度等三个方面分析，其中社会效益指标下设改善办学条件、消除学校大班额、促进教育均衡发展3个三级指标，可持续影响指标下设促进教育现代化、促进办学内涵质量建设、提高义务教育质量3个三级指标，满意度指标下设家长群体满意度、学生群体满意度2个三级指标。效益指标综合得分为27分，得分率为90%。具体得分情况见下表：</w:t>
      </w:r>
    </w:p>
    <w:tbl>
      <w:tblPr>
        <w:tblW w:w="8277" w:type="dxa"/>
        <w:tblCellMar>
          <w:left w:w="0" w:type="dxa"/>
          <w:right w:w="0" w:type="dxa"/>
        </w:tblCellMar>
        <w:tblLook w:val="04A0"/>
      </w:tblPr>
      <w:tblGrid>
        <w:gridCol w:w="1226"/>
        <w:gridCol w:w="1633"/>
        <w:gridCol w:w="4084"/>
        <w:gridCol w:w="1334"/>
      </w:tblGrid>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一级指标</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二级指标</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三级指标及分值</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得分</w:t>
            </w:r>
          </w:p>
        </w:tc>
      </w:tr>
      <w:tr w:rsidR="00A35459">
        <w:trPr>
          <w:trHeight w:val="339"/>
        </w:trPr>
        <w:tc>
          <w:tcPr>
            <w:tcW w:w="1226"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效益</w:t>
            </w:r>
          </w:p>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（30分）</w:t>
            </w: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社会效益　（9分）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改善办学条件（3分）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A35459">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消除学校大班额（3分）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3</w:t>
            </w:r>
          </w:p>
        </w:tc>
      </w:tr>
      <w:tr w:rsidR="00A35459">
        <w:trPr>
          <w:trHeight w:val="90"/>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促进教育均衡发展（3分）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3</w:t>
            </w:r>
          </w:p>
        </w:tc>
      </w:tr>
      <w:tr w:rsidR="00A35459">
        <w:trPr>
          <w:trHeight w:val="28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可持续影响（9分）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促进教育现代化（3分）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促进办学内涵质量建设（3分）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提高义务教育质量（3分）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A35459" w:rsidRDefault="003151BF">
            <w:pPr>
              <w:jc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满意度</w:t>
            </w:r>
          </w:p>
          <w:p w:rsidR="00A35459" w:rsidRDefault="003151BF">
            <w:pPr>
              <w:jc w:val="center"/>
              <w:rPr>
                <w:rFonts w:ascii="宋体" w:eastAsia="宋体" w:hAnsi="宋体" w:cs="宋体"/>
                <w:color w:val="000000"/>
                <w:sz w:val="28"/>
                <w:szCs w:val="28"/>
              </w:rPr>
            </w:pPr>
            <w:r>
              <w:rPr>
                <w:rFonts w:ascii="宋体" w:eastAsia="宋体" w:hAnsi="宋体" w:cs="宋体" w:hint="eastAsia"/>
                <w:color w:val="000000"/>
                <w:kern w:val="0"/>
                <w:sz w:val="28"/>
                <w:szCs w:val="28"/>
              </w:rPr>
              <w:t>（12分）</w:t>
            </w: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家长群体满意度（6分）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6</w:t>
            </w:r>
          </w:p>
        </w:tc>
      </w:tr>
      <w:tr w:rsidR="00A35459">
        <w:trPr>
          <w:trHeight w:val="139"/>
        </w:trPr>
        <w:tc>
          <w:tcPr>
            <w:tcW w:w="1226"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1633" w:type="dxa"/>
            <w:vMerge/>
            <w:tcBorders>
              <w:left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40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left"/>
              <w:textAlignment w:val="center"/>
              <w:rPr>
                <w:rFonts w:ascii="宋体" w:eastAsia="宋体" w:hAnsi="宋体" w:cs="宋体"/>
                <w:color w:val="000000"/>
                <w:kern w:val="0"/>
                <w:sz w:val="28"/>
                <w:szCs w:val="28"/>
              </w:rPr>
            </w:pPr>
            <w:r>
              <w:rPr>
                <w:rFonts w:ascii="宋体" w:eastAsia="宋体" w:hAnsi="宋体" w:cs="宋体" w:hint="eastAsia"/>
                <w:color w:val="000000"/>
                <w:kern w:val="0"/>
                <w:sz w:val="28"/>
                <w:szCs w:val="28"/>
              </w:rPr>
              <w:t>学生群体满意度（6分）</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6</w:t>
            </w:r>
          </w:p>
        </w:tc>
      </w:tr>
      <w:tr w:rsidR="00A35459">
        <w:trPr>
          <w:trHeight w:val="90"/>
        </w:trPr>
        <w:tc>
          <w:tcPr>
            <w:tcW w:w="12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A35459">
            <w:pPr>
              <w:jc w:val="center"/>
              <w:rPr>
                <w:rFonts w:ascii="宋体" w:eastAsia="宋体" w:hAnsi="宋体" w:cs="宋体"/>
                <w:color w:val="000000"/>
                <w:sz w:val="28"/>
                <w:szCs w:val="28"/>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kern w:val="0"/>
                <w:sz w:val="28"/>
                <w:szCs w:val="28"/>
              </w:rPr>
              <w:t>合计</w:t>
            </w:r>
          </w:p>
        </w:tc>
        <w:tc>
          <w:tcPr>
            <w:tcW w:w="1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Default="003151BF">
            <w:pPr>
              <w:widowControl/>
              <w:jc w:val="center"/>
              <w:textAlignment w:val="center"/>
              <w:rPr>
                <w:rFonts w:ascii="宋体" w:eastAsia="宋体" w:hAnsi="宋体" w:cs="宋体"/>
                <w:color w:val="000000"/>
                <w:sz w:val="28"/>
                <w:szCs w:val="28"/>
              </w:rPr>
            </w:pPr>
            <w:r>
              <w:rPr>
                <w:rFonts w:ascii="宋体" w:eastAsia="宋体" w:hAnsi="宋体" w:cs="宋体" w:hint="eastAsia"/>
                <w:color w:val="000000"/>
                <w:sz w:val="28"/>
                <w:szCs w:val="28"/>
              </w:rPr>
              <w:t>27</w:t>
            </w:r>
          </w:p>
        </w:tc>
      </w:tr>
    </w:tbl>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1.社会效益</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（1）改善办学条件</w:t>
      </w:r>
    </w:p>
    <w:p w:rsidR="00A35459" w:rsidRDefault="003151BF">
      <w:pPr>
        <w:spacing w:line="360" w:lineRule="auto"/>
        <w:ind w:firstLineChars="200" w:firstLine="640"/>
        <w:rPr>
          <w:rFonts w:ascii="仿宋_GB2312" w:hAnsi="仿宋_GB2312" w:cs="仿宋_GB2312"/>
          <w:sz w:val="32"/>
          <w:szCs w:val="32"/>
        </w:rPr>
      </w:pPr>
      <w:r w:rsidRPr="005D413B">
        <w:rPr>
          <w:rFonts w:asciiTheme="minorEastAsia" w:eastAsiaTheme="minorEastAsia" w:hAnsiTheme="minorEastAsia" w:cs="仿宋_GB2312" w:hint="eastAsia"/>
          <w:sz w:val="32"/>
          <w:szCs w:val="32"/>
        </w:rPr>
        <w:t>通过座谈、现场调研、教师访谈、调查问卷等形式，多方了解2019年义务教育薄弱环节改善与能力提升专项补助资金项目，枣庄市市中区教育和体育局对1所学校即枣庄市市中区西王庄镇郭里集中心小学进行了改扩建和改造, 建筑面积达到3835平方米，极大的改善加强了办学条件，校园面貌焕然一新，极大地促进了义务教育办学水平的提高。2019年项目受益学校1所，受益学生近2000人，学生有了舒适的学习、生活环境，极大程度上调动了学生们的学习积极性，降低了辍学率。目前，小学、初中入学率均达到 95%以上。评价组认为，项目实施项目改善学校办学条件效果显著。</w:t>
      </w:r>
      <w:r>
        <w:rPr>
          <w:rFonts w:ascii="仿宋_GB2312" w:hAnsi="仿宋_GB2312" w:cs="仿宋_GB2312" w:hint="eastAsia"/>
          <w:b/>
          <w:bCs/>
          <w:sz w:val="32"/>
          <w:szCs w:val="32"/>
        </w:rPr>
        <w:t>根据评分标准，本项指标得分为3分，得分率为100%。</w:t>
      </w:r>
    </w:p>
    <w:p w:rsidR="00A35459" w:rsidRPr="005D413B" w:rsidRDefault="003151BF" w:rsidP="003151BF">
      <w:pPr>
        <w:spacing w:line="360" w:lineRule="auto"/>
        <w:ind w:leftChars="200" w:left="60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（2）消除学校大班额</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通过座谈、现场调研、教师访谈、学生访谈、调查问卷等形式，多方了解是否消除66人以上超大班额，基本消除56人以上大班额等问题。枣庄市市中区教育与体育局2019年义务教育薄弱环节改善与能力提升专项补助资金项目实施后，该学校的基本办学条件得到极大改善，除极个别高年级班级外，消除了66人以上超大班额，基本消除56人以上</w:t>
      </w:r>
      <w:r w:rsidRPr="005D413B">
        <w:rPr>
          <w:rFonts w:asciiTheme="minorEastAsia" w:eastAsiaTheme="minorEastAsia" w:hAnsiTheme="minorEastAsia" w:cs="仿宋_GB2312" w:hint="eastAsia"/>
          <w:sz w:val="32"/>
          <w:szCs w:val="32"/>
        </w:rPr>
        <w:lastRenderedPageBreak/>
        <w:t>大班额。评价组认为，项目实施消除学校大班额效果显著。</w:t>
      </w:r>
      <w:r>
        <w:rPr>
          <w:rFonts w:ascii="仿宋_GB2312" w:hint="eastAsia"/>
          <w:b/>
          <w:bCs/>
          <w:sz w:val="32"/>
          <w:szCs w:val="32"/>
        </w:rPr>
        <w:t>根据评分标准，本项指标得分为3分，得分率为100%。</w:t>
      </w:r>
    </w:p>
    <w:p w:rsidR="00A35459" w:rsidRPr="005D413B" w:rsidRDefault="003151BF" w:rsidP="003151BF">
      <w:pPr>
        <w:spacing w:line="360" w:lineRule="auto"/>
        <w:ind w:leftChars="200" w:left="60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（3）促进教育均衡发展</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枣庄市市中区教育与体育局2019年义务教育薄弱环节改善与能力提升专项补助资金项目积极促进市中区义务教育布局平衡,合理配置中小学教师编制,加强教师队伍建设。通过建立和完善城乡教师定期交流制度,推动城乡教师资源的均衡配置；继续深化中小学教师职称制度改革,在核定的岗位结构比例内鼓励中小学教师跨校评聘,以支持教师向农村中小学流动；实行绩效工资倾斜政策,职称晋升和绩效工资分配向村小学和教学点专任教师倾斜,吸引优秀教师到农村学校长期任教。均衡合理配置教师、设备、图书、校舍等资源。评价组认为，项目实施促进教育均衡发展效果显著。</w:t>
      </w:r>
      <w:r>
        <w:rPr>
          <w:rFonts w:ascii="仿宋_GB2312" w:hint="eastAsia"/>
          <w:b/>
          <w:bCs/>
          <w:sz w:val="32"/>
          <w:szCs w:val="32"/>
        </w:rPr>
        <w:t>根据评分标准，本项指标得分为3分，得分率为100%。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2.可持续影响</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（1）促进教育现代化</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通过座谈、现场调研、教师访谈、学生访谈、调查问卷等形式，多方了解学校信息化建设、教育现代化等情况。枣庄市市中区积极推进“三通两平台”建设与应用，“宽带网络校校通”发展迅速，“优质资源班班通”不断普及深化。但是，教育信息化基础支撑能力、教育信息化服务教学与管理的能力、教育信息化促进教育公平与提高教育质量的能</w:t>
      </w:r>
      <w:r w:rsidRPr="005D413B">
        <w:rPr>
          <w:rFonts w:asciiTheme="minorEastAsia" w:eastAsiaTheme="minorEastAsia" w:hAnsiTheme="minorEastAsia" w:cs="仿宋_GB2312" w:hint="eastAsia"/>
          <w:sz w:val="32"/>
          <w:szCs w:val="32"/>
        </w:rPr>
        <w:lastRenderedPageBreak/>
        <w:t>力、数字教育资源开发与服务供给能力仍有很大进步的空间。评价组认为，项目实施促进学校教育信息化、现代化效果较显著。</w:t>
      </w:r>
      <w:r>
        <w:rPr>
          <w:rFonts w:ascii="仿宋_GB2312" w:hint="eastAsia"/>
          <w:b/>
          <w:bCs/>
          <w:sz w:val="32"/>
          <w:szCs w:val="32"/>
        </w:rPr>
        <w:t>根据评分标准，本项指标扣1分，得分为2分，得分率为66.67%。</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（2）促进办学内涵质量建设</w:t>
      </w:r>
    </w:p>
    <w:p w:rsidR="00A35459" w:rsidRDefault="003151BF">
      <w:pPr>
        <w:spacing w:line="360" w:lineRule="auto"/>
        <w:ind w:firstLineChars="200" w:firstLine="640"/>
        <w:rPr>
          <w:rFonts w:ascii="仿宋_GB2312"/>
          <w:b/>
          <w:bCs/>
          <w:sz w:val="32"/>
          <w:szCs w:val="32"/>
        </w:rPr>
      </w:pPr>
      <w:r w:rsidRPr="005D413B">
        <w:rPr>
          <w:rFonts w:asciiTheme="minorEastAsia" w:eastAsiaTheme="minorEastAsia" w:hAnsiTheme="minorEastAsia" w:cs="仿宋_GB2312" w:hint="eastAsia"/>
          <w:sz w:val="32"/>
          <w:szCs w:val="32"/>
        </w:rPr>
        <w:t>通过座谈、现场调研、教师访谈、学生访谈、调查问卷等形式，多方了解学校如何加强教师队伍建设，如何提高学生综合素质。如何提高办学质量，如何加强学校内涵建设。枣庄市市中区全面实施教学质量工程，提高教育教学质量，学校也秉持“一切为了学生的未来发展”的办学理念,将学校特色发展定位为生本教育,确立了“一切为了学生,高度尊重学生,全面依靠学生”的价值观、“面向全体学生,关注个性成长,追求全面发展”的质量观。但是，办学思想、办学思路、内涵提升、质量立校等很多方面，都是长期实践逐步形成的。教学评价组认为，项目实施促进办学内涵质量建设效果较显著。</w:t>
      </w:r>
      <w:r>
        <w:rPr>
          <w:rFonts w:ascii="仿宋_GB2312" w:hint="eastAsia"/>
          <w:b/>
          <w:bCs/>
          <w:sz w:val="32"/>
          <w:szCs w:val="32"/>
        </w:rPr>
        <w:t>根据评分标准，本项指标扣1分，得分为2分，得分率为66.67%。</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（3）提高义务教育质量</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通过座谈、现场调研、家长访谈、调查问卷等形式，多方了解枣庄市严格落实城镇新建居住小区配套标准化学校建设，合理划定招生范围，堵住“择校”渠道，市中区</w:t>
      </w:r>
      <w:r w:rsidRPr="005D413B">
        <w:rPr>
          <w:rFonts w:asciiTheme="minorEastAsia" w:eastAsiaTheme="minorEastAsia" w:hAnsiTheme="minorEastAsia" w:cs="仿宋_GB2312"/>
          <w:sz w:val="32"/>
          <w:szCs w:val="32"/>
        </w:rPr>
        <w:t>小学、初中入学率均达到</w:t>
      </w:r>
      <w:r w:rsidRPr="005D413B">
        <w:rPr>
          <w:rFonts w:asciiTheme="minorEastAsia" w:eastAsiaTheme="minorEastAsia" w:hAnsiTheme="minorEastAsia" w:cs="仿宋_GB2312" w:hint="eastAsia"/>
          <w:sz w:val="32"/>
          <w:szCs w:val="32"/>
        </w:rPr>
        <w:t>95</w:t>
      </w:r>
      <w:r w:rsidRPr="005D413B">
        <w:rPr>
          <w:rFonts w:asciiTheme="minorEastAsia" w:eastAsiaTheme="minorEastAsia" w:hAnsiTheme="minorEastAsia" w:cs="仿宋_GB2312"/>
          <w:sz w:val="32"/>
          <w:szCs w:val="32"/>
        </w:rPr>
        <w:t>%</w:t>
      </w:r>
      <w:r w:rsidRPr="005D413B">
        <w:rPr>
          <w:rFonts w:asciiTheme="minorEastAsia" w:eastAsiaTheme="minorEastAsia" w:hAnsiTheme="minorEastAsia" w:cs="仿宋_GB2312" w:hint="eastAsia"/>
          <w:sz w:val="32"/>
          <w:szCs w:val="32"/>
        </w:rPr>
        <w:t>以上。基本消除大班额，针对“农村</w:t>
      </w:r>
      <w:r w:rsidRPr="005D413B">
        <w:rPr>
          <w:rFonts w:asciiTheme="minorEastAsia" w:eastAsiaTheme="minorEastAsia" w:hAnsiTheme="minorEastAsia" w:cs="仿宋_GB2312" w:hint="eastAsia"/>
          <w:sz w:val="32"/>
          <w:szCs w:val="32"/>
        </w:rPr>
        <w:lastRenderedPageBreak/>
        <w:t>弱”的问题，持续巩固“全面改薄”成果，重点提升乡村小学办学条件，建立城乡学校结对帮扶网络，让农村孩子享受到和城里孩子一样的优质教育。现在，在学生能力评价、家长职称评定、教学质量考核工作中，还不同程度存在唯分数、唯升学、唯文凭、唯论文、唯帽子的现象，伤害了学生的自尊心、挫伤了老师的积极性。在形成科学的教育质量观，构建德智体美劳全面培养的教育体系方面还有努力的地方。评价组认为，项目实施让提高义务教育质量水平较高。</w:t>
      </w:r>
      <w:r>
        <w:rPr>
          <w:rFonts w:ascii="仿宋_GB2312" w:hint="eastAsia"/>
          <w:b/>
          <w:bCs/>
          <w:sz w:val="32"/>
          <w:szCs w:val="32"/>
        </w:rPr>
        <w:t>根据评分标准，本项指标扣1分，得分为2分，得分率为66.67%。</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3.满意度</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（1）家长群体满意度</w:t>
      </w:r>
    </w:p>
    <w:p w:rsidR="00A35459" w:rsidRDefault="003151BF">
      <w:pPr>
        <w:spacing w:line="360" w:lineRule="auto"/>
        <w:ind w:firstLineChars="200" w:firstLine="640"/>
        <w:rPr>
          <w:rFonts w:ascii="仿宋_GB2312"/>
          <w:sz w:val="32"/>
          <w:szCs w:val="32"/>
        </w:rPr>
      </w:pPr>
      <w:r w:rsidRPr="005D413B">
        <w:rPr>
          <w:rFonts w:asciiTheme="minorEastAsia" w:eastAsiaTheme="minorEastAsia" w:hAnsiTheme="minorEastAsia" w:cs="仿宋_GB2312" w:hint="eastAsia"/>
          <w:sz w:val="32"/>
          <w:szCs w:val="32"/>
        </w:rPr>
        <w:t>以60%为得分最低线，低于或等于60%的不得分；高于60%的，得分=（调查满意度-60%）÷（绩效目标值-60%）×满分；调查满意度高于绩效目标值的，该项得满分。通过座谈、调查问卷等形式，家长群体对义务教育薄弱环节改善与能力提升项目综合满意度为100%，绩效目标值是90%，调查满意度高于绩效目标值，得6分。</w:t>
      </w:r>
      <w:r>
        <w:rPr>
          <w:rFonts w:ascii="仿宋_GB2312" w:hint="eastAsia"/>
          <w:b/>
          <w:bCs/>
          <w:sz w:val="32"/>
          <w:szCs w:val="32"/>
        </w:rPr>
        <w:t>根据评分标准，本项指标得分为6分，得分率为100%。</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（2）学生群体满意度</w:t>
      </w:r>
    </w:p>
    <w:p w:rsidR="00A35459" w:rsidRDefault="003151BF">
      <w:pPr>
        <w:spacing w:line="360" w:lineRule="auto"/>
        <w:ind w:firstLineChars="200" w:firstLine="640"/>
        <w:rPr>
          <w:sz w:val="32"/>
          <w:szCs w:val="32"/>
        </w:rPr>
      </w:pPr>
      <w:r w:rsidRPr="005D413B">
        <w:rPr>
          <w:rFonts w:asciiTheme="minorEastAsia" w:eastAsiaTheme="minorEastAsia" w:hAnsiTheme="minorEastAsia" w:cs="仿宋_GB2312" w:hint="eastAsia"/>
          <w:sz w:val="32"/>
          <w:szCs w:val="32"/>
        </w:rPr>
        <w:t>以60%为得分最低线，低于或等于60%的不得分；高于60%的，得分=（调查满意度-60%）÷（绩效目标值-60%）×满分；调查满意度高于绩效目标值的，该项得满分。通过座</w:t>
      </w:r>
      <w:r w:rsidRPr="005D413B">
        <w:rPr>
          <w:rFonts w:asciiTheme="minorEastAsia" w:eastAsiaTheme="minorEastAsia" w:hAnsiTheme="minorEastAsia" w:cs="仿宋_GB2312" w:hint="eastAsia"/>
          <w:sz w:val="32"/>
          <w:szCs w:val="32"/>
        </w:rPr>
        <w:lastRenderedPageBreak/>
        <w:t>谈、调查问卷等形式，学生群体对义务教育薄弱环节改善与能力提升项目综合满意度为98%，绩效目标值是90%，调查满意度高于绩效目标值，得6分。</w:t>
      </w:r>
      <w:r>
        <w:rPr>
          <w:rFonts w:ascii="仿宋_GB2312" w:hint="eastAsia"/>
          <w:b/>
          <w:bCs/>
          <w:sz w:val="32"/>
          <w:szCs w:val="32"/>
        </w:rPr>
        <w:t>根据评分标准，本项指标得分为6分，得分率为100%。</w:t>
      </w:r>
    </w:p>
    <w:p w:rsidR="00A35459" w:rsidRDefault="003151BF">
      <w:pPr>
        <w:spacing w:line="360" w:lineRule="auto"/>
        <w:ind w:firstLineChars="200" w:firstLine="640"/>
        <w:outlineLvl w:val="0"/>
        <w:rPr>
          <w:rFonts w:ascii="黑体" w:eastAsia="黑体" w:hAnsi="黑体"/>
          <w:sz w:val="32"/>
          <w:szCs w:val="32"/>
        </w:rPr>
      </w:pPr>
      <w:bookmarkStart w:id="58" w:name="_Toc22862"/>
      <w:r>
        <w:rPr>
          <w:rFonts w:ascii="黑体" w:eastAsia="黑体" w:hAnsi="黑体" w:hint="eastAsia"/>
          <w:sz w:val="32"/>
          <w:szCs w:val="32"/>
        </w:rPr>
        <w:t>五、主要经验及做法</w:t>
      </w:r>
      <w:bookmarkEnd w:id="58"/>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59" w:name="_Toc22386"/>
      <w:r w:rsidRPr="005D413B">
        <w:rPr>
          <w:rFonts w:asciiTheme="minorEastAsia" w:eastAsiaTheme="minorEastAsia" w:hAnsiTheme="minorEastAsia" w:cs="仿宋_GB2312" w:hint="eastAsia"/>
          <w:sz w:val="32"/>
          <w:szCs w:val="32"/>
        </w:rPr>
        <w:t>（一）改善义务教育薄弱环节，保障工程建设质量</w:t>
      </w:r>
      <w:bookmarkEnd w:id="59"/>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枣庄市市中区教育和体育局2019年义务教育薄弱环节改善与能力提升专项补助资金项目切实消除城镇义务教育学校大班额，持续实施解决城镇普通中小学大班额问题工程，确保66人及以上超大班额不再反弹，56人及以上大班额逐步消除，并形成长效工作机制；加强两类学校建设，科学合理设置乡镇寄宿制学校和乡村小规模学校，基本补齐两类学校短板，达到省定基本办学条件标准；实行学校建设的科学化、规范化管理。按照有关标准要求进行公开招标采购；确保建设安全，严格按照国家规定的基本建设程序履行报批手续，严格实行项目法人负责制、招标投标制、工程监理制和合同管理制，严格执行建设工程强制性标准，严格按照工程设计和有关施工技术标准进行施工，确保了工程质量。</w:t>
      </w:r>
    </w:p>
    <w:p w:rsidR="00A35459" w:rsidRPr="005D413B" w:rsidRDefault="003151BF">
      <w:pPr>
        <w:spacing w:line="360" w:lineRule="auto"/>
        <w:ind w:firstLineChars="200" w:firstLine="640"/>
        <w:outlineLvl w:val="1"/>
        <w:rPr>
          <w:rFonts w:asciiTheme="minorEastAsia" w:eastAsiaTheme="minorEastAsia" w:hAnsiTheme="minorEastAsia" w:cs="仿宋_GB2312"/>
          <w:sz w:val="32"/>
          <w:szCs w:val="32"/>
        </w:rPr>
      </w:pPr>
      <w:bookmarkStart w:id="60" w:name="_Toc24809"/>
      <w:r w:rsidRPr="005D413B">
        <w:rPr>
          <w:rFonts w:asciiTheme="minorEastAsia" w:eastAsiaTheme="minorEastAsia" w:hAnsiTheme="minorEastAsia" w:cs="仿宋_GB2312" w:hint="eastAsia"/>
          <w:sz w:val="32"/>
          <w:szCs w:val="32"/>
        </w:rPr>
        <w:t>（二）切实改善办学条件，促进教育均衡发展</w:t>
      </w:r>
      <w:bookmarkEnd w:id="60"/>
      <w:r w:rsidRPr="005D413B">
        <w:rPr>
          <w:rFonts w:asciiTheme="minorEastAsia" w:eastAsiaTheme="minorEastAsia" w:hAnsiTheme="minorEastAsia" w:cs="仿宋_GB2312"/>
          <w:sz w:val="32"/>
          <w:szCs w:val="32"/>
        </w:rPr>
        <w:t xml:space="preserve"> </w:t>
      </w:r>
    </w:p>
    <w:p w:rsidR="00A35459" w:rsidRPr="005D413B" w:rsidRDefault="003151BF">
      <w:pPr>
        <w:spacing w:line="360" w:lineRule="auto"/>
        <w:ind w:firstLineChars="200" w:firstLine="640"/>
        <w:rPr>
          <w:rFonts w:asciiTheme="minorEastAsia" w:eastAsiaTheme="minorEastAsia" w:hAnsiTheme="minorEastAsia" w:cs="仿宋_GB2312"/>
          <w:sz w:val="32"/>
          <w:szCs w:val="32"/>
        </w:rPr>
      </w:pPr>
      <w:bookmarkStart w:id="61" w:name="_Toc7807"/>
      <w:bookmarkStart w:id="62" w:name="_Toc14793"/>
      <w:r w:rsidRPr="005D413B">
        <w:rPr>
          <w:rFonts w:asciiTheme="minorEastAsia" w:eastAsiaTheme="minorEastAsia" w:hAnsiTheme="minorEastAsia" w:cs="仿宋_GB2312" w:hint="eastAsia"/>
          <w:sz w:val="32"/>
          <w:szCs w:val="32"/>
        </w:rPr>
        <w:t>根据《关于下达2019年义务教育薄弱环节改善与能力提升中央转移支付资金的通知》（枣财教指〔2019〕86号），2019年义务教育薄弱环节改善与能力提升中央转移支付资</w:t>
      </w:r>
      <w:r w:rsidRPr="005D413B">
        <w:rPr>
          <w:rFonts w:asciiTheme="minorEastAsia" w:eastAsiaTheme="minorEastAsia" w:hAnsiTheme="minorEastAsia" w:cs="仿宋_GB2312" w:hint="eastAsia"/>
          <w:sz w:val="32"/>
          <w:szCs w:val="32"/>
        </w:rPr>
        <w:lastRenderedPageBreak/>
        <w:t>金分配到枣庄市市中区的额度是576万元。枣庄市市中区教育和体育局对1所学校即枣庄市市中区西王庄镇郭里集中心小学</w:t>
      </w:r>
      <w:r w:rsidRPr="005D413B">
        <w:rPr>
          <w:rFonts w:asciiTheme="minorEastAsia" w:eastAsiaTheme="minorEastAsia" w:hAnsiTheme="minorEastAsia" w:cs="仿宋_GB2312"/>
          <w:sz w:val="32"/>
          <w:szCs w:val="32"/>
        </w:rPr>
        <w:t>进行了</w:t>
      </w:r>
      <w:r w:rsidRPr="005D413B">
        <w:rPr>
          <w:rFonts w:asciiTheme="minorEastAsia" w:eastAsiaTheme="minorEastAsia" w:hAnsiTheme="minorEastAsia" w:cs="仿宋_GB2312" w:hint="eastAsia"/>
          <w:sz w:val="32"/>
          <w:szCs w:val="32"/>
        </w:rPr>
        <w:t>改扩</w:t>
      </w:r>
      <w:r w:rsidRPr="005D413B">
        <w:rPr>
          <w:rFonts w:asciiTheme="minorEastAsia" w:eastAsiaTheme="minorEastAsia" w:hAnsiTheme="minorEastAsia" w:cs="仿宋_GB2312"/>
          <w:sz w:val="32"/>
          <w:szCs w:val="32"/>
        </w:rPr>
        <w:t>建和改造, 建筑面积达到3835平方米</w:t>
      </w:r>
      <w:r w:rsidRPr="005D413B">
        <w:rPr>
          <w:rFonts w:asciiTheme="minorEastAsia" w:eastAsiaTheme="minorEastAsia" w:hAnsiTheme="minorEastAsia" w:cs="仿宋_GB2312" w:hint="eastAsia"/>
          <w:sz w:val="32"/>
          <w:szCs w:val="32"/>
        </w:rPr>
        <w:t>，极大的改善加强了办学条件。项目的实施使学校基本办学条件得到极大改善，学生有了舒适的学习、生活环境，极大程度上调动了学生们的学习积极性，降低了辍学率。目前，小学、初中入学率均达到 95%以上。项目实施使学校基本办学条件得到极大改善。项目实施能够促进学校标准化建设，有利于城镇教育资源、农村学校布局调整、学校布局配套,将义务教育学校布局纳入城镇建设统一规划,将农村学校布局纳入当地经济文化建设的整体规划。</w:t>
      </w:r>
      <w:bookmarkEnd w:id="61"/>
      <w:bookmarkEnd w:id="62"/>
    </w:p>
    <w:p w:rsidR="00A35459" w:rsidRDefault="003151BF">
      <w:pPr>
        <w:spacing w:line="360" w:lineRule="auto"/>
        <w:ind w:firstLineChars="200" w:firstLine="640"/>
        <w:outlineLvl w:val="0"/>
        <w:rPr>
          <w:rFonts w:ascii="黑体" w:eastAsia="黑体" w:hAnsi="黑体"/>
          <w:sz w:val="32"/>
          <w:szCs w:val="32"/>
        </w:rPr>
      </w:pPr>
      <w:bookmarkStart w:id="63" w:name="_Toc6603"/>
      <w:r>
        <w:rPr>
          <w:rFonts w:ascii="黑体" w:eastAsia="黑体" w:hAnsi="黑体" w:hint="eastAsia"/>
          <w:sz w:val="32"/>
          <w:szCs w:val="32"/>
        </w:rPr>
        <w:t>六、存在的问题及原因分析</w:t>
      </w:r>
      <w:bookmarkEnd w:id="63"/>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64" w:name="_Toc3205"/>
      <w:r w:rsidRPr="005D413B">
        <w:rPr>
          <w:rFonts w:asciiTheme="minorEastAsia" w:eastAsiaTheme="minorEastAsia" w:hAnsiTheme="minorEastAsia" w:cs="仿宋_GB2312" w:hint="eastAsia"/>
          <w:sz w:val="32"/>
          <w:szCs w:val="32"/>
        </w:rPr>
        <w:t>（一）预算执行率不高</w:t>
      </w:r>
      <w:bookmarkEnd w:id="64"/>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65" w:name="_Toc17576"/>
      <w:r w:rsidRPr="005D413B">
        <w:rPr>
          <w:rFonts w:asciiTheme="minorEastAsia" w:eastAsiaTheme="minorEastAsia" w:hAnsiTheme="minorEastAsia" w:cs="仿宋_GB2312" w:hint="eastAsia"/>
          <w:sz w:val="32"/>
          <w:szCs w:val="32"/>
        </w:rPr>
        <w:t>根据枣庄市市中区教育和体育局及学校2019年义务教育薄弱环节改善与能力提升中央转移支付资金明细账以及凭证等相关资料，本项目截止2019年12月31日止，项目实际支出金额为409万元，项目实际到位金额为576万元。根据预算执行率=（实际支出资金/实际到位资金）×100%，计算预算执行率为：409/576*100%=71%。</w:t>
      </w:r>
      <w:bookmarkEnd w:id="65"/>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66" w:name="_Toc29177"/>
      <w:r w:rsidRPr="005D413B">
        <w:rPr>
          <w:rFonts w:asciiTheme="minorEastAsia" w:eastAsiaTheme="minorEastAsia" w:hAnsiTheme="minorEastAsia" w:cs="仿宋_GB2312" w:hint="eastAsia"/>
          <w:sz w:val="32"/>
          <w:szCs w:val="32"/>
        </w:rPr>
        <w:t>（二）绩效目标欠合理、量化程度不足，设置不够明确</w:t>
      </w:r>
      <w:bookmarkEnd w:id="66"/>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枣庄市市中区教育和体育局在义务教育薄弱环节改善与能力提升专项补助资金项目上对指标绩效目标的认识及</w:t>
      </w:r>
      <w:r w:rsidRPr="005D413B">
        <w:rPr>
          <w:rFonts w:asciiTheme="minorEastAsia" w:eastAsiaTheme="minorEastAsia" w:hAnsiTheme="minorEastAsia" w:cs="仿宋_GB2312" w:hint="eastAsia"/>
          <w:sz w:val="32"/>
          <w:szCs w:val="32"/>
        </w:rPr>
        <w:lastRenderedPageBreak/>
        <w:t>理解程度不足，绩效目标表述为“2019年义务教育薄弱学校改造工程规划投资1190万元”（中央资金576万元，县级资金614万元）。项目年度总体目标仅描述为投资额度多少，项目绩效目标不完整。效益指标表述为“项目完工后受益学生人数3000人”“项目完工后达到基本办学条件要求的学校处数6处”，过于宽泛，不能用清晰、可衡量的指标值予以体现，不够细致，未能体现义务教育薄弱环节改善与能力提升专项补助资金的重要意义与其它社会效益与影响。</w:t>
      </w:r>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67" w:name="_Toc13205"/>
      <w:bookmarkStart w:id="68" w:name="_Toc5321"/>
      <w:r w:rsidRPr="005D413B">
        <w:rPr>
          <w:rFonts w:asciiTheme="minorEastAsia" w:eastAsiaTheme="minorEastAsia" w:hAnsiTheme="minorEastAsia" w:cs="仿宋_GB2312" w:hint="eastAsia"/>
          <w:sz w:val="32"/>
          <w:szCs w:val="32"/>
        </w:rPr>
        <w:t>（三）</w:t>
      </w:r>
      <w:bookmarkStart w:id="69" w:name="_Toc18651"/>
      <w:bookmarkEnd w:id="67"/>
      <w:r w:rsidRPr="005D413B">
        <w:rPr>
          <w:rFonts w:asciiTheme="minorEastAsia" w:eastAsiaTheme="minorEastAsia" w:hAnsiTheme="minorEastAsia" w:cs="仿宋_GB2312" w:hint="eastAsia"/>
          <w:sz w:val="32"/>
          <w:szCs w:val="32"/>
        </w:rPr>
        <w:t>教育信息化建设仍有不足</w:t>
      </w:r>
      <w:bookmarkEnd w:id="68"/>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0" w:name="_Toc26692"/>
      <w:bookmarkEnd w:id="69"/>
      <w:r w:rsidRPr="005D413B">
        <w:rPr>
          <w:rFonts w:asciiTheme="minorEastAsia" w:eastAsiaTheme="minorEastAsia" w:hAnsiTheme="minorEastAsia" w:cs="仿宋_GB2312" w:hint="eastAsia"/>
          <w:sz w:val="32"/>
          <w:szCs w:val="32"/>
        </w:rPr>
        <w:t>枣庄市市中区教育和体育局积极推进“三通两平台”建设与应用，“宽带网络校校通”发展迅速，“优质资源班班通”不断普及深化。但是，教育信息化基础支撑能力、教育信息化服务教学与管理的能力、教育信息化促进教育公平与提高教育质量的能力、数字教育资源开发与服务供给能力仍有很大进步的空间。</w:t>
      </w:r>
      <w:bookmarkEnd w:id="70"/>
    </w:p>
    <w:p w:rsidR="00A35459" w:rsidRDefault="003151BF">
      <w:pPr>
        <w:widowControl/>
        <w:spacing w:line="360" w:lineRule="auto"/>
        <w:ind w:firstLineChars="200" w:firstLine="640"/>
        <w:jc w:val="left"/>
        <w:outlineLvl w:val="0"/>
        <w:rPr>
          <w:rFonts w:ascii="黑体" w:eastAsia="黑体" w:hAnsi="黑体"/>
          <w:sz w:val="32"/>
          <w:szCs w:val="32"/>
        </w:rPr>
      </w:pPr>
      <w:bookmarkStart w:id="71" w:name="_Toc17791"/>
      <w:r>
        <w:rPr>
          <w:rFonts w:ascii="黑体" w:eastAsia="黑体" w:hAnsi="黑体" w:hint="eastAsia"/>
          <w:sz w:val="32"/>
          <w:szCs w:val="32"/>
        </w:rPr>
        <w:t>七、有关建议</w:t>
      </w:r>
      <w:bookmarkEnd w:id="71"/>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2" w:name="_Toc17530"/>
      <w:r w:rsidRPr="005D413B">
        <w:rPr>
          <w:rFonts w:asciiTheme="minorEastAsia" w:eastAsiaTheme="minorEastAsia" w:hAnsiTheme="minorEastAsia" w:cs="仿宋_GB2312" w:hint="eastAsia"/>
          <w:sz w:val="32"/>
          <w:szCs w:val="32"/>
        </w:rPr>
        <w:t>（一）提高预算执行率</w:t>
      </w:r>
      <w:bookmarkEnd w:id="72"/>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3" w:name="_Toc27251"/>
      <w:r w:rsidRPr="005D413B">
        <w:rPr>
          <w:rFonts w:asciiTheme="minorEastAsia" w:eastAsiaTheme="minorEastAsia" w:hAnsiTheme="minorEastAsia" w:cs="仿宋_GB2312" w:hint="eastAsia"/>
          <w:sz w:val="32"/>
          <w:szCs w:val="32"/>
        </w:rPr>
        <w:t>枣庄市市中区教育和体育局应细化、完善预算绩效指标体系，规范专项资金的使用范围，在及时下拨专项资金的同时，加强对资金使用过程的监管。细化对资金使用情况的监督，督促项目单位规范账务处理，真正做到专款专用，防止资金的闲置及浪费，充分发挥专项资金的效益。</w:t>
      </w:r>
      <w:bookmarkEnd w:id="73"/>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4" w:name="_Toc6909"/>
      <w:r w:rsidRPr="005D413B">
        <w:rPr>
          <w:rFonts w:asciiTheme="minorEastAsia" w:eastAsiaTheme="minorEastAsia" w:hAnsiTheme="minorEastAsia" w:cs="仿宋_GB2312" w:hint="eastAsia"/>
          <w:sz w:val="32"/>
          <w:szCs w:val="32"/>
        </w:rPr>
        <w:lastRenderedPageBreak/>
        <w:t>（二）加强绩效目标管理，细化量化绩效目标</w:t>
      </w:r>
      <w:bookmarkEnd w:id="74"/>
    </w:p>
    <w:p w:rsidR="00A35459" w:rsidRPr="005D413B" w:rsidRDefault="003151BF">
      <w:pPr>
        <w:spacing w:line="360" w:lineRule="auto"/>
        <w:ind w:firstLineChars="200" w:firstLine="640"/>
        <w:rPr>
          <w:rFonts w:asciiTheme="minorEastAsia" w:eastAsiaTheme="minorEastAsia" w:hAnsiTheme="minorEastAsia" w:cs="仿宋_GB2312"/>
          <w:sz w:val="32"/>
          <w:szCs w:val="32"/>
        </w:rPr>
      </w:pPr>
      <w:r w:rsidRPr="005D413B">
        <w:rPr>
          <w:rFonts w:asciiTheme="minorEastAsia" w:eastAsiaTheme="minorEastAsia" w:hAnsiTheme="minorEastAsia" w:cs="仿宋_GB2312" w:hint="eastAsia"/>
          <w:sz w:val="32"/>
          <w:szCs w:val="32"/>
        </w:rPr>
        <w:t>枣庄市市中区教育和体育局应严格按照国家、省市级的下发的相关文件要求，重视绩效目标管理，确保针对义务教育薄弱环节改善与能力提升专项补助资金项目特点，进行细化量化，保证绩效目标的可实现性，与政策文件形成一致，进一步明确主管部门职责与承担单位职责。在编制预算时认真申报绩效目标，并做到绩效目标明确，绩效指标清晰、细化，体现实施义务教育薄弱环节改善与能力提升的重要意义与其它社会效益与影响，以此作为绩效监控和绩效评价的依据。</w:t>
      </w:r>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5" w:name="_Toc16497"/>
      <w:r w:rsidRPr="005D413B">
        <w:rPr>
          <w:rFonts w:asciiTheme="minorEastAsia" w:eastAsiaTheme="minorEastAsia" w:hAnsiTheme="minorEastAsia" w:cs="仿宋_GB2312" w:hint="eastAsia"/>
          <w:sz w:val="32"/>
          <w:szCs w:val="32"/>
        </w:rPr>
        <w:t>（三）提升教育信息化、现代化水平</w:t>
      </w:r>
      <w:bookmarkEnd w:id="75"/>
    </w:p>
    <w:p w:rsidR="00A35459" w:rsidRPr="005D413B" w:rsidRDefault="003151BF">
      <w:pPr>
        <w:widowControl/>
        <w:spacing w:line="360" w:lineRule="auto"/>
        <w:ind w:firstLineChars="200" w:firstLine="640"/>
        <w:jc w:val="left"/>
        <w:outlineLvl w:val="1"/>
        <w:rPr>
          <w:rFonts w:asciiTheme="minorEastAsia" w:eastAsiaTheme="minorEastAsia" w:hAnsiTheme="minorEastAsia" w:cs="仿宋_GB2312"/>
          <w:sz w:val="32"/>
          <w:szCs w:val="32"/>
        </w:rPr>
      </w:pPr>
      <w:bookmarkStart w:id="76" w:name="_Toc3985"/>
      <w:r w:rsidRPr="005D413B">
        <w:rPr>
          <w:rFonts w:asciiTheme="minorEastAsia" w:eastAsiaTheme="minorEastAsia" w:hAnsiTheme="minorEastAsia" w:cs="仿宋_GB2312" w:hint="eastAsia"/>
          <w:sz w:val="32"/>
          <w:szCs w:val="32"/>
        </w:rPr>
        <w:t>加快教育信息化发展，是对全面推动教育现代化的有力支撑。教育信息化必将带来教育理念的创新和教学模式的深刻革命，必将成为促进教育公平和提高教育质量的有效手段，必将成为泛在学习环境和全民终身学习的有力支撑，必将带来教育科学决策和综合治理能力的大幅提高。坚持“服务全局、融合创新、深化应用、完善机制”的原则，努力做好教育信息化基础支撑能力、教育信息化服务教学与管理的能力、教育信息化促进教育公平与提高教育质量的能力、数字教育资源开发与服务供给能力的“四个提升”，加快信息技术推动教育创新步伐，着力实现从服务教育自身到服务国家经济社会发展、从服务课堂学习到支撑网络化的泛在学</w:t>
      </w:r>
      <w:r w:rsidRPr="005D413B">
        <w:rPr>
          <w:rFonts w:asciiTheme="minorEastAsia" w:eastAsiaTheme="minorEastAsia" w:hAnsiTheme="minorEastAsia" w:cs="仿宋_GB2312" w:hint="eastAsia"/>
          <w:sz w:val="32"/>
          <w:szCs w:val="32"/>
        </w:rPr>
        <w:lastRenderedPageBreak/>
        <w:t>习、从服务教育教学到服务育人全过程、从服务一般性教育管理到全面提升教育治理能力的“四个拓展”，从而使教学更加个性化、教育更加均衡化、管理更加精细化，最终实现教育现代化。</w:t>
      </w:r>
      <w:bookmarkEnd w:id="76"/>
    </w:p>
    <w:p w:rsidR="00A35459" w:rsidRDefault="003151BF">
      <w:pPr>
        <w:spacing w:line="360" w:lineRule="auto"/>
        <w:ind w:firstLineChars="200" w:firstLine="640"/>
        <w:outlineLvl w:val="0"/>
        <w:rPr>
          <w:rFonts w:ascii="黑体" w:eastAsia="黑体" w:hAnsi="黑体"/>
        </w:rPr>
      </w:pPr>
      <w:bookmarkStart w:id="77" w:name="_Toc30125"/>
      <w:r>
        <w:rPr>
          <w:rFonts w:ascii="黑体" w:eastAsia="黑体" w:hAnsi="黑体" w:hint="eastAsia"/>
          <w:sz w:val="32"/>
          <w:szCs w:val="32"/>
        </w:rPr>
        <w:t>八、附件</w:t>
      </w:r>
      <w:bookmarkEnd w:id="77"/>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78" w:name="_Toc14522"/>
      <w:bookmarkStart w:id="79" w:name="_Toc20422"/>
      <w:bookmarkStart w:id="80" w:name="_Toc28486"/>
      <w:bookmarkStart w:id="81" w:name="_Toc21266"/>
      <w:r w:rsidRPr="005D413B">
        <w:rPr>
          <w:rFonts w:asciiTheme="minorEastAsia" w:eastAsiaTheme="minorEastAsia" w:hAnsiTheme="minorEastAsia" w:cs="仿宋_GB2312" w:hint="eastAsia"/>
          <w:sz w:val="32"/>
          <w:szCs w:val="32"/>
        </w:rPr>
        <w:t>附件一：</w:t>
      </w:r>
      <w:bookmarkEnd w:id="78"/>
      <w:bookmarkEnd w:id="79"/>
      <w:bookmarkEnd w:id="80"/>
      <w:r w:rsidRPr="005D413B">
        <w:rPr>
          <w:rFonts w:asciiTheme="minorEastAsia" w:eastAsiaTheme="minorEastAsia" w:hAnsiTheme="minorEastAsia" w:cs="仿宋_GB2312" w:hint="eastAsia"/>
          <w:sz w:val="32"/>
          <w:szCs w:val="32"/>
        </w:rPr>
        <w:t>中央对地方专项转移支付区域绩效目标自评表</w:t>
      </w:r>
      <w:bookmarkEnd w:id="81"/>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82" w:name="_Toc16366"/>
      <w:bookmarkStart w:id="83" w:name="_Toc6234"/>
      <w:bookmarkStart w:id="84" w:name="_Toc20103"/>
      <w:bookmarkStart w:id="85" w:name="_Toc11557"/>
      <w:r w:rsidRPr="005D413B">
        <w:rPr>
          <w:rFonts w:asciiTheme="minorEastAsia" w:eastAsiaTheme="minorEastAsia" w:hAnsiTheme="minorEastAsia" w:cs="仿宋_GB2312" w:hint="eastAsia"/>
          <w:sz w:val="32"/>
          <w:szCs w:val="32"/>
        </w:rPr>
        <w:t>附件二：绩效评价得分表</w:t>
      </w:r>
      <w:bookmarkEnd w:id="82"/>
      <w:bookmarkEnd w:id="83"/>
      <w:bookmarkEnd w:id="84"/>
      <w:bookmarkEnd w:id="85"/>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86" w:name="_Toc30954"/>
      <w:bookmarkStart w:id="87" w:name="_Toc11619"/>
      <w:bookmarkStart w:id="88" w:name="_Toc23269"/>
      <w:bookmarkStart w:id="89" w:name="_Toc9171"/>
      <w:r w:rsidRPr="005D413B">
        <w:rPr>
          <w:rFonts w:asciiTheme="minorEastAsia" w:eastAsiaTheme="minorEastAsia" w:hAnsiTheme="minorEastAsia" w:cs="仿宋_GB2312" w:hint="eastAsia"/>
          <w:sz w:val="32"/>
          <w:szCs w:val="32"/>
        </w:rPr>
        <w:t>附件三：调查问卷结果</w:t>
      </w:r>
      <w:bookmarkEnd w:id="86"/>
      <w:bookmarkEnd w:id="87"/>
      <w:bookmarkEnd w:id="88"/>
      <w:bookmarkEnd w:id="89"/>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90" w:name="_Toc29696"/>
      <w:bookmarkStart w:id="91" w:name="_Toc5125"/>
      <w:bookmarkStart w:id="92" w:name="_Toc9821"/>
      <w:bookmarkStart w:id="93" w:name="_Toc24069"/>
      <w:r w:rsidRPr="005D413B">
        <w:rPr>
          <w:rFonts w:asciiTheme="minorEastAsia" w:eastAsiaTheme="minorEastAsia" w:hAnsiTheme="minorEastAsia" w:cs="仿宋_GB2312" w:hint="eastAsia"/>
          <w:sz w:val="32"/>
          <w:szCs w:val="32"/>
        </w:rPr>
        <w:t>附件四：</w:t>
      </w:r>
      <w:bookmarkEnd w:id="90"/>
      <w:r w:rsidRPr="005D413B">
        <w:rPr>
          <w:rFonts w:asciiTheme="minorEastAsia" w:eastAsiaTheme="minorEastAsia" w:hAnsiTheme="minorEastAsia" w:cs="仿宋_GB2312" w:hint="eastAsia"/>
          <w:sz w:val="32"/>
          <w:szCs w:val="32"/>
        </w:rPr>
        <w:t>问题清单</w:t>
      </w:r>
      <w:bookmarkEnd w:id="91"/>
      <w:bookmarkEnd w:id="92"/>
      <w:bookmarkEnd w:id="93"/>
    </w:p>
    <w:p w:rsidR="00A35459" w:rsidRPr="005D413B" w:rsidRDefault="003151BF">
      <w:pPr>
        <w:spacing w:line="360" w:lineRule="auto"/>
        <w:ind w:firstLineChars="200" w:firstLine="640"/>
        <w:outlineLvl w:val="0"/>
        <w:rPr>
          <w:rFonts w:asciiTheme="minorEastAsia" w:eastAsiaTheme="minorEastAsia" w:hAnsiTheme="minorEastAsia" w:cs="仿宋_GB2312"/>
          <w:sz w:val="32"/>
          <w:szCs w:val="32"/>
        </w:rPr>
      </w:pPr>
      <w:bookmarkStart w:id="94" w:name="_Toc25951"/>
      <w:bookmarkStart w:id="95" w:name="_Toc27280"/>
      <w:bookmarkStart w:id="96" w:name="_Toc3563"/>
      <w:r w:rsidRPr="005D413B">
        <w:rPr>
          <w:rFonts w:asciiTheme="minorEastAsia" w:eastAsiaTheme="minorEastAsia" w:hAnsiTheme="minorEastAsia" w:cs="仿宋_GB2312" w:hint="eastAsia"/>
          <w:sz w:val="32"/>
          <w:szCs w:val="32"/>
        </w:rPr>
        <w:t>附件五：其他项目资料</w:t>
      </w:r>
      <w:bookmarkEnd w:id="94"/>
      <w:bookmarkEnd w:id="95"/>
      <w:bookmarkEnd w:id="96"/>
    </w:p>
    <w:p w:rsidR="00A35459" w:rsidRDefault="00A35459">
      <w:pPr>
        <w:spacing w:line="360" w:lineRule="auto"/>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ind w:firstLineChars="200" w:firstLine="640"/>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3151BF">
      <w:pPr>
        <w:outlineLvl w:val="0"/>
        <w:rPr>
          <w:rFonts w:ascii="仿宋_GB2312"/>
          <w:sz w:val="32"/>
          <w:szCs w:val="32"/>
        </w:rPr>
      </w:pPr>
      <w:bookmarkStart w:id="97" w:name="_Toc30521"/>
      <w:r>
        <w:rPr>
          <w:rFonts w:ascii="仿宋_GB2312" w:hint="eastAsia"/>
          <w:sz w:val="32"/>
          <w:szCs w:val="32"/>
        </w:rPr>
        <w:t>附件一：中央对地方专项转移支付区域绩效目标自评表</w:t>
      </w:r>
      <w:bookmarkEnd w:id="97"/>
    </w:p>
    <w:p w:rsidR="00A35459" w:rsidRDefault="00A35459" w:rsidP="00EF4731">
      <w:pPr>
        <w:rPr>
          <w:rFonts w:ascii="仿宋_GB2312" w:hint="eastAsia"/>
          <w:sz w:val="32"/>
          <w:szCs w:val="32"/>
        </w:rPr>
      </w:pPr>
    </w:p>
    <w:p w:rsidR="00EE286A" w:rsidRPr="00EE286A" w:rsidRDefault="00EE286A" w:rsidP="00EE286A">
      <w:pPr>
        <w:ind w:firstLineChars="150" w:firstLine="450"/>
        <w:sectPr w:rsidR="00EE286A" w:rsidRPr="00EE286A">
          <w:footerReference w:type="default" r:id="rId12"/>
          <w:pgSz w:w="11900" w:h="16820"/>
          <w:pgMar w:top="1440" w:right="1800" w:bottom="1440" w:left="1800" w:header="720" w:footer="720" w:gutter="0"/>
          <w:pgNumType w:start="1"/>
          <w:cols w:space="720"/>
          <w:docGrid w:linePitch="326"/>
        </w:sectPr>
      </w:pPr>
      <w:r>
        <w:rPr>
          <w:noProof/>
        </w:rPr>
        <w:drawing>
          <wp:inline distT="0" distB="0" distL="0" distR="0">
            <wp:extent cx="4667250" cy="5781675"/>
            <wp:effectExtent l="19050" t="0" r="0" b="0"/>
            <wp:docPr id="3" name="图片 3" descr="C:\DOCUME~1\ADMINI~1\LOCALS~1\Temp\WeChat Files\3d1f5ad7d9c9ad0db4d79e180522f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1\ADMINI~1\LOCALS~1\Temp\WeChat Files\3d1f5ad7d9c9ad0db4d79e180522f7f.png"/>
                    <pic:cNvPicPr>
                      <a:picLocks noChangeAspect="1" noChangeArrowheads="1"/>
                    </pic:cNvPicPr>
                  </pic:nvPicPr>
                  <pic:blipFill>
                    <a:blip r:embed="rId13" cstate="print"/>
                    <a:srcRect/>
                    <a:stretch>
                      <a:fillRect/>
                    </a:stretch>
                  </pic:blipFill>
                  <pic:spPr bwMode="auto">
                    <a:xfrm>
                      <a:off x="0" y="0"/>
                      <a:ext cx="4667250" cy="5781675"/>
                    </a:xfrm>
                    <a:prstGeom prst="rect">
                      <a:avLst/>
                    </a:prstGeom>
                    <a:noFill/>
                    <a:ln w="9525">
                      <a:noFill/>
                      <a:miter lim="800000"/>
                      <a:headEnd/>
                      <a:tailEnd/>
                    </a:ln>
                  </pic:spPr>
                </pic:pic>
              </a:graphicData>
            </a:graphic>
          </wp:inline>
        </w:drawing>
      </w:r>
    </w:p>
    <w:p w:rsidR="00A35459" w:rsidRPr="003151BF" w:rsidRDefault="003151BF">
      <w:pPr>
        <w:outlineLvl w:val="0"/>
        <w:rPr>
          <w:rFonts w:asciiTheme="minorEastAsia" w:eastAsiaTheme="minorEastAsia" w:hAnsiTheme="minorEastAsia"/>
          <w:sz w:val="32"/>
          <w:szCs w:val="32"/>
        </w:rPr>
      </w:pPr>
      <w:bookmarkStart w:id="98" w:name="_Toc21246"/>
      <w:bookmarkStart w:id="99" w:name="_Toc21686"/>
      <w:bookmarkStart w:id="100" w:name="_Toc30082166"/>
      <w:bookmarkStart w:id="101" w:name="_Toc29796381"/>
      <w:r w:rsidRPr="003151BF">
        <w:rPr>
          <w:rFonts w:asciiTheme="minorEastAsia" w:eastAsiaTheme="minorEastAsia" w:hAnsiTheme="minorEastAsia" w:hint="eastAsia"/>
          <w:sz w:val="32"/>
          <w:szCs w:val="32"/>
        </w:rPr>
        <w:lastRenderedPageBreak/>
        <w:t>附件二：绩效评价得分表</w:t>
      </w:r>
      <w:bookmarkEnd w:id="98"/>
    </w:p>
    <w:p w:rsidR="00A35459" w:rsidRDefault="003151BF">
      <w:pPr>
        <w:widowControl/>
        <w:spacing w:line="360" w:lineRule="auto"/>
        <w:jc w:val="center"/>
        <w:rPr>
          <w:rFonts w:ascii="仿宋" w:eastAsia="仿宋" w:hAnsi="仿宋" w:cs="仿宋_GB2312"/>
          <w:b/>
          <w:color w:val="333333"/>
          <w:sz w:val="36"/>
          <w:szCs w:val="36"/>
        </w:rPr>
      </w:pPr>
      <w:r>
        <w:rPr>
          <w:rFonts w:ascii="仿宋" w:eastAsia="仿宋" w:hAnsi="仿宋" w:cs="仿宋_GB2312" w:hint="eastAsia"/>
          <w:bCs/>
          <w:color w:val="333333"/>
          <w:sz w:val="32"/>
          <w:szCs w:val="32"/>
        </w:rPr>
        <w:t>义务教育薄弱环节改善与能力提升专项补助资金绩效评价指标体系</w:t>
      </w:r>
    </w:p>
    <w:tbl>
      <w:tblPr>
        <w:tblW w:w="13919" w:type="dxa"/>
        <w:tblCellMar>
          <w:left w:w="0" w:type="dxa"/>
          <w:right w:w="0" w:type="dxa"/>
        </w:tblCellMar>
        <w:tblLook w:val="04A0"/>
      </w:tblPr>
      <w:tblGrid>
        <w:gridCol w:w="860"/>
        <w:gridCol w:w="870"/>
        <w:gridCol w:w="938"/>
        <w:gridCol w:w="2226"/>
        <w:gridCol w:w="3915"/>
        <w:gridCol w:w="1879"/>
        <w:gridCol w:w="700"/>
        <w:gridCol w:w="2531"/>
      </w:tblGrid>
      <w:tr w:rsidR="00A35459" w:rsidRPr="005D413B">
        <w:trPr>
          <w:trHeight w:val="660"/>
        </w:trPr>
        <w:tc>
          <w:tcPr>
            <w:tcW w:w="8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一级指标及分值</w:t>
            </w: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二级指标及分值</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三级指标及分值</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指标解释</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指标说明</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评分标准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得分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黑体"/>
                <w:color w:val="000000"/>
                <w:sz w:val="20"/>
                <w:szCs w:val="20"/>
              </w:rPr>
            </w:pPr>
            <w:r w:rsidRPr="005D413B">
              <w:rPr>
                <w:rFonts w:asciiTheme="minorEastAsia" w:eastAsiaTheme="minorEastAsia" w:hAnsiTheme="minorEastAsia" w:cs="黑体" w:hint="eastAsia"/>
                <w:color w:val="000000"/>
                <w:kern w:val="0"/>
                <w:sz w:val="20"/>
                <w:szCs w:val="20"/>
              </w:rPr>
              <w:t>扣分原因</w:t>
            </w:r>
          </w:p>
        </w:tc>
      </w:tr>
      <w:tr w:rsidR="00A35459" w:rsidRPr="005D413B">
        <w:trPr>
          <w:trHeight w:val="2250"/>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决策</w:t>
            </w:r>
            <w:r w:rsidRPr="005D413B">
              <w:rPr>
                <w:rFonts w:asciiTheme="minorEastAsia" w:eastAsiaTheme="minorEastAsia" w:hAnsiTheme="minorEastAsia" w:cs="宋体" w:hint="eastAsia"/>
                <w:color w:val="000000"/>
                <w:kern w:val="0"/>
                <w:sz w:val="20"/>
                <w:szCs w:val="20"/>
              </w:rPr>
              <w:br/>
              <w:t xml:space="preserve">（20分）　</w:t>
            </w: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项目立项</w:t>
            </w:r>
            <w:r w:rsidRPr="005D413B">
              <w:rPr>
                <w:rFonts w:asciiTheme="minorEastAsia" w:eastAsiaTheme="minorEastAsia" w:hAnsiTheme="minorEastAsia" w:cs="宋体" w:hint="eastAsia"/>
                <w:color w:val="000000"/>
                <w:kern w:val="0"/>
                <w:sz w:val="20"/>
                <w:szCs w:val="20"/>
              </w:rPr>
              <w:br/>
              <w:t xml:space="preserve">（5分）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立项依据</w:t>
            </w:r>
            <w:r w:rsidRPr="005D413B">
              <w:rPr>
                <w:rFonts w:asciiTheme="minorEastAsia" w:eastAsiaTheme="minorEastAsia" w:hAnsiTheme="minorEastAsia" w:cs="宋体" w:hint="eastAsia"/>
                <w:color w:val="000000"/>
                <w:kern w:val="0"/>
                <w:sz w:val="20"/>
                <w:szCs w:val="20"/>
              </w:rPr>
              <w:br/>
              <w:t>充分性</w:t>
            </w:r>
            <w:r w:rsidRPr="005D413B">
              <w:rPr>
                <w:rFonts w:asciiTheme="minorEastAsia" w:eastAsiaTheme="minorEastAsia" w:hAnsiTheme="minorEastAsia" w:cs="宋体" w:hint="eastAsia"/>
                <w:color w:val="000000"/>
                <w:kern w:val="0"/>
                <w:sz w:val="20"/>
                <w:szCs w:val="20"/>
              </w:rPr>
              <w:b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项目立项是否符合法律法规、相关政策、发展规划以及部门职责，用以反映和考核项目立项依据情况。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项目立项是否符合国家法律法规、国民经济发展规划和相关政策；②项目立项是否符合行业发展规划和政策要求；③项目立项是否与部门职责范围相符，属于部门履职所需；④项目是否属于公共财政支持范围，是否符合中央、地方事权支出责任划分原则；⑤项目是否与相关部门同类项目或部门内部相关项目重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其中①-③项各占1分；④、⑤项属于一票否决项，如果不属于公共财政支出范围或项目出现重复，则本项不得分。出现④⑤问题时，该项目评价总得分要&lt;60分。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02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立项程序</w:t>
            </w:r>
            <w:r w:rsidRPr="005D413B">
              <w:rPr>
                <w:rFonts w:asciiTheme="minorEastAsia" w:eastAsiaTheme="minorEastAsia" w:hAnsiTheme="minorEastAsia" w:cs="宋体" w:hint="eastAsia"/>
                <w:color w:val="000000"/>
                <w:kern w:val="0"/>
                <w:sz w:val="20"/>
                <w:szCs w:val="20"/>
              </w:rPr>
              <w:br/>
              <w:t>规范性</w:t>
            </w:r>
            <w:r w:rsidRPr="005D413B">
              <w:rPr>
                <w:rFonts w:asciiTheme="minorEastAsia" w:eastAsiaTheme="minorEastAsia" w:hAnsiTheme="minorEastAsia" w:cs="宋体" w:hint="eastAsia"/>
                <w:color w:val="000000"/>
                <w:kern w:val="0"/>
                <w:sz w:val="20"/>
                <w:szCs w:val="20"/>
              </w:rPr>
              <w:br/>
              <w:t>（2分）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项目申请、设立过程是否符合相关要求，用以反映和考核项目立项的规范情况。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评价要点：①项目是否按照规定的程序申请设立；②审批文件、材料是否符合相关要求；③事前是否已经过必要的可行性研究、专家论证、风险评估、绩效评估、集体决策。</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①-③项酌情扣分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2分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133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绩效目标</w:t>
            </w:r>
            <w:r w:rsidRPr="005D413B">
              <w:rPr>
                <w:rFonts w:asciiTheme="minorEastAsia" w:eastAsiaTheme="minorEastAsia" w:hAnsiTheme="minorEastAsia" w:cs="宋体" w:hint="eastAsia"/>
                <w:color w:val="000000"/>
                <w:kern w:val="0"/>
                <w:sz w:val="20"/>
                <w:szCs w:val="20"/>
              </w:rPr>
              <w:br/>
              <w:t xml:space="preserve">（8分）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绩效目标</w:t>
            </w:r>
            <w:r w:rsidRPr="005D413B">
              <w:rPr>
                <w:rFonts w:asciiTheme="minorEastAsia" w:eastAsiaTheme="minorEastAsia" w:hAnsiTheme="minorEastAsia" w:cs="宋体" w:hint="eastAsia"/>
                <w:color w:val="000000"/>
                <w:kern w:val="0"/>
                <w:sz w:val="20"/>
                <w:szCs w:val="20"/>
              </w:rPr>
              <w:br/>
              <w:t>合理性</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nil"/>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项目所设定的绩效目标是否依据充分，是否符合客观实际，用以反映和考核项目绩效目标与项目实施的相符情况。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评价要点：（如未设定预算绩效目标，也可考核其他工作任务目标）</w:t>
            </w:r>
            <w:r w:rsidRPr="005D413B">
              <w:rPr>
                <w:rFonts w:asciiTheme="minorEastAsia" w:eastAsiaTheme="minorEastAsia" w:hAnsiTheme="minorEastAsia" w:cs="宋体" w:hint="eastAsia"/>
                <w:color w:val="000000"/>
                <w:kern w:val="0"/>
                <w:sz w:val="20"/>
                <w:szCs w:val="20"/>
              </w:rPr>
              <w:br/>
              <w:t>①项目绩效目标完整性；②项目绩效目标与实际工作内容是否具有相关性；③项目预期产出效益和效果是否符合正常的业绩水平；④是否与预算确定的项目投资额或资金量相匹配。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根据①-④项酌情得分，每项1分。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项目年度总体目标仅描述为投资额度多少，项目绩效目标不是很完整</w:t>
            </w:r>
          </w:p>
        </w:tc>
      </w:tr>
      <w:tr w:rsidR="00A35459" w:rsidRPr="005D413B">
        <w:trPr>
          <w:trHeight w:val="100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绩效指标</w:t>
            </w:r>
            <w:r w:rsidRPr="005D413B">
              <w:rPr>
                <w:rFonts w:asciiTheme="minorEastAsia" w:eastAsiaTheme="minorEastAsia" w:hAnsiTheme="minorEastAsia" w:cs="宋体" w:hint="eastAsia"/>
                <w:color w:val="000000"/>
                <w:kern w:val="0"/>
                <w:sz w:val="20"/>
                <w:szCs w:val="20"/>
              </w:rPr>
              <w:br/>
              <w:t>明确性</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依据绩效目标设定的绩效指标是否清晰、细化、可衡量等，用以反映和考核项目绩效目标的明细化情况。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评价要点：①是否将项目绩效目标细化分解为具体的绩效指标；②是否通过清晰、可衡量的指标值予以体现；③是否与项目目标任务数或计划数相对应。</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根据①-③项酌情得分，如未设置绩效目标，则此项不得分。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shd w:val="clear" w:color="auto" w:fill="FFFF0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不够细致，未能体现义务教育薄弱环节改善与能力提升专项补助资金的重要意义与其它社会效益与影响。</w:t>
            </w:r>
          </w:p>
        </w:tc>
      </w:tr>
      <w:tr w:rsidR="00A35459" w:rsidRPr="005D413B">
        <w:trPr>
          <w:trHeight w:val="12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资金投入</w:t>
            </w:r>
            <w:r w:rsidRPr="005D413B">
              <w:rPr>
                <w:rFonts w:asciiTheme="minorEastAsia" w:eastAsiaTheme="minorEastAsia" w:hAnsiTheme="minorEastAsia" w:cs="宋体" w:hint="eastAsia"/>
                <w:color w:val="000000"/>
                <w:kern w:val="0"/>
                <w:sz w:val="20"/>
                <w:szCs w:val="20"/>
              </w:rPr>
              <w:br/>
              <w:t>（7分）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预算编制</w:t>
            </w:r>
            <w:r w:rsidRPr="005D413B">
              <w:rPr>
                <w:rFonts w:asciiTheme="minorEastAsia" w:eastAsiaTheme="minorEastAsia" w:hAnsiTheme="minorEastAsia" w:cs="宋体" w:hint="eastAsia"/>
                <w:color w:val="000000"/>
                <w:kern w:val="0"/>
                <w:sz w:val="20"/>
                <w:szCs w:val="20"/>
              </w:rPr>
              <w:br/>
              <w:t>科学性</w:t>
            </w:r>
            <w:r w:rsidRPr="005D413B">
              <w:rPr>
                <w:rFonts w:asciiTheme="minorEastAsia" w:eastAsiaTheme="minorEastAsia" w:hAnsiTheme="minorEastAsia" w:cs="宋体" w:hint="eastAsia"/>
                <w:color w:val="000000"/>
                <w:kern w:val="0"/>
                <w:sz w:val="20"/>
                <w:szCs w:val="20"/>
              </w:rPr>
              <w:b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项目预算编制是否经过科学论证、有明确标准，资金额度与年度目标是否相适应，用以反映和考核项目预算编制的科学性、合理性情况。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评价要点：①预算编制是否经过科学论证；②预算内容与项目内容是否匹配；③预算额度测算依据是否充分，是否按照标准编制；④预算确定的项目投资额或资金量是否与工作任务相匹配。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根据①-④项酌情得分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50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资金分配</w:t>
            </w:r>
            <w:r w:rsidRPr="005D413B">
              <w:rPr>
                <w:rFonts w:asciiTheme="minorEastAsia" w:eastAsiaTheme="minorEastAsia" w:hAnsiTheme="minorEastAsia" w:cs="宋体" w:hint="eastAsia"/>
                <w:color w:val="000000"/>
                <w:kern w:val="0"/>
                <w:sz w:val="20"/>
                <w:szCs w:val="20"/>
              </w:rPr>
              <w:br/>
              <w:t>合理性</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项目预算资金分配是否有测算依据，与补助单位或地方实际是否相适应，用以反映和考核项目预算资金分配的科学性、合理性情况。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评价要点：①预算资金分配依据是否充分；②资金分配额度是否合理，与项目单位或地方实际是否相适应。</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根据①、②项酌情得分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shd w:val="clear" w:color="auto" w:fill="FFFFFF" w:themeFill="background1"/>
              </w:rPr>
              <w:t>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1200"/>
        </w:trPr>
        <w:tc>
          <w:tcPr>
            <w:tcW w:w="8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过程</w:t>
            </w:r>
            <w:r w:rsidRPr="005D413B">
              <w:rPr>
                <w:rFonts w:asciiTheme="minorEastAsia" w:eastAsiaTheme="minorEastAsia" w:hAnsiTheme="minorEastAsia" w:cs="宋体" w:hint="eastAsia"/>
                <w:color w:val="000000"/>
                <w:kern w:val="0"/>
                <w:sz w:val="20"/>
                <w:szCs w:val="20"/>
              </w:rPr>
              <w:br/>
              <w:t>（20分）</w:t>
            </w:r>
          </w:p>
        </w:tc>
        <w:tc>
          <w:tcPr>
            <w:tcW w:w="87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资金管理</w:t>
            </w:r>
            <w:r w:rsidRPr="005D413B">
              <w:rPr>
                <w:rFonts w:asciiTheme="minorEastAsia" w:eastAsiaTheme="minorEastAsia" w:hAnsiTheme="minorEastAsia" w:cs="宋体" w:hint="eastAsia"/>
                <w:color w:val="000000"/>
                <w:kern w:val="0"/>
                <w:sz w:val="20"/>
                <w:szCs w:val="20"/>
              </w:rPr>
              <w:br/>
              <w:t>（14分）</w:t>
            </w: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资金到位率</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实际到位资金与预算资金的比率，用以反映和考核资金落实情况对项目实施的总体保障程度。</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资金到位率=（实际到位资金/预算资金）×100%。</w:t>
            </w:r>
            <w:r w:rsidRPr="005D413B">
              <w:rPr>
                <w:rFonts w:asciiTheme="minorEastAsia" w:eastAsiaTheme="minorEastAsia" w:hAnsiTheme="minorEastAsia" w:cs="宋体" w:hint="eastAsia"/>
                <w:color w:val="000000"/>
                <w:kern w:val="0"/>
                <w:sz w:val="20"/>
                <w:szCs w:val="20"/>
              </w:rPr>
              <w:br/>
              <w:t>实际到位资金：一定时期（本年度或项目期）内落实到具体项目的资金。</w:t>
            </w:r>
            <w:r w:rsidRPr="005D413B">
              <w:rPr>
                <w:rFonts w:asciiTheme="minorEastAsia" w:eastAsiaTheme="minorEastAsia" w:hAnsiTheme="minorEastAsia" w:cs="宋体" w:hint="eastAsia"/>
                <w:color w:val="000000"/>
                <w:kern w:val="0"/>
                <w:sz w:val="20"/>
                <w:szCs w:val="20"/>
              </w:rPr>
              <w:br/>
              <w:t>预算资金：一定时期（本年度或项目期）内预算安排到具体项目的资金。</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得分=资金到位率×总分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1035"/>
        </w:trPr>
        <w:tc>
          <w:tcPr>
            <w:tcW w:w="86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预算执行率</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项目预算资金是否按照计划执行，用以反映或考核项目预算执行情况。</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预算执行率=（实际支出资金/实际到位资金）×100%。</w:t>
            </w:r>
            <w:r w:rsidRPr="005D413B">
              <w:rPr>
                <w:rFonts w:asciiTheme="minorEastAsia" w:eastAsiaTheme="minorEastAsia" w:hAnsiTheme="minorEastAsia" w:cs="宋体" w:hint="eastAsia"/>
                <w:color w:val="000000"/>
                <w:kern w:val="0"/>
                <w:sz w:val="20"/>
                <w:szCs w:val="20"/>
              </w:rPr>
              <w:br/>
              <w:t>实际支出资金：一定时期（本年度或项目期）内项目实际拨付的资金。</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得分=预算执行率×总分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shd w:val="clear" w:color="auto" w:fill="FFFFFF" w:themeFill="background1"/>
              </w:rPr>
              <w:t>2.84分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项目实际支出金额为409万元，项目实际到位金额为576万元。根据预算执行率=（实际支出资金/实际到位资金）×100%，计算预算执行率为：409/576*100%=71%。</w:t>
            </w:r>
          </w:p>
        </w:tc>
      </w:tr>
      <w:tr w:rsidR="00A35459" w:rsidRPr="005D413B">
        <w:trPr>
          <w:trHeight w:val="2010"/>
        </w:trPr>
        <w:tc>
          <w:tcPr>
            <w:tcW w:w="86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资金使用</w:t>
            </w:r>
            <w:r w:rsidRPr="005D413B">
              <w:rPr>
                <w:rFonts w:asciiTheme="minorEastAsia" w:eastAsiaTheme="minorEastAsia" w:hAnsiTheme="minorEastAsia" w:cs="宋体" w:hint="eastAsia"/>
                <w:color w:val="000000"/>
                <w:kern w:val="0"/>
                <w:sz w:val="20"/>
                <w:szCs w:val="20"/>
              </w:rPr>
              <w:br/>
              <w:t>合规性</w:t>
            </w:r>
            <w:r w:rsidRPr="005D413B">
              <w:rPr>
                <w:rFonts w:asciiTheme="minorEastAsia" w:eastAsiaTheme="minorEastAsia" w:hAnsiTheme="minorEastAsia" w:cs="宋体" w:hint="eastAsia"/>
                <w:color w:val="000000"/>
                <w:kern w:val="0"/>
                <w:sz w:val="20"/>
                <w:szCs w:val="20"/>
              </w:rPr>
              <w:br/>
              <w:t>（6分）</w:t>
            </w:r>
          </w:p>
        </w:tc>
        <w:tc>
          <w:tcPr>
            <w:tcW w:w="22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项目资金使用是否符合相关的财务管理制度规定，用以反映和考核项目资金的规范运行情况。</w:t>
            </w:r>
          </w:p>
        </w:tc>
        <w:tc>
          <w:tcPr>
            <w:tcW w:w="391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是否符合国家财经法规和财务管理制度以及有关专项资金管理办法的规定；②资金的拨付是否有完整的审批程序和手续；③是否符合项目预算批复或合同规定的用途；④是否存在截留、挤占、挪用、虚列支出等情况。</w:t>
            </w:r>
          </w:p>
        </w:tc>
        <w:tc>
          <w:tcPr>
            <w:tcW w:w="187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此指标整体为扣分指标，根据①-④项进行扣减，可根据违规资金占比进行扣分，若违规资金占比达到20%以上，则对应比例扣减到位率和执行率的分值</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6分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27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组织实施</w:t>
            </w:r>
            <w:r w:rsidRPr="005D413B">
              <w:rPr>
                <w:rFonts w:asciiTheme="minorEastAsia" w:eastAsiaTheme="minorEastAsia" w:hAnsiTheme="minorEastAsia" w:cs="宋体" w:hint="eastAsia"/>
                <w:color w:val="000000"/>
                <w:kern w:val="0"/>
                <w:sz w:val="20"/>
                <w:szCs w:val="20"/>
              </w:rPr>
              <w:br/>
              <w:t>（6分）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管理制度健全性</w:t>
            </w:r>
            <w:r w:rsidRPr="005D413B">
              <w:rPr>
                <w:rFonts w:asciiTheme="minorEastAsia" w:eastAsiaTheme="minorEastAsia" w:hAnsiTheme="minorEastAsia" w:cs="宋体" w:hint="eastAsia"/>
                <w:color w:val="000000"/>
                <w:kern w:val="0"/>
                <w:sz w:val="20"/>
                <w:szCs w:val="20"/>
              </w:rPr>
              <w:b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项目实施单位的财务和业务管理制度是否健全，用以反映和考核财务和业务管理制度对项目顺利实施的保障情况。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评价要点：①是否已制定或具有相应的财务和业务管理制度；②财务和业务管理制度是否合法、合规、完整。</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①、②项各占1.5分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118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制度执行有效性</w:t>
            </w:r>
            <w:r w:rsidRPr="005D413B">
              <w:rPr>
                <w:rFonts w:asciiTheme="minorEastAsia" w:eastAsiaTheme="minorEastAsia" w:hAnsiTheme="minorEastAsia" w:cs="宋体" w:hint="eastAsia"/>
                <w:color w:val="000000"/>
                <w:kern w:val="0"/>
                <w:sz w:val="20"/>
                <w:szCs w:val="20"/>
              </w:rPr>
              <w:b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项目实施是否符合相关管理规定，用以反映和考核相关管理制度的有效执行情况。</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是否遵守相关法律法规和相关管理规定，项目调整及支出调整手续是否完备；②项目合同书、验收报告、技术鉴定等资料是否齐全并及时归档；③项目实施的人员条件、场地设备、信息支撑等是否落实到位。</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①-③项各占1分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2420"/>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产出</w:t>
            </w:r>
            <w:r w:rsidRPr="005D413B">
              <w:rPr>
                <w:rFonts w:asciiTheme="minorEastAsia" w:eastAsiaTheme="minorEastAsia" w:hAnsiTheme="minorEastAsia" w:cs="宋体" w:hint="eastAsia"/>
                <w:color w:val="000000"/>
                <w:kern w:val="0"/>
                <w:sz w:val="20"/>
                <w:szCs w:val="20"/>
              </w:rPr>
              <w:br/>
              <w:t>（30分）</w:t>
            </w: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产出数量</w:t>
            </w:r>
            <w:r w:rsidRPr="005D413B">
              <w:rPr>
                <w:rFonts w:asciiTheme="minorEastAsia" w:eastAsiaTheme="minorEastAsia" w:hAnsiTheme="minorEastAsia" w:cs="宋体" w:hint="eastAsia"/>
                <w:color w:val="000000"/>
                <w:kern w:val="0"/>
                <w:sz w:val="20"/>
                <w:szCs w:val="20"/>
              </w:rPr>
              <w:br/>
              <w:t>（8分）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义务教育薄弱环节改善与能力提升专项补助资金项目实际完成率</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对照绩效目标，对义务教育薄弱环节改善与能力提升专项补助资金项目完成达标情况进行评价。</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实际完成率=（实际产出数/计划产出数）×100%。</w:t>
            </w:r>
            <w:r w:rsidRPr="005D413B">
              <w:rPr>
                <w:rFonts w:asciiTheme="minorEastAsia" w:eastAsiaTheme="minorEastAsia" w:hAnsiTheme="minorEastAsia" w:cs="宋体" w:hint="eastAsia"/>
                <w:color w:val="000000"/>
                <w:kern w:val="0"/>
                <w:sz w:val="20"/>
                <w:szCs w:val="20"/>
              </w:rPr>
              <w:br/>
              <w:t>实际产出数：一定时期（本年度或项目期）内项目实际产出的产品或提供的项目资金数量，即实际完成项目数额。</w:t>
            </w:r>
            <w:r w:rsidRPr="005D413B">
              <w:rPr>
                <w:rFonts w:asciiTheme="minorEastAsia" w:eastAsiaTheme="minorEastAsia" w:hAnsiTheme="minorEastAsia" w:cs="宋体" w:hint="eastAsia"/>
                <w:color w:val="000000"/>
                <w:kern w:val="0"/>
                <w:sz w:val="20"/>
                <w:szCs w:val="20"/>
              </w:rPr>
              <w:br/>
              <w:t>计划产出数：项目绩效目标确定的在一定时期（本年度或项目期）内计划产出的产品或提供的项目资金数量，即计划完成项目数额。</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得分=实际完成率×总分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242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项目实施工作完成率</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从工程预审、合同管理、工程监理、</w:t>
            </w:r>
            <w:r w:rsidRPr="005D413B">
              <w:rPr>
                <w:rFonts w:asciiTheme="minorEastAsia" w:eastAsiaTheme="minorEastAsia" w:hAnsiTheme="minorEastAsia" w:cs="宋体" w:hint="eastAsia"/>
                <w:color w:val="000000"/>
                <w:kern w:val="0"/>
                <w:sz w:val="20"/>
                <w:szCs w:val="20"/>
              </w:rPr>
              <w:t>档案建设等</w:t>
            </w:r>
            <w:r w:rsidRPr="005D413B">
              <w:rPr>
                <w:rFonts w:asciiTheme="minorEastAsia" w:eastAsiaTheme="minorEastAsia" w:hAnsiTheme="minorEastAsia" w:cs="宋体" w:hint="eastAsia"/>
                <w:color w:val="000000"/>
                <w:sz w:val="20"/>
                <w:szCs w:val="20"/>
              </w:rPr>
              <w:t>方面进行评价，完成项目实施工作。</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w:t>
            </w:r>
            <w:r w:rsidRPr="005D413B">
              <w:rPr>
                <w:rFonts w:asciiTheme="minorEastAsia" w:eastAsiaTheme="minorEastAsia" w:hAnsiTheme="minorEastAsia" w:cs="宋体" w:hint="eastAsia"/>
                <w:color w:val="000000"/>
                <w:sz w:val="20"/>
                <w:szCs w:val="20"/>
              </w:rPr>
              <w:t>工程预审、终审正常完成</w:t>
            </w:r>
            <w:r w:rsidRPr="005D413B">
              <w:rPr>
                <w:rFonts w:asciiTheme="minorEastAsia" w:eastAsiaTheme="minorEastAsia" w:hAnsiTheme="minorEastAsia" w:cs="宋体" w:hint="eastAsia"/>
                <w:color w:val="000000"/>
                <w:kern w:val="0"/>
                <w:sz w:val="20"/>
                <w:szCs w:val="20"/>
              </w:rPr>
              <w:t>；②招投标工作及工程实施合同正常完成；③全过程监理正常完成；④档案建设完成并存档。</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①-④项，每项各占1分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校舍建设类项目竣工率为70%，部分未完成，扣1分。</w:t>
            </w:r>
          </w:p>
        </w:tc>
      </w:tr>
      <w:tr w:rsidR="00A35459" w:rsidRPr="005D413B">
        <w:trPr>
          <w:trHeight w:val="25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产出质量</w:t>
            </w:r>
            <w:r w:rsidRPr="005D413B">
              <w:rPr>
                <w:rFonts w:asciiTheme="minorEastAsia" w:eastAsiaTheme="minorEastAsia" w:hAnsiTheme="minorEastAsia" w:cs="宋体" w:hint="eastAsia"/>
                <w:color w:val="000000"/>
                <w:kern w:val="0"/>
                <w:sz w:val="20"/>
                <w:szCs w:val="20"/>
              </w:rPr>
              <w:br/>
              <w:t>（8分）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义务教育薄弱环节改善与能力提升专项补助资金项目质量达标率</w:t>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对照绩效目标，对义务教育薄弱环节改善与能力提升专项补助资金项目实施质量达标情况进行评价。项目完成的质量达标产出数与实际产出数的比率，用以反映和考核项目产出质量目标的实现程度。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质量达标率=（质量达标产出数/实际产出数）×100%。</w:t>
            </w:r>
            <w:r w:rsidRPr="005D413B">
              <w:rPr>
                <w:rFonts w:asciiTheme="minorEastAsia" w:eastAsiaTheme="minorEastAsia" w:hAnsiTheme="minorEastAsia" w:cs="宋体" w:hint="eastAsia"/>
                <w:color w:val="000000"/>
                <w:kern w:val="0"/>
                <w:sz w:val="20"/>
                <w:szCs w:val="20"/>
              </w:rPr>
              <w:br/>
              <w:t>质量达标产出数：一定时期（本年度或项目期）内实际达到既定质量标准的产品或服务数量。既定质量标准是指项目实施单位设立绩效目标时依据计划标准、行业标准、历史标准或其他标准而设定的绩效指标值。</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得分=质量达标率×总分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256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项目建设安全验收达标率</w:t>
            </w:r>
            <w:r w:rsidRPr="005D413B">
              <w:rPr>
                <w:rFonts w:asciiTheme="minorEastAsia" w:eastAsiaTheme="minorEastAsia" w:hAnsiTheme="minorEastAsia" w:cs="宋体" w:hint="eastAsia"/>
                <w:color w:val="000000"/>
                <w:kern w:val="0"/>
                <w:sz w:val="20"/>
                <w:szCs w:val="20"/>
              </w:rPr>
              <w:br/>
            </w:r>
            <w:r w:rsidRPr="005D413B">
              <w:rPr>
                <w:rFonts w:asciiTheme="minorEastAsia" w:eastAsiaTheme="minorEastAsia" w:hAnsiTheme="minorEastAsia" w:cs="宋体" w:hint="eastAsia"/>
                <w:color w:val="000000"/>
                <w:kern w:val="0"/>
                <w:sz w:val="20"/>
                <w:szCs w:val="20"/>
              </w:rPr>
              <w:br/>
              <w:t>(4分）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对照绩效目标，对义务教育薄弱环节改善与能力提升专项补助资金安全管理达标情况进行评价。</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评价要点：①运动场地建设符合建设安全验收标准及要求；②教学楼改造维修建设符合建设安全验收标准及要求。</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①-②项，每项各占2分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4分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92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产出时效</w:t>
            </w:r>
            <w:r w:rsidRPr="005D413B">
              <w:rPr>
                <w:rFonts w:asciiTheme="minorEastAsia" w:eastAsiaTheme="minorEastAsia" w:hAnsiTheme="minorEastAsia" w:cs="宋体" w:hint="eastAsia"/>
                <w:color w:val="000000"/>
                <w:kern w:val="0"/>
                <w:sz w:val="20"/>
                <w:szCs w:val="20"/>
              </w:rPr>
              <w:br/>
              <w:t>（7分）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完成及时性</w:t>
            </w:r>
            <w:r w:rsidRPr="005D413B">
              <w:rPr>
                <w:rFonts w:asciiTheme="minorEastAsia" w:eastAsiaTheme="minorEastAsia" w:hAnsiTheme="minorEastAsia" w:cs="宋体" w:hint="eastAsia"/>
                <w:color w:val="000000"/>
                <w:kern w:val="0"/>
                <w:sz w:val="20"/>
                <w:szCs w:val="20"/>
              </w:rPr>
              <w:br/>
              <w:t>（7分）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对项目实施的及时性进行评价。项目实际完成时间与计划完成时间的比较，用以反映和考核项目产出时效目标的实现程度。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实际完成时间：项目实施单位完成该项目实际所耗用的时间。</w:t>
            </w:r>
            <w:r w:rsidRPr="005D413B">
              <w:rPr>
                <w:rFonts w:asciiTheme="minorEastAsia" w:eastAsiaTheme="minorEastAsia" w:hAnsiTheme="minorEastAsia" w:cs="宋体" w:hint="eastAsia"/>
                <w:color w:val="000000"/>
                <w:kern w:val="0"/>
                <w:sz w:val="20"/>
                <w:szCs w:val="20"/>
              </w:rPr>
              <w:br/>
              <w:t>计划完成时间：按照项目实施计划或相关规定完成该项目所需的时间。</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如项目按期完成，则得到全部分数；未按期完成的，按照评价区间内完成比例得分。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5.95分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运动场地建设竣工率为100%，校舍建设类项目竣工率为70%，项目完成及时性存在一定问题，综合完成率为85%。</w:t>
            </w:r>
          </w:p>
        </w:tc>
      </w:tr>
      <w:tr w:rsidR="00A35459" w:rsidRPr="005D413B">
        <w:trPr>
          <w:trHeight w:val="250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产出成本</w:t>
            </w:r>
            <w:r w:rsidRPr="005D413B">
              <w:rPr>
                <w:rFonts w:asciiTheme="minorEastAsia" w:eastAsiaTheme="minorEastAsia" w:hAnsiTheme="minorEastAsia" w:cs="宋体" w:hint="eastAsia"/>
                <w:color w:val="000000"/>
                <w:kern w:val="0"/>
                <w:sz w:val="20"/>
                <w:szCs w:val="20"/>
              </w:rPr>
              <w:br/>
              <w:t>（7分）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成本节约率</w:t>
            </w:r>
            <w:r w:rsidRPr="005D413B">
              <w:rPr>
                <w:rFonts w:asciiTheme="minorEastAsia" w:eastAsiaTheme="minorEastAsia" w:hAnsiTheme="minorEastAsia" w:cs="宋体" w:hint="eastAsia"/>
                <w:color w:val="000000"/>
                <w:kern w:val="0"/>
                <w:sz w:val="20"/>
                <w:szCs w:val="20"/>
              </w:rPr>
              <w:br/>
              <w:t>（7分）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对项目实际成本与工作内容计划成本的匹配程度进行评价。完成项目计划工作目标的实际节约成本与计划成本的比率，用以反映和考核项目的成本节约程度。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成本节约率=[（计划成本-实际成本）/计划成本]×100%。</w:t>
            </w:r>
            <w:r w:rsidRPr="005D413B">
              <w:rPr>
                <w:rFonts w:asciiTheme="minorEastAsia" w:eastAsiaTheme="minorEastAsia" w:hAnsiTheme="minorEastAsia" w:cs="宋体" w:hint="eastAsia"/>
                <w:color w:val="000000"/>
                <w:kern w:val="0"/>
                <w:sz w:val="20"/>
                <w:szCs w:val="20"/>
              </w:rPr>
              <w:br/>
              <w:t>实际成本：项目实施单位如期、保质、保量完成既定工作目标实际所耗费的支出。</w:t>
            </w:r>
            <w:r w:rsidRPr="005D413B">
              <w:rPr>
                <w:rFonts w:asciiTheme="minorEastAsia" w:eastAsiaTheme="minorEastAsia" w:hAnsiTheme="minorEastAsia" w:cs="宋体" w:hint="eastAsia"/>
                <w:color w:val="000000"/>
                <w:kern w:val="0"/>
                <w:sz w:val="20"/>
                <w:szCs w:val="20"/>
              </w:rPr>
              <w:br/>
              <w:t>计划成本：项目实施单位为完成工作目标计划安排的支出，一般以项目预算为参考。</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成本节约率≥0的得满分，＜0的根据项目完成比例得分。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7分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515"/>
        </w:trPr>
        <w:tc>
          <w:tcPr>
            <w:tcW w:w="86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效益</w:t>
            </w:r>
            <w:r w:rsidRPr="005D413B">
              <w:rPr>
                <w:rFonts w:asciiTheme="minorEastAsia" w:eastAsiaTheme="minorEastAsia" w:hAnsiTheme="minorEastAsia" w:cs="宋体" w:hint="eastAsia"/>
                <w:color w:val="000000"/>
                <w:kern w:val="0"/>
                <w:sz w:val="20"/>
                <w:szCs w:val="20"/>
              </w:rPr>
              <w:br/>
              <w:t xml:space="preserve">（30分）　</w:t>
            </w: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 xml:space="preserve">社会效益（9分）　</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改善办学条件</w:t>
            </w:r>
          </w:p>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项目实施有效改善学校办学条件。</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评价要点：通过座谈、现场调研、教师访谈、调查问卷等形式，多方了解办学条件改善情况。</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按显著、较显著、一般、不显著四档进行赋分，显著得3分，较显著得2分，一般得1分，不显著不得分。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消除学校大班额</w:t>
            </w:r>
          </w:p>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项目实施有效消除学校大班额。</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评价要点：通过座谈、现场调研、教师访谈、学生访谈、调查问卷等形式，多方了解是否消除66人以上超大班额，基本消除56人以上大班额等问题。</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按成效显著、较显著、一般、不显著四档进行赋分，显著得3分，较显著得2分，一般得1分，不显著不得分。</w:t>
            </w:r>
          </w:p>
        </w:tc>
        <w:tc>
          <w:tcPr>
            <w:tcW w:w="70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center"/>
              <w:textAlignment w:val="center"/>
              <w:rPr>
                <w:rFonts w:asciiTheme="minorEastAsia" w:eastAsiaTheme="minorEastAsia" w:hAnsiTheme="minorEastAsia" w:cs="宋体"/>
                <w:color w:val="000000"/>
                <w:kern w:val="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促进教育均衡发展（3分）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项目实施有效促进教育均衡发展。</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评价要点：通过座谈、现场调研、教师访谈、学生访谈、调查问卷等形式，多方了解是否均衡合理配置教师、设备、图书、校舍等资源。</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按显著、较显著、一般、不显著四档进行赋分，显著得3分，较显著得2分，一般得1分，不显著不得分。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3分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widowControl/>
              <w:jc w:val="left"/>
              <w:textAlignment w:val="center"/>
              <w:rPr>
                <w:rFonts w:asciiTheme="minorEastAsia" w:eastAsiaTheme="minorEastAsia" w:hAnsiTheme="minorEastAsia" w:cs="宋体"/>
                <w:color w:val="000000"/>
                <w:sz w:val="20"/>
                <w:szCs w:val="20"/>
              </w:rPr>
            </w:pPr>
          </w:p>
        </w:tc>
      </w:tr>
      <w:tr w:rsidR="00A35459" w:rsidRPr="005D413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A35459" w:rsidRPr="005D413B" w:rsidRDefault="003151BF">
            <w:pPr>
              <w:jc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可持续影响（9分）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促进教育现代化</w:t>
            </w:r>
          </w:p>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项目实施有效促进教育现代化水平提升。</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评价要点：通过座谈、现场调研、教师访谈、学生访谈、调查问卷等形式，多方了解学校教育现代化、信息化建设等情况。</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按显著、较显著、一般、不显著四档进行赋分，显著得3分，较显著得2分，一般得1分，不显著不得分。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2分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教育信息化基础支撑能力、教育信息化服务教学与管理的能力、教育信息化促进教育公平与提高教育质量的能力、数字教育资源开发与服务供给能力仍有很大进步的空间</w:t>
            </w:r>
          </w:p>
        </w:tc>
      </w:tr>
      <w:tr w:rsidR="00A35459" w:rsidRPr="005D413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left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促进办学内涵质量建设</w:t>
            </w:r>
          </w:p>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项目实施促进学校内涵建设和办学质量提升。</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评价要点：通过座谈、现场调研、教师访谈、学生访谈、调查问卷等形式，多方了解学校如何加强教师队伍建设，如何提高学生综合素质。如何提高办学质量，如何加强学校内涵建设。</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按显著、较显著、一般、不显著四档进行赋分，显著得3分，较显著得2分，一般得1分，不显著不得分。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2分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办学思想、办学思路、内涵提升、质量立校等很多方面，都是需要长期实践逐步形成的。</w:t>
            </w:r>
          </w:p>
        </w:tc>
      </w:tr>
      <w:tr w:rsidR="00A35459" w:rsidRPr="005D413B">
        <w:trPr>
          <w:trHeight w:val="1515"/>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提高义务教育质量（3分）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项目实施让学校义务教育质量提高。</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评价要点：通过座谈、现场调研、教师访谈、调查问卷等形式，多方了解是否形成科学的教育质量观，构建德智体美劳全面培养的教育体系。</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质量按很高、较高、一般、较差四档进行赋分，很高得3分，较高得2分，一般得1分，较差不得分。</w:t>
            </w:r>
          </w:p>
        </w:tc>
        <w:tc>
          <w:tcPr>
            <w:tcW w:w="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2分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不同程度存在唯分数、唯升学、唯文凭、唯论文、唯帽子的现象，在形成科学的教育质量观，构建德智体美劳全面培养的教育体系方面还有努力的地方。</w:t>
            </w:r>
          </w:p>
        </w:tc>
      </w:tr>
      <w:tr w:rsidR="00A35459" w:rsidRPr="005D413B">
        <w:trPr>
          <w:trHeight w:val="214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满意度（12分）</w:t>
            </w: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家长群体满意度</w:t>
            </w:r>
          </w:p>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（6分）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家长群体对项目实施效果的满意程度。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家长群体是指因该项目实施而受到影响的群体。一般采取社会调查的方式。</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以60%为得分最低线，低于或等于60%的不得分；高于60%的，得分=（调查满意度-60%）÷（绩效目标值-60%）×满分；调查满意度高于绩效目标值的，该项得满分。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6分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r w:rsidR="00A35459" w:rsidRPr="005D413B">
        <w:trPr>
          <w:trHeight w:val="1980"/>
        </w:trPr>
        <w:tc>
          <w:tcPr>
            <w:tcW w:w="86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870" w:type="dxa"/>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center"/>
              <w:rPr>
                <w:rFonts w:asciiTheme="minorEastAsia" w:eastAsiaTheme="minorEastAsia" w:hAnsiTheme="minorEastAsia" w:cs="宋体"/>
                <w:color w:val="000000"/>
                <w:sz w:val="20"/>
                <w:szCs w:val="20"/>
              </w:rPr>
            </w:pPr>
          </w:p>
        </w:tc>
        <w:tc>
          <w:tcPr>
            <w:tcW w:w="938"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center"/>
              <w:textAlignment w:val="center"/>
              <w:rPr>
                <w:rFonts w:asciiTheme="minorEastAsia" w:eastAsiaTheme="minorEastAsia" w:hAnsiTheme="minorEastAsia" w:cs="宋体"/>
                <w:color w:val="000000"/>
                <w:kern w:val="0"/>
                <w:sz w:val="20"/>
                <w:szCs w:val="20"/>
              </w:rPr>
            </w:pPr>
            <w:r w:rsidRPr="005D413B">
              <w:rPr>
                <w:rFonts w:asciiTheme="minorEastAsia" w:eastAsiaTheme="minorEastAsia" w:hAnsiTheme="minorEastAsia" w:cs="宋体" w:hint="eastAsia"/>
                <w:color w:val="000000"/>
                <w:kern w:val="0"/>
                <w:sz w:val="20"/>
                <w:szCs w:val="20"/>
              </w:rPr>
              <w:t>学生群体满意度</w:t>
            </w:r>
          </w:p>
          <w:p w:rsidR="00A35459" w:rsidRPr="005D413B" w:rsidRDefault="003151BF">
            <w:pPr>
              <w:widowControl/>
              <w:jc w:val="center"/>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（6分）</w:t>
            </w:r>
          </w:p>
        </w:tc>
        <w:tc>
          <w:tcPr>
            <w:tcW w:w="2226"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学生群体对项目实施效果的满意程度。</w:t>
            </w:r>
          </w:p>
        </w:tc>
        <w:tc>
          <w:tcPr>
            <w:tcW w:w="3915"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kern w:val="0"/>
                <w:sz w:val="20"/>
                <w:szCs w:val="20"/>
              </w:rPr>
              <w:t>学生群体是指因该项目实施而受到影响的群体。一般采取社会调查的方式。</w:t>
            </w:r>
          </w:p>
        </w:tc>
        <w:tc>
          <w:tcPr>
            <w:tcW w:w="1879"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3151BF">
            <w:pPr>
              <w:widowControl/>
              <w:jc w:val="left"/>
              <w:textAlignment w:val="center"/>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以60%为得分最低线，低于或等于60%的不得分；高于60%的，得分=（调查满意度-60%）÷（绩效目标值-60%）×满分；调查满意度高于绩效目标值的，该项得满分。</w:t>
            </w:r>
          </w:p>
        </w:tc>
        <w:tc>
          <w:tcPr>
            <w:tcW w:w="7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A35459" w:rsidRPr="005D413B" w:rsidRDefault="003151BF">
            <w:pPr>
              <w:jc w:val="left"/>
              <w:rPr>
                <w:rFonts w:asciiTheme="minorEastAsia" w:eastAsiaTheme="minorEastAsia" w:hAnsiTheme="minorEastAsia" w:cs="宋体"/>
                <w:color w:val="000000"/>
                <w:sz w:val="20"/>
                <w:szCs w:val="20"/>
              </w:rPr>
            </w:pPr>
            <w:r w:rsidRPr="005D413B">
              <w:rPr>
                <w:rFonts w:asciiTheme="minorEastAsia" w:eastAsiaTheme="minorEastAsia" w:hAnsiTheme="minorEastAsia" w:cs="宋体" w:hint="eastAsia"/>
                <w:color w:val="000000"/>
                <w:sz w:val="20"/>
                <w:szCs w:val="20"/>
              </w:rPr>
              <w:t>6分</w:t>
            </w:r>
          </w:p>
        </w:tc>
        <w:tc>
          <w:tcPr>
            <w:tcW w:w="2531"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A35459" w:rsidRPr="005D413B" w:rsidRDefault="00A35459">
            <w:pPr>
              <w:jc w:val="left"/>
              <w:rPr>
                <w:rFonts w:asciiTheme="minorEastAsia" w:eastAsiaTheme="minorEastAsia" w:hAnsiTheme="minorEastAsia" w:cs="宋体"/>
                <w:color w:val="000000"/>
                <w:sz w:val="20"/>
                <w:szCs w:val="20"/>
              </w:rPr>
            </w:pPr>
          </w:p>
        </w:tc>
      </w:tr>
    </w:tbl>
    <w:p w:rsidR="00A35459" w:rsidRDefault="00A35459">
      <w:pPr>
        <w:widowControl/>
        <w:spacing w:line="360" w:lineRule="auto"/>
        <w:rPr>
          <w:rFonts w:ascii="仿宋" w:eastAsia="仿宋" w:hAnsi="仿宋" w:cs="仿宋_GB2312"/>
          <w:b/>
          <w:color w:val="333333"/>
          <w:sz w:val="36"/>
          <w:szCs w:val="36"/>
        </w:rPr>
        <w:sectPr w:rsidR="00A35459">
          <w:pgSz w:w="16821" w:h="11900" w:orient="landscape"/>
          <w:pgMar w:top="1440" w:right="1800" w:bottom="1440" w:left="1800" w:header="720" w:footer="720" w:gutter="0"/>
          <w:cols w:space="720"/>
          <w:docGrid w:linePitch="326"/>
        </w:sectPr>
      </w:pPr>
    </w:p>
    <w:p w:rsidR="00A35459" w:rsidRDefault="003151BF">
      <w:pPr>
        <w:spacing w:after="400"/>
        <w:ind w:firstLine="160"/>
        <w:jc w:val="left"/>
        <w:outlineLvl w:val="0"/>
        <w:rPr>
          <w:rFonts w:ascii="仿宋_GB2312" w:hAnsi="仿宋_GB2312" w:cs="仿宋_GB2312"/>
          <w:color w:val="333333"/>
          <w:sz w:val="32"/>
          <w:szCs w:val="32"/>
        </w:rPr>
      </w:pPr>
      <w:bookmarkStart w:id="102" w:name="_Toc12438"/>
      <w:bookmarkEnd w:id="99"/>
      <w:bookmarkEnd w:id="100"/>
      <w:bookmarkEnd w:id="101"/>
      <w:r>
        <w:rPr>
          <w:rFonts w:ascii="仿宋_GB2312" w:hAnsi="仿宋_GB2312" w:cs="仿宋_GB2312" w:hint="eastAsia"/>
          <w:color w:val="333333"/>
          <w:sz w:val="32"/>
          <w:szCs w:val="32"/>
        </w:rPr>
        <w:lastRenderedPageBreak/>
        <w:t>附件三：调查问卷结果</w:t>
      </w:r>
      <w:bookmarkEnd w:id="102"/>
    </w:p>
    <w:p w:rsidR="00A35459" w:rsidRDefault="003151BF">
      <w:pPr>
        <w:spacing w:after="400"/>
        <w:ind w:firstLine="160"/>
        <w:jc w:val="center"/>
      </w:pPr>
      <w:r>
        <w:rPr>
          <w:b/>
          <w:sz w:val="32"/>
        </w:rPr>
        <w:t>义务教育薄弱环节改善与能力提升项目调查问卷（家长版）</w:t>
      </w:r>
    </w:p>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第1题   您孩子所在的学校是</w:t>
      </w:r>
      <w:r>
        <w:rPr>
          <w:color w:val="000000"/>
          <w:sz w:val="24"/>
        </w:rPr>
        <w:t xml:space="preserve">     </w:t>
      </w:r>
      <w:r w:rsidRPr="003151BF">
        <w:rPr>
          <w:rFonts w:asciiTheme="minorEastAsia" w:eastAsiaTheme="minorEastAsia" w:hAnsiTheme="minorEastAsia"/>
          <w:color w:val="000000"/>
          <w:sz w:val="24"/>
        </w:rPr>
        <w:t xml:space="preserve"> [填空题]</w:t>
      </w:r>
    </w:p>
    <w:p w:rsidR="00A35459" w:rsidRDefault="00A35459">
      <w:pPr>
        <w:jc w:val="left"/>
        <w:rPr>
          <w:color w:val="0066FF"/>
          <w:sz w:val="24"/>
        </w:rPr>
      </w:pPr>
    </w:p>
    <w:p w:rsidR="00A35459" w:rsidRDefault="00A35459">
      <w:pPr>
        <w:rPr>
          <w:color w:val="666666"/>
          <w:sz w:val="24"/>
        </w:rPr>
      </w:pPr>
    </w:p>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 xml:space="preserve">第2题   您对项目资金用于学校扩建与改造或购置教学设备  </w:t>
      </w:r>
      <w:r>
        <w:rPr>
          <w:color w:val="000000"/>
          <w:sz w:val="24"/>
        </w:rPr>
        <w:t xml:space="preserve">   </w:t>
      </w:r>
      <w:r w:rsidRPr="003151BF">
        <w:rPr>
          <w:rFonts w:asciiTheme="minorEastAsia" w:eastAsiaTheme="minorEastAsia" w:hAnsiTheme="minorEastAsia"/>
          <w:color w:val="000000"/>
          <w:sz w:val="24"/>
        </w:rPr>
        <w:t xml:space="preserve">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很清楚</w:t>
            </w:r>
          </w:p>
        </w:tc>
        <w:tc>
          <w:tcPr>
            <w:tcW w:w="0" w:type="auto"/>
            <w:shd w:val="clear" w:color="auto" w:fill="FFFFFF"/>
            <w:vAlign w:val="center"/>
          </w:tcPr>
          <w:p w:rsidR="00A35459" w:rsidRDefault="003151BF">
            <w:pPr>
              <w:jc w:val="center"/>
            </w:pPr>
            <w:r>
              <w:t>2</w:t>
            </w:r>
          </w:p>
        </w:tc>
        <w:tc>
          <w:tcPr>
            <w:tcW w:w="0" w:type="auto"/>
            <w:shd w:val="clear" w:color="auto" w:fill="FFFFFF"/>
            <w:vAlign w:val="center"/>
          </w:tcPr>
          <w:p w:rsidR="00A35459" w:rsidRDefault="003151BF">
            <w:pPr>
              <w:jc w:val="left"/>
            </w:pPr>
            <w:r>
              <w:rPr>
                <w:noProof/>
              </w:rPr>
              <w:drawing>
                <wp:inline distT="0" distB="0" distL="114300" distR="114300">
                  <wp:extent cx="47625" cy="114300"/>
                  <wp:effectExtent l="0" t="0" r="317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5" cstate="print"/>
                          <a:stretch>
                            <a:fillRect/>
                          </a:stretch>
                        </pic:blipFill>
                        <pic:spPr>
                          <a:xfrm>
                            <a:off x="0" y="0"/>
                            <a:ext cx="1304925" cy="114300"/>
                          </a:xfrm>
                          <a:prstGeom prst="rect">
                            <a:avLst/>
                          </a:prstGeom>
                          <a:noFill/>
                          <a:ln>
                            <a:noFill/>
                          </a:ln>
                        </pic:spPr>
                      </pic:pic>
                    </a:graphicData>
                  </a:graphic>
                </wp:inline>
              </w:drawing>
            </w:r>
            <w:r>
              <w:t>4%</w:t>
            </w:r>
          </w:p>
        </w:tc>
      </w:tr>
      <w:tr w:rsidR="00A35459">
        <w:trPr>
          <w:trHeight w:val="500"/>
        </w:trPr>
        <w:tc>
          <w:tcPr>
            <w:tcW w:w="0" w:type="auto"/>
            <w:shd w:val="clear" w:color="auto" w:fill="F9F9F9"/>
            <w:vAlign w:val="center"/>
          </w:tcPr>
          <w:p w:rsidR="00A35459" w:rsidRDefault="003151BF">
            <w:pPr>
              <w:jc w:val="left"/>
            </w:pPr>
            <w:r>
              <w:t>熟悉</w:t>
            </w:r>
          </w:p>
        </w:tc>
        <w:tc>
          <w:tcPr>
            <w:tcW w:w="0" w:type="auto"/>
            <w:shd w:val="clear" w:color="auto" w:fill="F9F9F9"/>
            <w:vAlign w:val="center"/>
          </w:tcPr>
          <w:p w:rsidR="00A35459" w:rsidRDefault="003151BF">
            <w:pPr>
              <w:jc w:val="center"/>
            </w:pPr>
            <w:r>
              <w:t>48</w:t>
            </w:r>
          </w:p>
        </w:tc>
        <w:tc>
          <w:tcPr>
            <w:tcW w:w="0" w:type="auto"/>
            <w:shd w:val="clear" w:color="auto" w:fill="F9F9F9"/>
            <w:vAlign w:val="center"/>
          </w:tcPr>
          <w:p w:rsidR="00A35459" w:rsidRDefault="003151BF">
            <w:pPr>
              <w:jc w:val="left"/>
            </w:pPr>
            <w:r>
              <w:rPr>
                <w:noProof/>
              </w:rPr>
              <w:drawing>
                <wp:inline distT="0" distB="0" distL="114300" distR="114300">
                  <wp:extent cx="1295400" cy="114300"/>
                  <wp:effectExtent l="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6" cstate="print"/>
                          <a:stretch>
                            <a:fillRect/>
                          </a:stretch>
                        </pic:blipFill>
                        <pic:spPr>
                          <a:xfrm>
                            <a:off x="0" y="0"/>
                            <a:ext cx="1295400" cy="114300"/>
                          </a:xfrm>
                          <a:prstGeom prst="rect">
                            <a:avLst/>
                          </a:prstGeom>
                          <a:noFill/>
                          <a:ln>
                            <a:noFill/>
                          </a:ln>
                        </pic:spPr>
                      </pic:pic>
                    </a:graphicData>
                  </a:graphic>
                </wp:inline>
              </w:drawing>
            </w:r>
            <w:r>
              <w:rPr>
                <w:noProof/>
              </w:rPr>
              <w:drawing>
                <wp:inline distT="0" distB="0" distL="114300" distR="114300">
                  <wp:extent cx="57150" cy="114300"/>
                  <wp:effectExtent l="0" t="0" r="635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tretch>
                            <a:fillRect/>
                          </a:stretch>
                        </pic:blipFill>
                        <pic:spPr>
                          <a:xfrm>
                            <a:off x="0" y="0"/>
                            <a:ext cx="57150" cy="114300"/>
                          </a:xfrm>
                          <a:prstGeom prst="rect">
                            <a:avLst/>
                          </a:prstGeom>
                          <a:noFill/>
                          <a:ln>
                            <a:noFill/>
                          </a:ln>
                        </pic:spPr>
                      </pic:pic>
                    </a:graphicData>
                  </a:graphic>
                </wp:inline>
              </w:drawing>
            </w:r>
            <w:r>
              <w:t>96%</w:t>
            </w:r>
          </w:p>
        </w:tc>
      </w:tr>
      <w:tr w:rsidR="00A35459">
        <w:trPr>
          <w:trHeight w:val="500"/>
        </w:trPr>
        <w:tc>
          <w:tcPr>
            <w:tcW w:w="0" w:type="auto"/>
            <w:shd w:val="clear" w:color="auto" w:fill="FFFFFF"/>
            <w:vAlign w:val="center"/>
          </w:tcPr>
          <w:p w:rsidR="00A35459" w:rsidRDefault="003151BF">
            <w:pPr>
              <w:jc w:val="left"/>
            </w:pPr>
            <w:r>
              <w:t>了解</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不知道</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第3题   您认为学校扩建与改造或购置教学设备      [单选题]</w:t>
      </w:r>
    </w:p>
    <w:p w:rsidR="00A35459" w:rsidRPr="003151BF" w:rsidRDefault="00A35459">
      <w:pPr>
        <w:rPr>
          <w:rFonts w:asciiTheme="minorEastAsia" w:eastAsiaTheme="minorEastAsia" w:hAnsiTheme="minorEastAsia"/>
          <w:color w:val="000000"/>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非常迫切</w:t>
            </w:r>
          </w:p>
        </w:tc>
        <w:tc>
          <w:tcPr>
            <w:tcW w:w="0" w:type="auto"/>
            <w:shd w:val="clear" w:color="auto" w:fill="FFFFFF"/>
            <w:vAlign w:val="center"/>
          </w:tcPr>
          <w:p w:rsidR="00A35459" w:rsidRDefault="003151BF">
            <w:pPr>
              <w:jc w:val="center"/>
            </w:pPr>
            <w:r>
              <w:t>3</w:t>
            </w:r>
          </w:p>
        </w:tc>
        <w:tc>
          <w:tcPr>
            <w:tcW w:w="0" w:type="auto"/>
            <w:shd w:val="clear" w:color="auto" w:fill="FFFFFF"/>
            <w:vAlign w:val="center"/>
          </w:tcPr>
          <w:p w:rsidR="00A35459" w:rsidRDefault="003151BF">
            <w:pPr>
              <w:jc w:val="left"/>
            </w:pPr>
            <w:r>
              <w:rPr>
                <w:noProof/>
              </w:rPr>
              <w:drawing>
                <wp:inline distT="0" distB="0" distL="114300" distR="114300">
                  <wp:extent cx="76200" cy="114300"/>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9"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20" cstate="print"/>
                          <a:stretch>
                            <a:fillRect/>
                          </a:stretch>
                        </pic:blipFill>
                        <pic:spPr>
                          <a:xfrm>
                            <a:off x="0" y="0"/>
                            <a:ext cx="1276350" cy="114300"/>
                          </a:xfrm>
                          <a:prstGeom prst="rect">
                            <a:avLst/>
                          </a:prstGeom>
                          <a:noFill/>
                          <a:ln>
                            <a:noFill/>
                          </a:ln>
                        </pic:spPr>
                      </pic:pic>
                    </a:graphicData>
                  </a:graphic>
                </wp:inline>
              </w:drawing>
            </w:r>
            <w:r>
              <w:t>6%</w:t>
            </w:r>
          </w:p>
        </w:tc>
      </w:tr>
      <w:tr w:rsidR="00A35459">
        <w:trPr>
          <w:trHeight w:val="500"/>
        </w:trPr>
        <w:tc>
          <w:tcPr>
            <w:tcW w:w="0" w:type="auto"/>
            <w:shd w:val="clear" w:color="auto" w:fill="F9F9F9"/>
            <w:vAlign w:val="center"/>
          </w:tcPr>
          <w:p w:rsidR="00A35459" w:rsidRDefault="003151BF">
            <w:pPr>
              <w:jc w:val="left"/>
            </w:pPr>
            <w:r>
              <w:t>迫切</w:t>
            </w:r>
          </w:p>
        </w:tc>
        <w:tc>
          <w:tcPr>
            <w:tcW w:w="0" w:type="auto"/>
            <w:shd w:val="clear" w:color="auto" w:fill="F9F9F9"/>
            <w:vAlign w:val="center"/>
          </w:tcPr>
          <w:p w:rsidR="00A35459" w:rsidRDefault="003151BF">
            <w:pPr>
              <w:jc w:val="center"/>
            </w:pPr>
            <w:r>
              <w:t>47</w:t>
            </w:r>
          </w:p>
        </w:tc>
        <w:tc>
          <w:tcPr>
            <w:tcW w:w="0" w:type="auto"/>
            <w:shd w:val="clear" w:color="auto" w:fill="F9F9F9"/>
            <w:vAlign w:val="center"/>
          </w:tcPr>
          <w:p w:rsidR="00A35459" w:rsidRDefault="003151BF">
            <w:pPr>
              <w:jc w:val="left"/>
            </w:pPr>
            <w:r>
              <w:rPr>
                <w:noProof/>
              </w:rPr>
              <w:drawing>
                <wp:inline distT="0" distB="0" distL="114300" distR="114300">
                  <wp:extent cx="1266825" cy="114300"/>
                  <wp:effectExtent l="0" t="0" r="3175"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1" cstate="print"/>
                          <a:stretch>
                            <a:fillRect/>
                          </a:stretch>
                        </pic:blipFill>
                        <pic:spPr>
                          <a:xfrm>
                            <a:off x="0" y="0"/>
                            <a:ext cx="1266825" cy="114300"/>
                          </a:xfrm>
                          <a:prstGeom prst="rect">
                            <a:avLst/>
                          </a:prstGeom>
                          <a:noFill/>
                          <a:ln>
                            <a:noFill/>
                          </a:ln>
                        </pic:spPr>
                      </pic:pic>
                    </a:graphicData>
                  </a:graphic>
                </wp:inline>
              </w:drawing>
            </w:r>
            <w:r>
              <w:rPr>
                <w:noProof/>
              </w:rPr>
              <w:drawing>
                <wp:inline distT="0" distB="0" distL="114300" distR="114300">
                  <wp:extent cx="85725" cy="114300"/>
                  <wp:effectExtent l="0" t="0" r="3175" b="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22" cstate="print"/>
                          <a:stretch>
                            <a:fillRect/>
                          </a:stretch>
                        </pic:blipFill>
                        <pic:spPr>
                          <a:xfrm>
                            <a:off x="0" y="0"/>
                            <a:ext cx="85725" cy="114300"/>
                          </a:xfrm>
                          <a:prstGeom prst="rect">
                            <a:avLst/>
                          </a:prstGeom>
                          <a:noFill/>
                          <a:ln>
                            <a:noFill/>
                          </a:ln>
                        </pic:spPr>
                      </pic:pic>
                    </a:graphicData>
                  </a:graphic>
                </wp:inline>
              </w:drawing>
            </w:r>
            <w:r>
              <w:t>94%</w:t>
            </w:r>
          </w:p>
        </w:tc>
      </w:tr>
      <w:tr w:rsidR="00A35459">
        <w:trPr>
          <w:trHeight w:val="500"/>
        </w:trPr>
        <w:tc>
          <w:tcPr>
            <w:tcW w:w="0" w:type="auto"/>
            <w:shd w:val="clear" w:color="auto" w:fill="FFFFFF"/>
            <w:vAlign w:val="center"/>
          </w:tcPr>
          <w:p w:rsidR="00A35459" w:rsidRDefault="003151BF">
            <w:pPr>
              <w:jc w:val="left"/>
            </w:pPr>
            <w:r>
              <w:t>不好说</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可有可无</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第4题   您对学校扩建与改造或购置教学设备效果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lastRenderedPageBreak/>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非常满意</w:t>
            </w:r>
          </w:p>
        </w:tc>
        <w:tc>
          <w:tcPr>
            <w:tcW w:w="0" w:type="auto"/>
            <w:shd w:val="clear" w:color="auto" w:fill="FFFFFF"/>
            <w:vAlign w:val="center"/>
          </w:tcPr>
          <w:p w:rsidR="00A35459" w:rsidRDefault="003151BF">
            <w:pPr>
              <w:jc w:val="center"/>
            </w:pPr>
            <w:r>
              <w:t>49</w:t>
            </w:r>
          </w:p>
        </w:tc>
        <w:tc>
          <w:tcPr>
            <w:tcW w:w="0" w:type="auto"/>
            <w:shd w:val="clear" w:color="auto" w:fill="FFFFFF"/>
            <w:vAlign w:val="center"/>
          </w:tcPr>
          <w:p w:rsidR="00A35459" w:rsidRDefault="003151BF">
            <w:pPr>
              <w:jc w:val="left"/>
            </w:pPr>
            <w:r>
              <w:rPr>
                <w:noProof/>
              </w:rPr>
              <w:drawing>
                <wp:inline distT="0" distB="0" distL="114300" distR="114300">
                  <wp:extent cx="1323975" cy="114300"/>
                  <wp:effectExtent l="0" t="0" r="9525"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3"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4" cstate="print"/>
                          <a:stretch>
                            <a:fillRect/>
                          </a:stretch>
                        </pic:blipFill>
                        <pic:spPr>
                          <a:xfrm>
                            <a:off x="0" y="0"/>
                            <a:ext cx="28575" cy="114300"/>
                          </a:xfrm>
                          <a:prstGeom prst="rect">
                            <a:avLst/>
                          </a:prstGeom>
                          <a:noFill/>
                          <a:ln>
                            <a:noFill/>
                          </a:ln>
                        </pic:spPr>
                      </pic:pic>
                    </a:graphicData>
                  </a:graphic>
                </wp:inline>
              </w:drawing>
            </w:r>
            <w:r>
              <w:t>98%</w:t>
            </w:r>
          </w:p>
        </w:tc>
      </w:tr>
      <w:tr w:rsidR="00A35459">
        <w:trPr>
          <w:trHeight w:val="500"/>
        </w:trPr>
        <w:tc>
          <w:tcPr>
            <w:tcW w:w="0" w:type="auto"/>
            <w:shd w:val="clear" w:color="auto" w:fill="F9F9F9"/>
            <w:vAlign w:val="center"/>
          </w:tcPr>
          <w:p w:rsidR="00A35459" w:rsidRDefault="003151BF">
            <w:pPr>
              <w:jc w:val="left"/>
            </w:pPr>
            <w:r>
              <w:t>满意</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第5题   您认为项目实施后与以前相比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改善很大</w:t>
            </w:r>
          </w:p>
        </w:tc>
        <w:tc>
          <w:tcPr>
            <w:tcW w:w="0" w:type="auto"/>
            <w:shd w:val="clear" w:color="auto" w:fill="FFFFFF"/>
            <w:vAlign w:val="center"/>
          </w:tcPr>
          <w:p w:rsidR="00A35459" w:rsidRDefault="003151BF">
            <w:pPr>
              <w:jc w:val="center"/>
            </w:pPr>
            <w:r>
              <w:t>48</w:t>
            </w:r>
          </w:p>
        </w:tc>
        <w:tc>
          <w:tcPr>
            <w:tcW w:w="0" w:type="auto"/>
            <w:shd w:val="clear" w:color="auto" w:fill="FFFFFF"/>
            <w:vAlign w:val="center"/>
          </w:tcPr>
          <w:p w:rsidR="00A35459" w:rsidRDefault="003151BF">
            <w:pPr>
              <w:jc w:val="left"/>
            </w:pPr>
            <w:r>
              <w:rPr>
                <w:noProof/>
              </w:rPr>
              <w:drawing>
                <wp:inline distT="0" distB="0" distL="114300" distR="114300">
                  <wp:extent cx="1295400" cy="114300"/>
                  <wp:effectExtent l="0" t="0" r="0" b="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16" cstate="print"/>
                          <a:stretch>
                            <a:fillRect/>
                          </a:stretch>
                        </pic:blipFill>
                        <pic:spPr>
                          <a:xfrm>
                            <a:off x="0" y="0"/>
                            <a:ext cx="1295400" cy="114300"/>
                          </a:xfrm>
                          <a:prstGeom prst="rect">
                            <a:avLst/>
                          </a:prstGeom>
                          <a:noFill/>
                          <a:ln>
                            <a:noFill/>
                          </a:ln>
                        </pic:spPr>
                      </pic:pic>
                    </a:graphicData>
                  </a:graphic>
                </wp:inline>
              </w:drawing>
            </w:r>
            <w:r>
              <w:rPr>
                <w:noProof/>
              </w:rPr>
              <w:drawing>
                <wp:inline distT="0" distB="0" distL="114300" distR="114300">
                  <wp:extent cx="57150" cy="114300"/>
                  <wp:effectExtent l="0" t="0" r="635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pic:cNvPicPr>
                        </pic:nvPicPr>
                        <pic:blipFill>
                          <a:blip r:embed="rId17" cstate="print"/>
                          <a:stretch>
                            <a:fillRect/>
                          </a:stretch>
                        </pic:blipFill>
                        <pic:spPr>
                          <a:xfrm>
                            <a:off x="0" y="0"/>
                            <a:ext cx="57150" cy="114300"/>
                          </a:xfrm>
                          <a:prstGeom prst="rect">
                            <a:avLst/>
                          </a:prstGeom>
                          <a:noFill/>
                          <a:ln>
                            <a:noFill/>
                          </a:ln>
                        </pic:spPr>
                      </pic:pic>
                    </a:graphicData>
                  </a:graphic>
                </wp:inline>
              </w:drawing>
            </w:r>
            <w:r>
              <w:t>96%</w:t>
            </w:r>
          </w:p>
        </w:tc>
      </w:tr>
      <w:tr w:rsidR="00A35459">
        <w:trPr>
          <w:trHeight w:val="500"/>
        </w:trPr>
        <w:tc>
          <w:tcPr>
            <w:tcW w:w="0" w:type="auto"/>
            <w:shd w:val="clear" w:color="auto" w:fill="F9F9F9"/>
            <w:vAlign w:val="center"/>
          </w:tcPr>
          <w:p w:rsidR="00A35459" w:rsidRDefault="003151BF">
            <w:pPr>
              <w:jc w:val="left"/>
            </w:pPr>
            <w:r>
              <w:t>稍有改善</w:t>
            </w:r>
          </w:p>
        </w:tc>
        <w:tc>
          <w:tcPr>
            <w:tcW w:w="0" w:type="auto"/>
            <w:shd w:val="clear" w:color="auto" w:fill="F9F9F9"/>
            <w:vAlign w:val="center"/>
          </w:tcPr>
          <w:p w:rsidR="00A35459" w:rsidRDefault="003151BF">
            <w:pPr>
              <w:jc w:val="center"/>
            </w:pPr>
            <w:r>
              <w:t>2</w:t>
            </w:r>
          </w:p>
        </w:tc>
        <w:tc>
          <w:tcPr>
            <w:tcW w:w="0" w:type="auto"/>
            <w:shd w:val="clear" w:color="auto" w:fill="F9F9F9"/>
            <w:vAlign w:val="center"/>
          </w:tcPr>
          <w:p w:rsidR="00A35459" w:rsidRDefault="003151BF">
            <w:pPr>
              <w:jc w:val="left"/>
            </w:pPr>
            <w:r>
              <w:rPr>
                <w:noProof/>
              </w:rPr>
              <w:drawing>
                <wp:inline distT="0" distB="0" distL="114300" distR="114300">
                  <wp:extent cx="47625" cy="114300"/>
                  <wp:effectExtent l="0" t="0" r="317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pic:cNvPicPr>
                        </pic:nvPicPr>
                        <pic:blipFill>
                          <a:blip r:embed="rId15" cstate="print"/>
                          <a:stretch>
                            <a:fillRect/>
                          </a:stretch>
                        </pic:blipFill>
                        <pic:spPr>
                          <a:xfrm>
                            <a:off x="0" y="0"/>
                            <a:ext cx="1304925" cy="114300"/>
                          </a:xfrm>
                          <a:prstGeom prst="rect">
                            <a:avLst/>
                          </a:prstGeom>
                          <a:noFill/>
                          <a:ln>
                            <a:noFill/>
                          </a:ln>
                        </pic:spPr>
                      </pic:pic>
                    </a:graphicData>
                  </a:graphic>
                </wp:inline>
              </w:drawing>
            </w:r>
            <w:r>
              <w:t>4%</w:t>
            </w:r>
          </w:p>
        </w:tc>
      </w:tr>
      <w:tr w:rsidR="00A35459">
        <w:trPr>
          <w:trHeight w:val="500"/>
        </w:trPr>
        <w:tc>
          <w:tcPr>
            <w:tcW w:w="0" w:type="auto"/>
            <w:shd w:val="clear" w:color="auto" w:fill="FFFFFF"/>
            <w:vAlign w:val="center"/>
          </w:tcPr>
          <w:p w:rsidR="00A35459" w:rsidRDefault="003151BF">
            <w:pPr>
              <w:jc w:val="left"/>
            </w:pPr>
            <w:r>
              <w:t>变化很小</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不如以前</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1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第6题   您认为项目实施让学校办学条件更好吗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436"/>
        <w:gridCol w:w="1072"/>
        <w:gridCol w:w="4014"/>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是的</w:t>
            </w:r>
          </w:p>
        </w:tc>
        <w:tc>
          <w:tcPr>
            <w:tcW w:w="0" w:type="auto"/>
            <w:shd w:val="clear" w:color="auto" w:fill="FFFFFF"/>
            <w:vAlign w:val="center"/>
          </w:tcPr>
          <w:p w:rsidR="00A35459" w:rsidRDefault="003151BF">
            <w:pPr>
              <w:jc w:val="center"/>
            </w:pPr>
            <w:r>
              <w:t>50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1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7"/>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100%</w:t>
            </w:r>
          </w:p>
        </w:tc>
      </w:tr>
      <w:tr w:rsidR="00A35459">
        <w:trPr>
          <w:trHeight w:val="500"/>
        </w:trPr>
        <w:tc>
          <w:tcPr>
            <w:tcW w:w="0" w:type="auto"/>
            <w:shd w:val="clear" w:color="auto" w:fill="F9F9F9"/>
            <w:vAlign w:val="center"/>
          </w:tcPr>
          <w:p w:rsidR="00A35459" w:rsidRDefault="003151BF">
            <w:pPr>
              <w:jc w:val="left"/>
            </w:pPr>
            <w:r>
              <w:t>不是</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2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8"/>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第7题   您对项目实施给您孩子带来的学习便利性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lastRenderedPageBreak/>
              <w:t>非常满意</w:t>
            </w:r>
          </w:p>
        </w:tc>
        <w:tc>
          <w:tcPr>
            <w:tcW w:w="0" w:type="auto"/>
            <w:shd w:val="clear" w:color="auto" w:fill="FFFFFF"/>
            <w:vAlign w:val="center"/>
          </w:tcPr>
          <w:p w:rsidR="00A35459" w:rsidRDefault="003151BF">
            <w:pPr>
              <w:jc w:val="center"/>
            </w:pPr>
            <w:r>
              <w:t>49</w:t>
            </w:r>
          </w:p>
        </w:tc>
        <w:tc>
          <w:tcPr>
            <w:tcW w:w="0" w:type="auto"/>
            <w:shd w:val="clear" w:color="auto" w:fill="FFFFFF"/>
            <w:vAlign w:val="center"/>
          </w:tcPr>
          <w:p w:rsidR="00A35459" w:rsidRDefault="003151BF">
            <w:pPr>
              <w:jc w:val="left"/>
            </w:pPr>
            <w:r>
              <w:rPr>
                <w:noProof/>
              </w:rPr>
              <w:drawing>
                <wp:inline distT="0" distB="0" distL="114300" distR="114300">
                  <wp:extent cx="1323975" cy="114300"/>
                  <wp:effectExtent l="0" t="0" r="9525" b="0"/>
                  <wp:docPr id="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
                          <pic:cNvPicPr>
                            <a:picLocks noChangeAspect="1"/>
                          </pic:cNvPicPr>
                        </pic:nvPicPr>
                        <pic:blipFill>
                          <a:blip r:embed="rId23"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0"/>
                          <pic:cNvPicPr>
                            <a:picLocks noChangeAspect="1"/>
                          </pic:cNvPicPr>
                        </pic:nvPicPr>
                        <pic:blipFill>
                          <a:blip r:embed="rId24" cstate="print"/>
                          <a:stretch>
                            <a:fillRect/>
                          </a:stretch>
                        </pic:blipFill>
                        <pic:spPr>
                          <a:xfrm>
                            <a:off x="0" y="0"/>
                            <a:ext cx="28575" cy="114300"/>
                          </a:xfrm>
                          <a:prstGeom prst="rect">
                            <a:avLst/>
                          </a:prstGeom>
                          <a:noFill/>
                          <a:ln>
                            <a:noFill/>
                          </a:ln>
                        </pic:spPr>
                      </pic:pic>
                    </a:graphicData>
                  </a:graphic>
                </wp:inline>
              </w:drawing>
            </w:r>
            <w:r>
              <w:t>98%</w:t>
            </w:r>
          </w:p>
        </w:tc>
      </w:tr>
      <w:tr w:rsidR="00A35459">
        <w:trPr>
          <w:trHeight w:val="500"/>
        </w:trPr>
        <w:tc>
          <w:tcPr>
            <w:tcW w:w="0" w:type="auto"/>
            <w:shd w:val="clear" w:color="auto" w:fill="F9F9F9"/>
            <w:vAlign w:val="center"/>
          </w:tcPr>
          <w:p w:rsidR="00A35459" w:rsidRDefault="003151BF">
            <w:pPr>
              <w:jc w:val="left"/>
            </w:pPr>
            <w:r>
              <w:t>满意</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4"/>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第8题   您对项目实施相关配套设施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非常满意</w:t>
            </w:r>
          </w:p>
        </w:tc>
        <w:tc>
          <w:tcPr>
            <w:tcW w:w="0" w:type="auto"/>
            <w:shd w:val="clear" w:color="auto" w:fill="FFFFFF"/>
            <w:vAlign w:val="center"/>
          </w:tcPr>
          <w:p w:rsidR="00A35459" w:rsidRDefault="003151BF">
            <w:pPr>
              <w:jc w:val="center"/>
            </w:pPr>
            <w:r>
              <w:t>49</w:t>
            </w:r>
          </w:p>
        </w:tc>
        <w:tc>
          <w:tcPr>
            <w:tcW w:w="0" w:type="auto"/>
            <w:shd w:val="clear" w:color="auto" w:fill="FFFFFF"/>
            <w:vAlign w:val="center"/>
          </w:tcPr>
          <w:p w:rsidR="00A35459" w:rsidRDefault="003151BF">
            <w:pPr>
              <w:jc w:val="left"/>
            </w:pPr>
            <w:r>
              <w:rPr>
                <w:noProof/>
              </w:rPr>
              <w:drawing>
                <wp:inline distT="0" distB="0" distL="114300" distR="114300">
                  <wp:extent cx="1323975" cy="114300"/>
                  <wp:effectExtent l="0" t="0" r="9525" b="0"/>
                  <wp:docPr id="3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pic:cNvPicPr>
                            <a:picLocks noChangeAspect="1"/>
                          </pic:cNvPicPr>
                        </pic:nvPicPr>
                        <pic:blipFill>
                          <a:blip r:embed="rId23"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24" cstate="print"/>
                          <a:stretch>
                            <a:fillRect/>
                          </a:stretch>
                        </pic:blipFill>
                        <pic:spPr>
                          <a:xfrm>
                            <a:off x="0" y="0"/>
                            <a:ext cx="28575" cy="114300"/>
                          </a:xfrm>
                          <a:prstGeom prst="rect">
                            <a:avLst/>
                          </a:prstGeom>
                          <a:noFill/>
                          <a:ln>
                            <a:noFill/>
                          </a:ln>
                        </pic:spPr>
                      </pic:pic>
                    </a:graphicData>
                  </a:graphic>
                </wp:inline>
              </w:drawing>
            </w:r>
            <w:r>
              <w:t>98%</w:t>
            </w:r>
          </w:p>
        </w:tc>
      </w:tr>
      <w:tr w:rsidR="00A35459">
        <w:trPr>
          <w:trHeight w:val="500"/>
        </w:trPr>
        <w:tc>
          <w:tcPr>
            <w:tcW w:w="0" w:type="auto"/>
            <w:shd w:val="clear" w:color="auto" w:fill="F9F9F9"/>
            <w:vAlign w:val="center"/>
          </w:tcPr>
          <w:p w:rsidR="00A35459" w:rsidRDefault="003151BF">
            <w:pPr>
              <w:jc w:val="left"/>
            </w:pPr>
            <w:r>
              <w:t>满意</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3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4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8"/>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4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0"/>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第9题   您认为这笔项目资金花得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非常值得</w:t>
            </w:r>
          </w:p>
        </w:tc>
        <w:tc>
          <w:tcPr>
            <w:tcW w:w="0" w:type="auto"/>
            <w:shd w:val="clear" w:color="auto" w:fill="FFFFFF"/>
            <w:vAlign w:val="center"/>
          </w:tcPr>
          <w:p w:rsidR="00A35459" w:rsidRDefault="003151BF">
            <w:pPr>
              <w:jc w:val="center"/>
            </w:pPr>
            <w:r>
              <w:t>49</w:t>
            </w:r>
          </w:p>
        </w:tc>
        <w:tc>
          <w:tcPr>
            <w:tcW w:w="0" w:type="auto"/>
            <w:shd w:val="clear" w:color="auto" w:fill="FFFFFF"/>
            <w:vAlign w:val="center"/>
          </w:tcPr>
          <w:p w:rsidR="00A35459" w:rsidRDefault="003151BF">
            <w:pPr>
              <w:jc w:val="left"/>
            </w:pPr>
            <w:r>
              <w:rPr>
                <w:noProof/>
              </w:rPr>
              <w:drawing>
                <wp:inline distT="0" distB="0" distL="114300" distR="114300">
                  <wp:extent cx="1323975" cy="114300"/>
                  <wp:effectExtent l="0" t="0" r="9525" b="0"/>
                  <wp:docPr id="4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1"/>
                          <pic:cNvPicPr>
                            <a:picLocks noChangeAspect="1"/>
                          </pic:cNvPicPr>
                        </pic:nvPicPr>
                        <pic:blipFill>
                          <a:blip r:embed="rId23"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3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2"/>
                          <pic:cNvPicPr>
                            <a:picLocks noChangeAspect="1"/>
                          </pic:cNvPicPr>
                        </pic:nvPicPr>
                        <pic:blipFill>
                          <a:blip r:embed="rId24" cstate="print"/>
                          <a:stretch>
                            <a:fillRect/>
                          </a:stretch>
                        </pic:blipFill>
                        <pic:spPr>
                          <a:xfrm>
                            <a:off x="0" y="0"/>
                            <a:ext cx="28575" cy="114300"/>
                          </a:xfrm>
                          <a:prstGeom prst="rect">
                            <a:avLst/>
                          </a:prstGeom>
                          <a:noFill/>
                          <a:ln>
                            <a:noFill/>
                          </a:ln>
                        </pic:spPr>
                      </pic:pic>
                    </a:graphicData>
                  </a:graphic>
                </wp:inline>
              </w:drawing>
            </w:r>
            <w:r>
              <w:t>98%</w:t>
            </w:r>
          </w:p>
        </w:tc>
      </w:tr>
      <w:tr w:rsidR="00A35459">
        <w:trPr>
          <w:trHeight w:val="500"/>
        </w:trPr>
        <w:tc>
          <w:tcPr>
            <w:tcW w:w="0" w:type="auto"/>
            <w:shd w:val="clear" w:color="auto" w:fill="F9F9F9"/>
            <w:vAlign w:val="center"/>
          </w:tcPr>
          <w:p w:rsidR="00A35459" w:rsidRDefault="003151BF">
            <w:pPr>
              <w:jc w:val="left"/>
            </w:pPr>
            <w:r>
              <w:t>值得</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4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4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4"/>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不值得</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第10题   您认为项目实施能够让义务教育薄弱环节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lastRenderedPageBreak/>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改善很大</w:t>
            </w:r>
          </w:p>
        </w:tc>
        <w:tc>
          <w:tcPr>
            <w:tcW w:w="0" w:type="auto"/>
            <w:shd w:val="clear" w:color="auto" w:fill="FFFFFF"/>
            <w:vAlign w:val="center"/>
          </w:tcPr>
          <w:p w:rsidR="00A35459" w:rsidRDefault="003151BF">
            <w:pPr>
              <w:jc w:val="center"/>
            </w:pPr>
            <w:r>
              <w:t>49</w:t>
            </w:r>
          </w:p>
        </w:tc>
        <w:tc>
          <w:tcPr>
            <w:tcW w:w="0" w:type="auto"/>
            <w:shd w:val="clear" w:color="auto" w:fill="FFFFFF"/>
            <w:vAlign w:val="center"/>
          </w:tcPr>
          <w:p w:rsidR="00A35459" w:rsidRDefault="003151BF">
            <w:pPr>
              <w:jc w:val="left"/>
            </w:pPr>
            <w:r>
              <w:rPr>
                <w:noProof/>
              </w:rPr>
              <w:drawing>
                <wp:inline distT="0" distB="0" distL="114300" distR="114300">
                  <wp:extent cx="1323975" cy="114300"/>
                  <wp:effectExtent l="0" t="0" r="9525" b="0"/>
                  <wp:docPr id="5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7"/>
                          <pic:cNvPicPr>
                            <a:picLocks noChangeAspect="1"/>
                          </pic:cNvPicPr>
                        </pic:nvPicPr>
                        <pic:blipFill>
                          <a:blip r:embed="rId23" cstate="print"/>
                          <a:stretch>
                            <a:fillRect/>
                          </a:stretch>
                        </pic:blipFill>
                        <pic:spPr>
                          <a:xfrm>
                            <a:off x="0" y="0"/>
                            <a:ext cx="1323975" cy="114300"/>
                          </a:xfrm>
                          <a:prstGeom prst="rect">
                            <a:avLst/>
                          </a:prstGeom>
                          <a:noFill/>
                          <a:ln>
                            <a:noFill/>
                          </a:ln>
                        </pic:spPr>
                      </pic:pic>
                    </a:graphicData>
                  </a:graphic>
                </wp:inline>
              </w:drawing>
            </w:r>
            <w:r>
              <w:rPr>
                <w:noProof/>
              </w:rPr>
              <w:drawing>
                <wp:inline distT="0" distB="0" distL="114300" distR="114300">
                  <wp:extent cx="28575" cy="114300"/>
                  <wp:effectExtent l="0" t="0" r="9525" b="0"/>
                  <wp:docPr id="3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8"/>
                          <pic:cNvPicPr>
                            <a:picLocks noChangeAspect="1"/>
                          </pic:cNvPicPr>
                        </pic:nvPicPr>
                        <pic:blipFill>
                          <a:blip r:embed="rId24" cstate="print"/>
                          <a:stretch>
                            <a:fillRect/>
                          </a:stretch>
                        </pic:blipFill>
                        <pic:spPr>
                          <a:xfrm>
                            <a:off x="0" y="0"/>
                            <a:ext cx="28575" cy="114300"/>
                          </a:xfrm>
                          <a:prstGeom prst="rect">
                            <a:avLst/>
                          </a:prstGeom>
                          <a:noFill/>
                          <a:ln>
                            <a:noFill/>
                          </a:ln>
                        </pic:spPr>
                      </pic:pic>
                    </a:graphicData>
                  </a:graphic>
                </wp:inline>
              </w:drawing>
            </w:r>
            <w:r>
              <w:t>98%</w:t>
            </w:r>
          </w:p>
        </w:tc>
      </w:tr>
      <w:tr w:rsidR="00A35459">
        <w:trPr>
          <w:trHeight w:val="500"/>
        </w:trPr>
        <w:tc>
          <w:tcPr>
            <w:tcW w:w="0" w:type="auto"/>
            <w:shd w:val="clear" w:color="auto" w:fill="F9F9F9"/>
            <w:vAlign w:val="center"/>
          </w:tcPr>
          <w:p w:rsidR="00A35459" w:rsidRDefault="003151BF">
            <w:pPr>
              <w:jc w:val="left"/>
            </w:pPr>
            <w:r>
              <w:t>稍有改善</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4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9"/>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0"/>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FFFFF"/>
            <w:vAlign w:val="center"/>
          </w:tcPr>
          <w:p w:rsidR="00A35459" w:rsidRDefault="003151BF">
            <w:pPr>
              <w:jc w:val="left"/>
            </w:pPr>
            <w:r>
              <w:t>变化很小</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不如以前</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4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2"/>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3151BF" w:rsidRDefault="003151BF">
      <w:pPr>
        <w:rPr>
          <w:rFonts w:asciiTheme="minorEastAsia" w:eastAsiaTheme="minorEastAsia" w:hAnsiTheme="minorEastAsia"/>
          <w:color w:val="000000"/>
          <w:sz w:val="24"/>
        </w:rPr>
      </w:pPr>
      <w:r w:rsidRPr="003151BF">
        <w:rPr>
          <w:rFonts w:asciiTheme="minorEastAsia" w:eastAsiaTheme="minorEastAsia" w:hAnsiTheme="minorEastAsia"/>
          <w:color w:val="000000"/>
          <w:sz w:val="24"/>
        </w:rPr>
        <w:t>第11题   您有什么建议或意见吗？      [填空题]</w:t>
      </w:r>
    </w:p>
    <w:p w:rsidR="00A35459" w:rsidRDefault="00A35459">
      <w:pPr>
        <w:rPr>
          <w:color w:val="666666"/>
          <w:sz w:val="24"/>
        </w:rPr>
      </w:pPr>
    </w:p>
    <w:p w:rsidR="00A35459" w:rsidRDefault="00A35459"/>
    <w:p w:rsidR="00A35459" w:rsidRDefault="00A35459">
      <w:pPr>
        <w:widowControl/>
        <w:spacing w:line="360" w:lineRule="auto"/>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A35459">
      <w:pPr>
        <w:rPr>
          <w:rFonts w:ascii="仿宋_GB2312"/>
          <w:sz w:val="32"/>
          <w:szCs w:val="32"/>
        </w:rPr>
      </w:pPr>
    </w:p>
    <w:p w:rsidR="00A35459" w:rsidRDefault="003151BF">
      <w:pPr>
        <w:rPr>
          <w:b/>
          <w:sz w:val="32"/>
        </w:rPr>
      </w:pPr>
      <w:r>
        <w:rPr>
          <w:b/>
          <w:sz w:val="32"/>
        </w:rPr>
        <w:br w:type="page"/>
      </w:r>
    </w:p>
    <w:p w:rsidR="00A35459" w:rsidRDefault="003151BF">
      <w:pPr>
        <w:spacing w:after="400"/>
        <w:ind w:firstLine="160"/>
        <w:jc w:val="center"/>
      </w:pPr>
      <w:r>
        <w:rPr>
          <w:b/>
          <w:sz w:val="32"/>
        </w:rPr>
        <w:lastRenderedPageBreak/>
        <w:t>义务教育薄弱环节改善与能力提升项目调查问卷（学生版）</w:t>
      </w:r>
    </w:p>
    <w:p w:rsidR="00A35459" w:rsidRDefault="003151BF">
      <w:pPr>
        <w:rPr>
          <w:b/>
          <w:sz w:val="32"/>
        </w:rPr>
      </w:pPr>
      <w:r w:rsidRPr="005D413B">
        <w:rPr>
          <w:rFonts w:asciiTheme="minorEastAsia" w:eastAsiaTheme="minorEastAsia" w:hAnsiTheme="minorEastAsia"/>
          <w:color w:val="000000"/>
          <w:sz w:val="24"/>
        </w:rPr>
        <w:t xml:space="preserve">第1题   您所在的学校是 </w:t>
      </w:r>
      <w:r>
        <w:rPr>
          <w:color w:val="000000"/>
          <w:sz w:val="24"/>
        </w:rPr>
        <w:t xml:space="preserve">     </w:t>
      </w:r>
      <w:r>
        <w:rPr>
          <w:color w:val="0066FF"/>
          <w:sz w:val="24"/>
        </w:rPr>
        <w:t>[</w:t>
      </w:r>
      <w:r>
        <w:rPr>
          <w:color w:val="0066FF"/>
          <w:sz w:val="24"/>
        </w:rPr>
        <w:t>填空题</w:t>
      </w:r>
      <w:r>
        <w:rPr>
          <w:color w:val="0066FF"/>
          <w:sz w:val="24"/>
        </w:rPr>
        <w:t>]</w:t>
      </w:r>
    </w:p>
    <w:p w:rsidR="00A35459" w:rsidRDefault="003151BF">
      <w:pPr>
        <w:jc w:val="left"/>
        <w:rPr>
          <w:color w:val="0066FF"/>
          <w:sz w:val="24"/>
        </w:rPr>
      </w:pPr>
      <w:r>
        <w:rPr>
          <w:color w:val="666666"/>
          <w:sz w:val="24"/>
        </w:rPr>
        <w:t>填空题数据请通过下载详细数据获取</w:t>
      </w:r>
    </w:p>
    <w:p w:rsidR="00A35459" w:rsidRDefault="00A35459">
      <w:pPr>
        <w:rPr>
          <w:color w:val="666666"/>
          <w:sz w:val="24"/>
        </w:rPr>
      </w:pPr>
    </w:p>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第2题   您对项目资金用于学校扩建与改造或购置教学设备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很清楚</w:t>
            </w:r>
          </w:p>
        </w:tc>
        <w:tc>
          <w:tcPr>
            <w:tcW w:w="0" w:type="auto"/>
            <w:shd w:val="clear" w:color="auto" w:fill="FFFFFF"/>
            <w:vAlign w:val="center"/>
          </w:tcPr>
          <w:p w:rsidR="00A35459" w:rsidRDefault="003151BF">
            <w:pPr>
              <w:jc w:val="center"/>
            </w:pPr>
            <w:r>
              <w:t>1</w:t>
            </w:r>
          </w:p>
        </w:tc>
        <w:tc>
          <w:tcPr>
            <w:tcW w:w="0" w:type="auto"/>
            <w:shd w:val="clear" w:color="auto" w:fill="FFFFFF"/>
            <w:vAlign w:val="center"/>
          </w:tcPr>
          <w:p w:rsidR="00A35459" w:rsidRDefault="003151BF">
            <w:pPr>
              <w:jc w:val="left"/>
            </w:pPr>
            <w:r>
              <w:rPr>
                <w:noProof/>
              </w:rPr>
              <w:drawing>
                <wp:inline distT="0" distB="0" distL="114300" distR="114300">
                  <wp:extent cx="19050" cy="114300"/>
                  <wp:effectExtent l="0" t="0" r="6350" b="0"/>
                  <wp:docPr id="5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3"/>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5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4"/>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9F9F9"/>
            <w:vAlign w:val="center"/>
          </w:tcPr>
          <w:p w:rsidR="00A35459" w:rsidRDefault="003151BF">
            <w:pPr>
              <w:jc w:val="left"/>
            </w:pPr>
            <w:r>
              <w:t>熟悉</w:t>
            </w:r>
          </w:p>
        </w:tc>
        <w:tc>
          <w:tcPr>
            <w:tcW w:w="0" w:type="auto"/>
            <w:shd w:val="clear" w:color="auto" w:fill="F9F9F9"/>
            <w:vAlign w:val="center"/>
          </w:tcPr>
          <w:p w:rsidR="00A35459" w:rsidRDefault="003151BF">
            <w:pPr>
              <w:jc w:val="center"/>
            </w:pPr>
            <w:r>
              <w:t>44</w:t>
            </w:r>
          </w:p>
        </w:tc>
        <w:tc>
          <w:tcPr>
            <w:tcW w:w="0" w:type="auto"/>
            <w:shd w:val="clear" w:color="auto" w:fill="F9F9F9"/>
            <w:vAlign w:val="center"/>
          </w:tcPr>
          <w:p w:rsidR="00A35459" w:rsidRDefault="003151BF">
            <w:pPr>
              <w:jc w:val="left"/>
            </w:pPr>
            <w:r>
              <w:rPr>
                <w:noProof/>
              </w:rPr>
              <w:drawing>
                <wp:inline distT="0" distB="0" distL="114300" distR="114300">
                  <wp:extent cx="1181100" cy="114300"/>
                  <wp:effectExtent l="0" t="0" r="0" b="0"/>
                  <wp:docPr id="5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8" cstate="print"/>
                          <a:stretch>
                            <a:fillRect/>
                          </a:stretch>
                        </pic:blipFill>
                        <pic:spPr>
                          <a:xfrm>
                            <a:off x="0" y="0"/>
                            <a:ext cx="1181100" cy="114300"/>
                          </a:xfrm>
                          <a:prstGeom prst="rect">
                            <a:avLst/>
                          </a:prstGeom>
                          <a:noFill/>
                          <a:ln>
                            <a:noFill/>
                          </a:ln>
                        </pic:spPr>
                      </pic:pic>
                    </a:graphicData>
                  </a:graphic>
                </wp:inline>
              </w:drawing>
            </w:r>
            <w:r>
              <w:rPr>
                <w:noProof/>
              </w:rPr>
              <w:drawing>
                <wp:inline distT="0" distB="0" distL="114300" distR="114300">
                  <wp:extent cx="171450" cy="114300"/>
                  <wp:effectExtent l="0" t="0" r="6350" b="0"/>
                  <wp:docPr id="5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6"/>
                          <pic:cNvPicPr>
                            <a:picLocks noChangeAspect="1"/>
                          </pic:cNvPicPr>
                        </pic:nvPicPr>
                        <pic:blipFill>
                          <a:blip r:embed="rId29" cstate="print"/>
                          <a:stretch>
                            <a:fillRect/>
                          </a:stretch>
                        </pic:blipFill>
                        <pic:spPr>
                          <a:xfrm>
                            <a:off x="0" y="0"/>
                            <a:ext cx="171450" cy="114300"/>
                          </a:xfrm>
                          <a:prstGeom prst="rect">
                            <a:avLst/>
                          </a:prstGeom>
                          <a:noFill/>
                          <a:ln>
                            <a:noFill/>
                          </a:ln>
                        </pic:spPr>
                      </pic:pic>
                    </a:graphicData>
                  </a:graphic>
                </wp:inline>
              </w:drawing>
            </w:r>
            <w:r>
              <w:t>88%</w:t>
            </w:r>
          </w:p>
        </w:tc>
      </w:tr>
      <w:tr w:rsidR="00A35459">
        <w:trPr>
          <w:trHeight w:val="500"/>
        </w:trPr>
        <w:tc>
          <w:tcPr>
            <w:tcW w:w="0" w:type="auto"/>
            <w:shd w:val="clear" w:color="auto" w:fill="FFFFFF"/>
            <w:vAlign w:val="center"/>
          </w:tcPr>
          <w:p w:rsidR="00A35459" w:rsidRDefault="003151BF">
            <w:pPr>
              <w:jc w:val="left"/>
            </w:pPr>
            <w:r>
              <w:t>了解</w:t>
            </w:r>
          </w:p>
        </w:tc>
        <w:tc>
          <w:tcPr>
            <w:tcW w:w="0" w:type="auto"/>
            <w:shd w:val="clear" w:color="auto" w:fill="FFFFFF"/>
            <w:vAlign w:val="center"/>
          </w:tcPr>
          <w:p w:rsidR="00A35459" w:rsidRDefault="003151BF">
            <w:pPr>
              <w:jc w:val="center"/>
            </w:pPr>
            <w:r>
              <w:t>4</w:t>
            </w:r>
          </w:p>
        </w:tc>
        <w:tc>
          <w:tcPr>
            <w:tcW w:w="0" w:type="auto"/>
            <w:shd w:val="clear" w:color="auto" w:fill="FFFFFF"/>
            <w:vAlign w:val="center"/>
          </w:tcPr>
          <w:p w:rsidR="00A35459" w:rsidRDefault="003151BF">
            <w:pPr>
              <w:jc w:val="left"/>
            </w:pPr>
            <w:r>
              <w:rPr>
                <w:noProof/>
              </w:rPr>
              <w:drawing>
                <wp:inline distT="0" distB="0" distL="114300" distR="114300">
                  <wp:extent cx="104775" cy="11430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0"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6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8"/>
                          <pic:cNvPicPr>
                            <a:picLocks noChangeAspect="1"/>
                          </pic:cNvPicPr>
                        </pic:nvPicPr>
                        <pic:blipFill>
                          <a:blip r:embed="rId31" cstate="print"/>
                          <a:stretch>
                            <a:fillRect/>
                          </a:stretch>
                        </pic:blipFill>
                        <pic:spPr>
                          <a:xfrm>
                            <a:off x="0" y="0"/>
                            <a:ext cx="1247775" cy="114300"/>
                          </a:xfrm>
                          <a:prstGeom prst="rect">
                            <a:avLst/>
                          </a:prstGeom>
                          <a:noFill/>
                          <a:ln>
                            <a:noFill/>
                          </a:ln>
                        </pic:spPr>
                      </pic:pic>
                    </a:graphicData>
                  </a:graphic>
                </wp:inline>
              </w:drawing>
            </w:r>
            <w:r>
              <w:t>8%</w:t>
            </w:r>
          </w:p>
        </w:tc>
      </w:tr>
      <w:tr w:rsidR="00A35459">
        <w:trPr>
          <w:trHeight w:val="500"/>
        </w:trPr>
        <w:tc>
          <w:tcPr>
            <w:tcW w:w="0" w:type="auto"/>
            <w:shd w:val="clear" w:color="auto" w:fill="F9F9F9"/>
            <w:vAlign w:val="center"/>
          </w:tcPr>
          <w:p w:rsidR="00A35459" w:rsidRDefault="003151BF">
            <w:pPr>
              <w:jc w:val="left"/>
            </w:pPr>
            <w:r>
              <w:t>不知道</w:t>
            </w:r>
          </w:p>
        </w:tc>
        <w:tc>
          <w:tcPr>
            <w:tcW w:w="0" w:type="auto"/>
            <w:shd w:val="clear" w:color="auto" w:fill="F9F9F9"/>
            <w:vAlign w:val="center"/>
          </w:tcPr>
          <w:p w:rsidR="00A35459" w:rsidRDefault="003151BF">
            <w:pPr>
              <w:jc w:val="center"/>
            </w:pPr>
            <w:r>
              <w:t>1</w:t>
            </w:r>
          </w:p>
        </w:tc>
        <w:tc>
          <w:tcPr>
            <w:tcW w:w="0" w:type="auto"/>
            <w:shd w:val="clear" w:color="auto" w:fill="F9F9F9"/>
            <w:vAlign w:val="center"/>
          </w:tcPr>
          <w:p w:rsidR="00A35459" w:rsidRDefault="003151BF">
            <w:pPr>
              <w:jc w:val="left"/>
            </w:pPr>
            <w:r>
              <w:rPr>
                <w:noProof/>
              </w:rPr>
              <w:drawing>
                <wp:inline distT="0" distB="0" distL="114300" distR="114300">
                  <wp:extent cx="19050" cy="114300"/>
                  <wp:effectExtent l="0" t="0" r="6350" b="0"/>
                  <wp:docPr id="5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9"/>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第3题   您认为学校扩建与改造或购置教学设备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非常迫切</w:t>
            </w:r>
          </w:p>
        </w:tc>
        <w:tc>
          <w:tcPr>
            <w:tcW w:w="0" w:type="auto"/>
            <w:shd w:val="clear" w:color="auto" w:fill="FFFFFF"/>
            <w:vAlign w:val="center"/>
          </w:tcPr>
          <w:p w:rsidR="00A35459" w:rsidRDefault="003151BF">
            <w:pPr>
              <w:jc w:val="center"/>
            </w:pPr>
            <w:r>
              <w:t>2</w:t>
            </w:r>
          </w:p>
        </w:tc>
        <w:tc>
          <w:tcPr>
            <w:tcW w:w="0" w:type="auto"/>
            <w:shd w:val="clear" w:color="auto" w:fill="FFFFFF"/>
            <w:vAlign w:val="center"/>
          </w:tcPr>
          <w:p w:rsidR="00A35459" w:rsidRDefault="003151BF">
            <w:pPr>
              <w:jc w:val="left"/>
            </w:pPr>
            <w:r>
              <w:rPr>
                <w:noProof/>
              </w:rPr>
              <w:drawing>
                <wp:inline distT="0" distB="0" distL="114300" distR="114300">
                  <wp:extent cx="47625" cy="114300"/>
                  <wp:effectExtent l="0" t="0" r="3175" b="0"/>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5" cstate="print"/>
                          <a:stretch>
                            <a:fillRect/>
                          </a:stretch>
                        </pic:blipFill>
                        <pic:spPr>
                          <a:xfrm>
                            <a:off x="0" y="0"/>
                            <a:ext cx="1304925" cy="114300"/>
                          </a:xfrm>
                          <a:prstGeom prst="rect">
                            <a:avLst/>
                          </a:prstGeom>
                          <a:noFill/>
                          <a:ln>
                            <a:noFill/>
                          </a:ln>
                        </pic:spPr>
                      </pic:pic>
                    </a:graphicData>
                  </a:graphic>
                </wp:inline>
              </w:drawing>
            </w:r>
            <w:r>
              <w:t>4%</w:t>
            </w:r>
          </w:p>
        </w:tc>
      </w:tr>
      <w:tr w:rsidR="00A35459">
        <w:trPr>
          <w:trHeight w:val="500"/>
        </w:trPr>
        <w:tc>
          <w:tcPr>
            <w:tcW w:w="0" w:type="auto"/>
            <w:shd w:val="clear" w:color="auto" w:fill="F9F9F9"/>
            <w:vAlign w:val="center"/>
          </w:tcPr>
          <w:p w:rsidR="00A35459" w:rsidRDefault="003151BF">
            <w:pPr>
              <w:jc w:val="left"/>
            </w:pPr>
            <w:r>
              <w:t>迫切</w:t>
            </w:r>
          </w:p>
        </w:tc>
        <w:tc>
          <w:tcPr>
            <w:tcW w:w="0" w:type="auto"/>
            <w:shd w:val="clear" w:color="auto" w:fill="F9F9F9"/>
            <w:vAlign w:val="center"/>
          </w:tcPr>
          <w:p w:rsidR="00A35459" w:rsidRDefault="003151BF">
            <w:pPr>
              <w:jc w:val="center"/>
            </w:pPr>
            <w:r>
              <w:t>46</w:t>
            </w:r>
          </w:p>
        </w:tc>
        <w:tc>
          <w:tcPr>
            <w:tcW w:w="0" w:type="auto"/>
            <w:shd w:val="clear" w:color="auto" w:fill="F9F9F9"/>
            <w:vAlign w:val="center"/>
          </w:tcPr>
          <w:p w:rsidR="00A35459" w:rsidRDefault="003151BF">
            <w:pPr>
              <w:jc w:val="left"/>
            </w:pPr>
            <w:r>
              <w:rPr>
                <w:noProof/>
              </w:rPr>
              <w:drawing>
                <wp:inline distT="0" distB="0" distL="114300" distR="114300">
                  <wp:extent cx="1238250" cy="114300"/>
                  <wp:effectExtent l="0" t="0" r="6350" b="0"/>
                  <wp:docPr id="5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3"/>
                          <pic:cNvPicPr>
                            <a:picLocks noChangeAspect="1"/>
                          </pic:cNvPicPr>
                        </pic:nvPicPr>
                        <pic:blipFill>
                          <a:blip r:embed="rId32" cstate="print"/>
                          <a:stretch>
                            <a:fillRect/>
                          </a:stretch>
                        </pic:blipFill>
                        <pic:spPr>
                          <a:xfrm>
                            <a:off x="0" y="0"/>
                            <a:ext cx="1238250" cy="114300"/>
                          </a:xfrm>
                          <a:prstGeom prst="rect">
                            <a:avLst/>
                          </a:prstGeom>
                          <a:noFill/>
                          <a:ln>
                            <a:noFill/>
                          </a:ln>
                        </pic:spPr>
                      </pic:pic>
                    </a:graphicData>
                  </a:graphic>
                </wp:inline>
              </w:drawing>
            </w:r>
            <w:r>
              <w:rPr>
                <w:noProof/>
              </w:rPr>
              <w:drawing>
                <wp:inline distT="0" distB="0" distL="114300" distR="114300">
                  <wp:extent cx="114300" cy="114300"/>
                  <wp:effectExtent l="0" t="0" r="0" b="0"/>
                  <wp:docPr id="5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4"/>
                          <pic:cNvPicPr>
                            <a:picLocks noChangeAspect="1"/>
                          </pic:cNvPicPr>
                        </pic:nvPicPr>
                        <pic:blipFill>
                          <a:blip r:embed="rId33" cstate="print"/>
                          <a:stretch>
                            <a:fillRect/>
                          </a:stretch>
                        </pic:blipFill>
                        <pic:spPr>
                          <a:xfrm>
                            <a:off x="0" y="0"/>
                            <a:ext cx="114300" cy="114300"/>
                          </a:xfrm>
                          <a:prstGeom prst="rect">
                            <a:avLst/>
                          </a:prstGeom>
                          <a:noFill/>
                          <a:ln>
                            <a:noFill/>
                          </a:ln>
                        </pic:spPr>
                      </pic:pic>
                    </a:graphicData>
                  </a:graphic>
                </wp:inline>
              </w:drawing>
            </w:r>
            <w:r>
              <w:t>92%</w:t>
            </w:r>
          </w:p>
        </w:tc>
      </w:tr>
      <w:tr w:rsidR="00A35459">
        <w:trPr>
          <w:trHeight w:val="500"/>
        </w:trPr>
        <w:tc>
          <w:tcPr>
            <w:tcW w:w="0" w:type="auto"/>
            <w:shd w:val="clear" w:color="auto" w:fill="FFFFFF"/>
            <w:vAlign w:val="center"/>
          </w:tcPr>
          <w:p w:rsidR="00A35459" w:rsidRDefault="003151BF">
            <w:pPr>
              <w:jc w:val="left"/>
            </w:pPr>
            <w:r>
              <w:t>不好说</w:t>
            </w:r>
          </w:p>
        </w:tc>
        <w:tc>
          <w:tcPr>
            <w:tcW w:w="0" w:type="auto"/>
            <w:shd w:val="clear" w:color="auto" w:fill="FFFFFF"/>
            <w:vAlign w:val="center"/>
          </w:tcPr>
          <w:p w:rsidR="00A35459" w:rsidRDefault="003151BF">
            <w:pPr>
              <w:jc w:val="center"/>
            </w:pPr>
            <w:r>
              <w:t>2</w:t>
            </w:r>
          </w:p>
        </w:tc>
        <w:tc>
          <w:tcPr>
            <w:tcW w:w="0" w:type="auto"/>
            <w:shd w:val="clear" w:color="auto" w:fill="FFFFFF"/>
            <w:vAlign w:val="center"/>
          </w:tcPr>
          <w:p w:rsidR="00A35459" w:rsidRDefault="003151BF">
            <w:pPr>
              <w:jc w:val="left"/>
            </w:pPr>
            <w:r>
              <w:rPr>
                <w:noProof/>
              </w:rPr>
              <w:drawing>
                <wp:inline distT="0" distB="0" distL="114300" distR="114300">
                  <wp:extent cx="47625" cy="114300"/>
                  <wp:effectExtent l="0" t="0" r="3175" b="0"/>
                  <wp:docPr id="8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5"/>
                          <pic:cNvPicPr>
                            <a:picLocks noChangeAspect="1"/>
                          </pic:cNvPicPr>
                        </pic:nvPicPr>
                        <pic:blipFill>
                          <a:blip r:embed="rId1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8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6"/>
                          <pic:cNvPicPr>
                            <a:picLocks noChangeAspect="1"/>
                          </pic:cNvPicPr>
                        </pic:nvPicPr>
                        <pic:blipFill>
                          <a:blip r:embed="rId15" cstate="print"/>
                          <a:stretch>
                            <a:fillRect/>
                          </a:stretch>
                        </pic:blipFill>
                        <pic:spPr>
                          <a:xfrm>
                            <a:off x="0" y="0"/>
                            <a:ext cx="1304925" cy="114300"/>
                          </a:xfrm>
                          <a:prstGeom prst="rect">
                            <a:avLst/>
                          </a:prstGeom>
                          <a:noFill/>
                          <a:ln>
                            <a:noFill/>
                          </a:ln>
                        </pic:spPr>
                      </pic:pic>
                    </a:graphicData>
                  </a:graphic>
                </wp:inline>
              </w:drawing>
            </w:r>
            <w:r>
              <w:t>4%</w:t>
            </w:r>
          </w:p>
        </w:tc>
      </w:tr>
      <w:tr w:rsidR="00A35459">
        <w:trPr>
          <w:trHeight w:val="500"/>
        </w:trPr>
        <w:tc>
          <w:tcPr>
            <w:tcW w:w="0" w:type="auto"/>
            <w:shd w:val="clear" w:color="auto" w:fill="F9F9F9"/>
            <w:vAlign w:val="center"/>
          </w:tcPr>
          <w:p w:rsidR="00A35459" w:rsidRDefault="003151BF">
            <w:pPr>
              <w:jc w:val="left"/>
            </w:pPr>
            <w:r>
              <w:t>可有可无</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7"/>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第4题   您对学校扩建与改造或购置教学设备效果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非常满意</w:t>
            </w:r>
          </w:p>
        </w:tc>
        <w:tc>
          <w:tcPr>
            <w:tcW w:w="0" w:type="auto"/>
            <w:shd w:val="clear" w:color="auto" w:fill="FFFFFF"/>
            <w:vAlign w:val="center"/>
          </w:tcPr>
          <w:p w:rsidR="00A35459" w:rsidRDefault="003151BF">
            <w:pPr>
              <w:jc w:val="center"/>
            </w:pPr>
            <w:r>
              <w:t>44</w:t>
            </w:r>
          </w:p>
        </w:tc>
        <w:tc>
          <w:tcPr>
            <w:tcW w:w="0" w:type="auto"/>
            <w:shd w:val="clear" w:color="auto" w:fill="FFFFFF"/>
            <w:vAlign w:val="center"/>
          </w:tcPr>
          <w:p w:rsidR="00A35459" w:rsidRDefault="003151BF">
            <w:pPr>
              <w:jc w:val="left"/>
            </w:pPr>
            <w:r>
              <w:rPr>
                <w:noProof/>
              </w:rPr>
              <w:drawing>
                <wp:inline distT="0" distB="0" distL="114300" distR="114300">
                  <wp:extent cx="1181100" cy="114300"/>
                  <wp:effectExtent l="0" t="0" r="0" b="0"/>
                  <wp:docPr id="9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8"/>
                          <pic:cNvPicPr>
                            <a:picLocks noChangeAspect="1"/>
                          </pic:cNvPicPr>
                        </pic:nvPicPr>
                        <pic:blipFill>
                          <a:blip r:embed="rId28" cstate="print"/>
                          <a:stretch>
                            <a:fillRect/>
                          </a:stretch>
                        </pic:blipFill>
                        <pic:spPr>
                          <a:xfrm>
                            <a:off x="0" y="0"/>
                            <a:ext cx="1181100" cy="114300"/>
                          </a:xfrm>
                          <a:prstGeom prst="rect">
                            <a:avLst/>
                          </a:prstGeom>
                          <a:noFill/>
                          <a:ln>
                            <a:noFill/>
                          </a:ln>
                        </pic:spPr>
                      </pic:pic>
                    </a:graphicData>
                  </a:graphic>
                </wp:inline>
              </w:drawing>
            </w:r>
            <w:r>
              <w:rPr>
                <w:noProof/>
              </w:rPr>
              <w:drawing>
                <wp:inline distT="0" distB="0" distL="114300" distR="114300">
                  <wp:extent cx="171450" cy="114300"/>
                  <wp:effectExtent l="0" t="0" r="6350" b="0"/>
                  <wp:docPr id="6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9"/>
                          <pic:cNvPicPr>
                            <a:picLocks noChangeAspect="1"/>
                          </pic:cNvPicPr>
                        </pic:nvPicPr>
                        <pic:blipFill>
                          <a:blip r:embed="rId29" cstate="print"/>
                          <a:stretch>
                            <a:fillRect/>
                          </a:stretch>
                        </pic:blipFill>
                        <pic:spPr>
                          <a:xfrm>
                            <a:off x="0" y="0"/>
                            <a:ext cx="171450" cy="114300"/>
                          </a:xfrm>
                          <a:prstGeom prst="rect">
                            <a:avLst/>
                          </a:prstGeom>
                          <a:noFill/>
                          <a:ln>
                            <a:noFill/>
                          </a:ln>
                        </pic:spPr>
                      </pic:pic>
                    </a:graphicData>
                  </a:graphic>
                </wp:inline>
              </w:drawing>
            </w:r>
            <w:r>
              <w:t>88%</w:t>
            </w:r>
          </w:p>
        </w:tc>
      </w:tr>
      <w:tr w:rsidR="00A35459">
        <w:trPr>
          <w:trHeight w:val="500"/>
        </w:trPr>
        <w:tc>
          <w:tcPr>
            <w:tcW w:w="0" w:type="auto"/>
            <w:shd w:val="clear" w:color="auto" w:fill="F9F9F9"/>
            <w:vAlign w:val="center"/>
          </w:tcPr>
          <w:p w:rsidR="00A35459" w:rsidRDefault="003151BF">
            <w:pPr>
              <w:jc w:val="left"/>
            </w:pPr>
            <w:r>
              <w:lastRenderedPageBreak/>
              <w:t>满意</w:t>
            </w:r>
          </w:p>
        </w:tc>
        <w:tc>
          <w:tcPr>
            <w:tcW w:w="0" w:type="auto"/>
            <w:shd w:val="clear" w:color="auto" w:fill="F9F9F9"/>
            <w:vAlign w:val="center"/>
          </w:tcPr>
          <w:p w:rsidR="00A35459" w:rsidRDefault="003151BF">
            <w:pPr>
              <w:jc w:val="center"/>
            </w:pPr>
            <w:r>
              <w:t>5</w:t>
            </w:r>
          </w:p>
        </w:tc>
        <w:tc>
          <w:tcPr>
            <w:tcW w:w="0" w:type="auto"/>
            <w:shd w:val="clear" w:color="auto" w:fill="F9F9F9"/>
            <w:vAlign w:val="center"/>
          </w:tcPr>
          <w:p w:rsidR="00A35459" w:rsidRDefault="003151BF">
            <w:pPr>
              <w:jc w:val="left"/>
            </w:pPr>
            <w:r>
              <w:rPr>
                <w:noProof/>
              </w:rPr>
              <w:drawing>
                <wp:inline distT="0" distB="0" distL="114300" distR="114300">
                  <wp:extent cx="133350" cy="114300"/>
                  <wp:effectExtent l="0" t="0" r="6350" b="0"/>
                  <wp:docPr id="7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0"/>
                          <pic:cNvPicPr>
                            <a:picLocks noChangeAspect="1"/>
                          </pic:cNvPicPr>
                        </pic:nvPicPr>
                        <pic:blipFill>
                          <a:blip r:embed="rId34"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35" cstate="print"/>
                          <a:stretch>
                            <a:fillRect/>
                          </a:stretch>
                        </pic:blipFill>
                        <pic:spPr>
                          <a:xfrm>
                            <a:off x="0" y="0"/>
                            <a:ext cx="1219200" cy="114300"/>
                          </a:xfrm>
                          <a:prstGeom prst="rect">
                            <a:avLst/>
                          </a:prstGeom>
                          <a:noFill/>
                          <a:ln>
                            <a:noFill/>
                          </a:ln>
                        </pic:spPr>
                      </pic:pic>
                    </a:graphicData>
                  </a:graphic>
                </wp:inline>
              </w:drawing>
            </w:r>
            <w:r>
              <w:t>10%</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1</w:t>
            </w:r>
          </w:p>
        </w:tc>
        <w:tc>
          <w:tcPr>
            <w:tcW w:w="0" w:type="auto"/>
            <w:shd w:val="clear" w:color="auto" w:fill="FFFFFF"/>
            <w:vAlign w:val="center"/>
          </w:tcPr>
          <w:p w:rsidR="00A35459" w:rsidRDefault="003151BF">
            <w:pPr>
              <w:jc w:val="left"/>
            </w:pPr>
            <w:r>
              <w:rPr>
                <w:noProof/>
              </w:rPr>
              <w:drawing>
                <wp:inline distT="0" distB="0" distL="114300" distR="114300">
                  <wp:extent cx="19050" cy="114300"/>
                  <wp:effectExtent l="0" t="0" r="6350" b="0"/>
                  <wp:docPr id="7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2"/>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7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3"/>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8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4"/>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第5题   您认为项目实施后与以前相比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改善很大</w:t>
            </w:r>
          </w:p>
        </w:tc>
        <w:tc>
          <w:tcPr>
            <w:tcW w:w="0" w:type="auto"/>
            <w:shd w:val="clear" w:color="auto" w:fill="FFFFFF"/>
            <w:vAlign w:val="center"/>
          </w:tcPr>
          <w:p w:rsidR="00A35459" w:rsidRDefault="003151BF">
            <w:pPr>
              <w:jc w:val="center"/>
            </w:pPr>
            <w:r>
              <w:t>47</w:t>
            </w:r>
          </w:p>
        </w:tc>
        <w:tc>
          <w:tcPr>
            <w:tcW w:w="0" w:type="auto"/>
            <w:shd w:val="clear" w:color="auto" w:fill="FFFFFF"/>
            <w:vAlign w:val="center"/>
          </w:tcPr>
          <w:p w:rsidR="00A35459" w:rsidRDefault="003151BF">
            <w:pPr>
              <w:jc w:val="left"/>
            </w:pPr>
            <w:r>
              <w:rPr>
                <w:noProof/>
              </w:rPr>
              <w:drawing>
                <wp:inline distT="0" distB="0" distL="114300" distR="114300">
                  <wp:extent cx="1266825" cy="114300"/>
                  <wp:effectExtent l="0" t="0" r="3175" b="0"/>
                  <wp:docPr id="9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5"/>
                          <pic:cNvPicPr>
                            <a:picLocks noChangeAspect="1"/>
                          </pic:cNvPicPr>
                        </pic:nvPicPr>
                        <pic:blipFill>
                          <a:blip r:embed="rId21" cstate="print"/>
                          <a:stretch>
                            <a:fillRect/>
                          </a:stretch>
                        </pic:blipFill>
                        <pic:spPr>
                          <a:xfrm>
                            <a:off x="0" y="0"/>
                            <a:ext cx="1266825" cy="114300"/>
                          </a:xfrm>
                          <a:prstGeom prst="rect">
                            <a:avLst/>
                          </a:prstGeom>
                          <a:noFill/>
                          <a:ln>
                            <a:noFill/>
                          </a:ln>
                        </pic:spPr>
                      </pic:pic>
                    </a:graphicData>
                  </a:graphic>
                </wp:inline>
              </w:drawing>
            </w:r>
            <w:r>
              <w:rPr>
                <w:noProof/>
              </w:rPr>
              <w:drawing>
                <wp:inline distT="0" distB="0" distL="114300" distR="114300">
                  <wp:extent cx="85725" cy="114300"/>
                  <wp:effectExtent l="0" t="0" r="3175" b="0"/>
                  <wp:docPr id="9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76"/>
                          <pic:cNvPicPr>
                            <a:picLocks noChangeAspect="1"/>
                          </pic:cNvPicPr>
                        </pic:nvPicPr>
                        <pic:blipFill>
                          <a:blip r:embed="rId22" cstate="print"/>
                          <a:stretch>
                            <a:fillRect/>
                          </a:stretch>
                        </pic:blipFill>
                        <pic:spPr>
                          <a:xfrm>
                            <a:off x="0" y="0"/>
                            <a:ext cx="85725" cy="114300"/>
                          </a:xfrm>
                          <a:prstGeom prst="rect">
                            <a:avLst/>
                          </a:prstGeom>
                          <a:noFill/>
                          <a:ln>
                            <a:noFill/>
                          </a:ln>
                        </pic:spPr>
                      </pic:pic>
                    </a:graphicData>
                  </a:graphic>
                </wp:inline>
              </w:drawing>
            </w:r>
            <w:r>
              <w:t>94%</w:t>
            </w:r>
          </w:p>
        </w:tc>
      </w:tr>
      <w:tr w:rsidR="00A35459">
        <w:trPr>
          <w:trHeight w:val="500"/>
        </w:trPr>
        <w:tc>
          <w:tcPr>
            <w:tcW w:w="0" w:type="auto"/>
            <w:shd w:val="clear" w:color="auto" w:fill="F9F9F9"/>
            <w:vAlign w:val="center"/>
          </w:tcPr>
          <w:p w:rsidR="00A35459" w:rsidRDefault="003151BF">
            <w:pPr>
              <w:jc w:val="left"/>
            </w:pPr>
            <w:r>
              <w:t>稍有改善</w:t>
            </w:r>
          </w:p>
        </w:tc>
        <w:tc>
          <w:tcPr>
            <w:tcW w:w="0" w:type="auto"/>
            <w:shd w:val="clear" w:color="auto" w:fill="F9F9F9"/>
            <w:vAlign w:val="center"/>
          </w:tcPr>
          <w:p w:rsidR="00A35459" w:rsidRDefault="003151BF">
            <w:pPr>
              <w:jc w:val="center"/>
            </w:pPr>
            <w:r>
              <w:t>2</w:t>
            </w:r>
          </w:p>
        </w:tc>
        <w:tc>
          <w:tcPr>
            <w:tcW w:w="0" w:type="auto"/>
            <w:shd w:val="clear" w:color="auto" w:fill="F9F9F9"/>
            <w:vAlign w:val="center"/>
          </w:tcPr>
          <w:p w:rsidR="00A35459" w:rsidRDefault="003151BF">
            <w:pPr>
              <w:jc w:val="left"/>
            </w:pPr>
            <w:r>
              <w:rPr>
                <w:noProof/>
              </w:rPr>
              <w:drawing>
                <wp:inline distT="0" distB="0" distL="114300" distR="114300">
                  <wp:extent cx="47625" cy="114300"/>
                  <wp:effectExtent l="0" t="0" r="3175" b="0"/>
                  <wp:docPr id="8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7"/>
                          <pic:cNvPicPr>
                            <a:picLocks noChangeAspect="1"/>
                          </pic:cNvPicPr>
                        </pic:nvPicPr>
                        <pic:blipFill>
                          <a:blip r:embed="rId14" cstate="print"/>
                          <a:stretch>
                            <a:fillRect/>
                          </a:stretch>
                        </pic:blipFill>
                        <pic:spPr>
                          <a:xfrm>
                            <a:off x="0" y="0"/>
                            <a:ext cx="47625" cy="114300"/>
                          </a:xfrm>
                          <a:prstGeom prst="rect">
                            <a:avLst/>
                          </a:prstGeom>
                          <a:noFill/>
                          <a:ln>
                            <a:noFill/>
                          </a:ln>
                        </pic:spPr>
                      </pic:pic>
                    </a:graphicData>
                  </a:graphic>
                </wp:inline>
              </w:drawing>
            </w:r>
            <w:r>
              <w:rPr>
                <w:noProof/>
              </w:rPr>
              <w:drawing>
                <wp:inline distT="0" distB="0" distL="114300" distR="114300">
                  <wp:extent cx="1304925" cy="114300"/>
                  <wp:effectExtent l="0" t="0" r="3175" b="0"/>
                  <wp:docPr id="7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8"/>
                          <pic:cNvPicPr>
                            <a:picLocks noChangeAspect="1"/>
                          </pic:cNvPicPr>
                        </pic:nvPicPr>
                        <pic:blipFill>
                          <a:blip r:embed="rId15" cstate="print"/>
                          <a:stretch>
                            <a:fillRect/>
                          </a:stretch>
                        </pic:blipFill>
                        <pic:spPr>
                          <a:xfrm>
                            <a:off x="0" y="0"/>
                            <a:ext cx="1304925" cy="114300"/>
                          </a:xfrm>
                          <a:prstGeom prst="rect">
                            <a:avLst/>
                          </a:prstGeom>
                          <a:noFill/>
                          <a:ln>
                            <a:noFill/>
                          </a:ln>
                        </pic:spPr>
                      </pic:pic>
                    </a:graphicData>
                  </a:graphic>
                </wp:inline>
              </w:drawing>
            </w:r>
            <w:r>
              <w:t>4%</w:t>
            </w:r>
          </w:p>
        </w:tc>
      </w:tr>
      <w:tr w:rsidR="00A35459">
        <w:trPr>
          <w:trHeight w:val="500"/>
        </w:trPr>
        <w:tc>
          <w:tcPr>
            <w:tcW w:w="0" w:type="auto"/>
            <w:shd w:val="clear" w:color="auto" w:fill="FFFFFF"/>
            <w:vAlign w:val="center"/>
          </w:tcPr>
          <w:p w:rsidR="00A35459" w:rsidRDefault="003151BF">
            <w:pPr>
              <w:jc w:val="left"/>
            </w:pPr>
            <w:r>
              <w:t>变化很小</w:t>
            </w:r>
          </w:p>
        </w:tc>
        <w:tc>
          <w:tcPr>
            <w:tcW w:w="0" w:type="auto"/>
            <w:shd w:val="clear" w:color="auto" w:fill="FFFFFF"/>
            <w:vAlign w:val="center"/>
          </w:tcPr>
          <w:p w:rsidR="00A35459" w:rsidRDefault="003151BF">
            <w:pPr>
              <w:jc w:val="center"/>
            </w:pPr>
            <w:r>
              <w:t>1</w:t>
            </w:r>
          </w:p>
        </w:tc>
        <w:tc>
          <w:tcPr>
            <w:tcW w:w="0" w:type="auto"/>
            <w:shd w:val="clear" w:color="auto" w:fill="FFFFFF"/>
            <w:vAlign w:val="center"/>
          </w:tcPr>
          <w:p w:rsidR="00A35459" w:rsidRDefault="003151BF">
            <w:pPr>
              <w:jc w:val="left"/>
            </w:pPr>
            <w:r>
              <w:rPr>
                <w:noProof/>
              </w:rPr>
              <w:drawing>
                <wp:inline distT="0" distB="0" distL="114300" distR="114300">
                  <wp:extent cx="19050" cy="114300"/>
                  <wp:effectExtent l="0" t="0" r="6350" b="0"/>
                  <wp:docPr id="9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9"/>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7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0"/>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9F9F9"/>
            <w:vAlign w:val="center"/>
          </w:tcPr>
          <w:p w:rsidR="00A35459" w:rsidRDefault="003151BF">
            <w:pPr>
              <w:jc w:val="left"/>
            </w:pPr>
            <w:r>
              <w:t>不如以前</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9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1"/>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第6题   您认为项目实施让学校办学条件更好吗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436"/>
        <w:gridCol w:w="1072"/>
        <w:gridCol w:w="4014"/>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是的</w:t>
            </w:r>
          </w:p>
        </w:tc>
        <w:tc>
          <w:tcPr>
            <w:tcW w:w="0" w:type="auto"/>
            <w:shd w:val="clear" w:color="auto" w:fill="FFFFFF"/>
            <w:vAlign w:val="center"/>
          </w:tcPr>
          <w:p w:rsidR="00A35459" w:rsidRDefault="003151BF">
            <w:pPr>
              <w:jc w:val="center"/>
            </w:pPr>
            <w:r>
              <w:t>50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7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82"/>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100%</w:t>
            </w:r>
          </w:p>
        </w:tc>
      </w:tr>
      <w:tr w:rsidR="00A35459">
        <w:trPr>
          <w:trHeight w:val="500"/>
        </w:trPr>
        <w:tc>
          <w:tcPr>
            <w:tcW w:w="0" w:type="auto"/>
            <w:shd w:val="clear" w:color="auto" w:fill="F9F9F9"/>
            <w:vAlign w:val="center"/>
          </w:tcPr>
          <w:p w:rsidR="00A35459" w:rsidRDefault="003151BF">
            <w:pPr>
              <w:jc w:val="left"/>
            </w:pPr>
            <w:r>
              <w:t>不是</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9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3"/>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第7题   您对项目实施给您带来的学习便利性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06"/>
        <w:gridCol w:w="1094"/>
        <w:gridCol w:w="3922"/>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非常满意</w:t>
            </w:r>
          </w:p>
        </w:tc>
        <w:tc>
          <w:tcPr>
            <w:tcW w:w="0" w:type="auto"/>
            <w:shd w:val="clear" w:color="auto" w:fill="FFFFFF"/>
            <w:vAlign w:val="center"/>
          </w:tcPr>
          <w:p w:rsidR="00A35459" w:rsidRDefault="003151BF">
            <w:pPr>
              <w:jc w:val="center"/>
            </w:pPr>
            <w:r>
              <w:t>45</w:t>
            </w:r>
          </w:p>
        </w:tc>
        <w:tc>
          <w:tcPr>
            <w:tcW w:w="0" w:type="auto"/>
            <w:shd w:val="clear" w:color="auto" w:fill="FFFFFF"/>
            <w:vAlign w:val="center"/>
          </w:tcPr>
          <w:p w:rsidR="00A35459" w:rsidRDefault="003151BF">
            <w:pPr>
              <w:jc w:val="left"/>
            </w:pPr>
            <w:r>
              <w:rPr>
                <w:noProof/>
              </w:rPr>
              <w:drawing>
                <wp:inline distT="0" distB="0" distL="114300" distR="114300">
                  <wp:extent cx="1209675" cy="114300"/>
                  <wp:effectExtent l="0" t="0" r="9525" b="0"/>
                  <wp:docPr id="7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4"/>
                          <pic:cNvPicPr>
                            <a:picLocks noChangeAspect="1"/>
                          </pic:cNvPicPr>
                        </pic:nvPicPr>
                        <pic:blipFill>
                          <a:blip r:embed="rId36" cstate="print"/>
                          <a:stretch>
                            <a:fillRect/>
                          </a:stretch>
                        </pic:blipFill>
                        <pic:spPr>
                          <a:xfrm>
                            <a:off x="0" y="0"/>
                            <a:ext cx="1209675" cy="114300"/>
                          </a:xfrm>
                          <a:prstGeom prst="rect">
                            <a:avLst/>
                          </a:prstGeom>
                          <a:noFill/>
                          <a:ln>
                            <a:noFill/>
                          </a:ln>
                        </pic:spPr>
                      </pic:pic>
                    </a:graphicData>
                  </a:graphic>
                </wp:inline>
              </w:drawing>
            </w:r>
            <w:r>
              <w:rPr>
                <w:noProof/>
              </w:rPr>
              <w:drawing>
                <wp:inline distT="0" distB="0" distL="114300" distR="114300">
                  <wp:extent cx="142875" cy="114300"/>
                  <wp:effectExtent l="0" t="0" r="9525" b="0"/>
                  <wp:docPr id="6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5"/>
                          <pic:cNvPicPr>
                            <a:picLocks noChangeAspect="1"/>
                          </pic:cNvPicPr>
                        </pic:nvPicPr>
                        <pic:blipFill>
                          <a:blip r:embed="rId37" cstate="print"/>
                          <a:stretch>
                            <a:fillRect/>
                          </a:stretch>
                        </pic:blipFill>
                        <pic:spPr>
                          <a:xfrm>
                            <a:off x="0" y="0"/>
                            <a:ext cx="142875" cy="114300"/>
                          </a:xfrm>
                          <a:prstGeom prst="rect">
                            <a:avLst/>
                          </a:prstGeom>
                          <a:noFill/>
                          <a:ln>
                            <a:noFill/>
                          </a:ln>
                        </pic:spPr>
                      </pic:pic>
                    </a:graphicData>
                  </a:graphic>
                </wp:inline>
              </w:drawing>
            </w:r>
            <w:r>
              <w:t>90%</w:t>
            </w:r>
          </w:p>
        </w:tc>
      </w:tr>
      <w:tr w:rsidR="00A35459">
        <w:trPr>
          <w:trHeight w:val="500"/>
        </w:trPr>
        <w:tc>
          <w:tcPr>
            <w:tcW w:w="0" w:type="auto"/>
            <w:shd w:val="clear" w:color="auto" w:fill="F9F9F9"/>
            <w:vAlign w:val="center"/>
          </w:tcPr>
          <w:p w:rsidR="00A35459" w:rsidRDefault="003151BF">
            <w:pPr>
              <w:jc w:val="left"/>
            </w:pPr>
            <w:r>
              <w:t>满意</w:t>
            </w:r>
          </w:p>
        </w:tc>
        <w:tc>
          <w:tcPr>
            <w:tcW w:w="0" w:type="auto"/>
            <w:shd w:val="clear" w:color="auto" w:fill="F9F9F9"/>
            <w:vAlign w:val="center"/>
          </w:tcPr>
          <w:p w:rsidR="00A35459" w:rsidRDefault="003151BF">
            <w:pPr>
              <w:jc w:val="center"/>
            </w:pPr>
            <w:r>
              <w:t>5</w:t>
            </w:r>
          </w:p>
        </w:tc>
        <w:tc>
          <w:tcPr>
            <w:tcW w:w="0" w:type="auto"/>
            <w:shd w:val="clear" w:color="auto" w:fill="F9F9F9"/>
            <w:vAlign w:val="center"/>
          </w:tcPr>
          <w:p w:rsidR="00A35459" w:rsidRDefault="003151BF">
            <w:pPr>
              <w:jc w:val="left"/>
            </w:pPr>
            <w:r>
              <w:rPr>
                <w:noProof/>
              </w:rPr>
              <w:drawing>
                <wp:inline distT="0" distB="0" distL="114300" distR="114300">
                  <wp:extent cx="133350" cy="114300"/>
                  <wp:effectExtent l="0" t="0" r="6350" b="0"/>
                  <wp:docPr id="6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6"/>
                          <pic:cNvPicPr>
                            <a:picLocks noChangeAspect="1"/>
                          </pic:cNvPicPr>
                        </pic:nvPicPr>
                        <pic:blipFill>
                          <a:blip r:embed="rId34"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7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7"/>
                          <pic:cNvPicPr>
                            <a:picLocks noChangeAspect="1"/>
                          </pic:cNvPicPr>
                        </pic:nvPicPr>
                        <pic:blipFill>
                          <a:blip r:embed="rId35" cstate="print"/>
                          <a:stretch>
                            <a:fillRect/>
                          </a:stretch>
                        </pic:blipFill>
                        <pic:spPr>
                          <a:xfrm>
                            <a:off x="0" y="0"/>
                            <a:ext cx="1219200" cy="114300"/>
                          </a:xfrm>
                          <a:prstGeom prst="rect">
                            <a:avLst/>
                          </a:prstGeom>
                          <a:noFill/>
                          <a:ln>
                            <a:noFill/>
                          </a:ln>
                        </pic:spPr>
                      </pic:pic>
                    </a:graphicData>
                  </a:graphic>
                </wp:inline>
              </w:drawing>
            </w:r>
            <w:r>
              <w:t>10%</w:t>
            </w:r>
          </w:p>
        </w:tc>
      </w:tr>
      <w:tr w:rsidR="00A35459">
        <w:trPr>
          <w:trHeight w:val="500"/>
        </w:trPr>
        <w:tc>
          <w:tcPr>
            <w:tcW w:w="0" w:type="auto"/>
            <w:shd w:val="clear" w:color="auto" w:fill="FFFFFF"/>
            <w:vAlign w:val="center"/>
          </w:tcPr>
          <w:p w:rsidR="00A35459" w:rsidRDefault="003151BF">
            <w:pPr>
              <w:jc w:val="left"/>
            </w:pPr>
            <w:r>
              <w:lastRenderedPageBreak/>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6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88"/>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8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9"/>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第8题   您对项目实施相关配套设施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非常满意</w:t>
            </w:r>
          </w:p>
        </w:tc>
        <w:tc>
          <w:tcPr>
            <w:tcW w:w="0" w:type="auto"/>
            <w:shd w:val="clear" w:color="auto" w:fill="FFFFFF"/>
            <w:vAlign w:val="center"/>
          </w:tcPr>
          <w:p w:rsidR="00A35459" w:rsidRDefault="003151BF">
            <w:pPr>
              <w:jc w:val="center"/>
            </w:pPr>
            <w:r>
              <w:t>46</w:t>
            </w:r>
          </w:p>
        </w:tc>
        <w:tc>
          <w:tcPr>
            <w:tcW w:w="0" w:type="auto"/>
            <w:shd w:val="clear" w:color="auto" w:fill="FFFFFF"/>
            <w:vAlign w:val="center"/>
          </w:tcPr>
          <w:p w:rsidR="00A35459" w:rsidRDefault="003151BF">
            <w:pPr>
              <w:jc w:val="left"/>
            </w:pPr>
            <w:r>
              <w:rPr>
                <w:noProof/>
              </w:rPr>
              <w:drawing>
                <wp:inline distT="0" distB="0" distL="114300" distR="114300">
                  <wp:extent cx="1238250" cy="114300"/>
                  <wp:effectExtent l="0" t="0" r="6350" b="0"/>
                  <wp:docPr id="7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90"/>
                          <pic:cNvPicPr>
                            <a:picLocks noChangeAspect="1"/>
                          </pic:cNvPicPr>
                        </pic:nvPicPr>
                        <pic:blipFill>
                          <a:blip r:embed="rId32" cstate="print"/>
                          <a:stretch>
                            <a:fillRect/>
                          </a:stretch>
                        </pic:blipFill>
                        <pic:spPr>
                          <a:xfrm>
                            <a:off x="0" y="0"/>
                            <a:ext cx="1238250" cy="114300"/>
                          </a:xfrm>
                          <a:prstGeom prst="rect">
                            <a:avLst/>
                          </a:prstGeom>
                          <a:noFill/>
                          <a:ln>
                            <a:noFill/>
                          </a:ln>
                        </pic:spPr>
                      </pic:pic>
                    </a:graphicData>
                  </a:graphic>
                </wp:inline>
              </w:drawing>
            </w:r>
            <w:r>
              <w:rPr>
                <w:noProof/>
              </w:rPr>
              <w:drawing>
                <wp:inline distT="0" distB="0" distL="114300" distR="114300">
                  <wp:extent cx="114300" cy="114300"/>
                  <wp:effectExtent l="0" t="0" r="0" b="0"/>
                  <wp:docPr id="8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91"/>
                          <pic:cNvPicPr>
                            <a:picLocks noChangeAspect="1"/>
                          </pic:cNvPicPr>
                        </pic:nvPicPr>
                        <pic:blipFill>
                          <a:blip r:embed="rId33" cstate="print"/>
                          <a:stretch>
                            <a:fillRect/>
                          </a:stretch>
                        </pic:blipFill>
                        <pic:spPr>
                          <a:xfrm>
                            <a:off x="0" y="0"/>
                            <a:ext cx="114300" cy="114300"/>
                          </a:xfrm>
                          <a:prstGeom prst="rect">
                            <a:avLst/>
                          </a:prstGeom>
                          <a:noFill/>
                          <a:ln>
                            <a:noFill/>
                          </a:ln>
                        </pic:spPr>
                      </pic:pic>
                    </a:graphicData>
                  </a:graphic>
                </wp:inline>
              </w:drawing>
            </w:r>
            <w:r>
              <w:t>92%</w:t>
            </w:r>
          </w:p>
        </w:tc>
      </w:tr>
      <w:tr w:rsidR="00A35459">
        <w:trPr>
          <w:trHeight w:val="500"/>
        </w:trPr>
        <w:tc>
          <w:tcPr>
            <w:tcW w:w="0" w:type="auto"/>
            <w:shd w:val="clear" w:color="auto" w:fill="F9F9F9"/>
            <w:vAlign w:val="center"/>
          </w:tcPr>
          <w:p w:rsidR="00A35459" w:rsidRDefault="003151BF">
            <w:pPr>
              <w:jc w:val="left"/>
            </w:pPr>
            <w:r>
              <w:t>满意</w:t>
            </w:r>
          </w:p>
        </w:tc>
        <w:tc>
          <w:tcPr>
            <w:tcW w:w="0" w:type="auto"/>
            <w:shd w:val="clear" w:color="auto" w:fill="F9F9F9"/>
            <w:vAlign w:val="center"/>
          </w:tcPr>
          <w:p w:rsidR="00A35459" w:rsidRDefault="003151BF">
            <w:pPr>
              <w:jc w:val="center"/>
            </w:pPr>
            <w:r>
              <w:t>4</w:t>
            </w:r>
          </w:p>
        </w:tc>
        <w:tc>
          <w:tcPr>
            <w:tcW w:w="0" w:type="auto"/>
            <w:shd w:val="clear" w:color="auto" w:fill="F9F9F9"/>
            <w:vAlign w:val="center"/>
          </w:tcPr>
          <w:p w:rsidR="00A35459" w:rsidRDefault="003151BF">
            <w:pPr>
              <w:jc w:val="left"/>
            </w:pPr>
            <w:r>
              <w:rPr>
                <w:noProof/>
              </w:rPr>
              <w:drawing>
                <wp:inline distT="0" distB="0" distL="114300" distR="114300">
                  <wp:extent cx="104775" cy="114300"/>
                  <wp:effectExtent l="0" t="0" r="9525" b="0"/>
                  <wp:docPr id="6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92"/>
                          <pic:cNvPicPr>
                            <a:picLocks noChangeAspect="1"/>
                          </pic:cNvPicPr>
                        </pic:nvPicPr>
                        <pic:blipFill>
                          <a:blip r:embed="rId30" cstate="print"/>
                          <a:stretch>
                            <a:fillRect/>
                          </a:stretch>
                        </pic:blipFill>
                        <pic:spPr>
                          <a:xfrm>
                            <a:off x="0" y="0"/>
                            <a:ext cx="104775" cy="114300"/>
                          </a:xfrm>
                          <a:prstGeom prst="rect">
                            <a:avLst/>
                          </a:prstGeom>
                          <a:noFill/>
                          <a:ln>
                            <a:noFill/>
                          </a:ln>
                        </pic:spPr>
                      </pic:pic>
                    </a:graphicData>
                  </a:graphic>
                </wp:inline>
              </w:drawing>
            </w:r>
            <w:r>
              <w:rPr>
                <w:noProof/>
              </w:rPr>
              <w:drawing>
                <wp:inline distT="0" distB="0" distL="114300" distR="114300">
                  <wp:extent cx="1247775" cy="114300"/>
                  <wp:effectExtent l="0" t="0" r="9525" b="0"/>
                  <wp:docPr id="8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93"/>
                          <pic:cNvPicPr>
                            <a:picLocks noChangeAspect="1"/>
                          </pic:cNvPicPr>
                        </pic:nvPicPr>
                        <pic:blipFill>
                          <a:blip r:embed="rId31" cstate="print"/>
                          <a:stretch>
                            <a:fillRect/>
                          </a:stretch>
                        </pic:blipFill>
                        <pic:spPr>
                          <a:xfrm>
                            <a:off x="0" y="0"/>
                            <a:ext cx="1247775" cy="114300"/>
                          </a:xfrm>
                          <a:prstGeom prst="rect">
                            <a:avLst/>
                          </a:prstGeom>
                          <a:noFill/>
                          <a:ln>
                            <a:noFill/>
                          </a:ln>
                        </pic:spPr>
                      </pic:pic>
                    </a:graphicData>
                  </a:graphic>
                </wp:inline>
              </w:drawing>
            </w:r>
            <w:r>
              <w:t>8%</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0</w:t>
            </w:r>
          </w:p>
        </w:tc>
        <w:tc>
          <w:tcPr>
            <w:tcW w:w="0" w:type="auto"/>
            <w:shd w:val="clear" w:color="auto" w:fill="FFFFFF"/>
            <w:vAlign w:val="center"/>
          </w:tcPr>
          <w:p w:rsidR="00A35459" w:rsidRDefault="003151BF">
            <w:pPr>
              <w:jc w:val="left"/>
            </w:pPr>
            <w:r>
              <w:rPr>
                <w:noProof/>
              </w:rPr>
              <w:drawing>
                <wp:inline distT="0" distB="0" distL="114300" distR="114300">
                  <wp:extent cx="1352550" cy="114300"/>
                  <wp:effectExtent l="0" t="0" r="6350" b="0"/>
                  <wp:docPr id="8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94"/>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F9F9F9"/>
            <w:vAlign w:val="center"/>
          </w:tcPr>
          <w:p w:rsidR="00A35459" w:rsidRDefault="003151BF">
            <w:pPr>
              <w:jc w:val="left"/>
            </w:pPr>
            <w:r>
              <w:t>不满意</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8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5"/>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第9题   您认为这笔项目资金花得      [单选题]</w:t>
      </w:r>
    </w:p>
    <w:p w:rsidR="00A35459" w:rsidRDefault="00A35459">
      <w:pPr>
        <w:rPr>
          <w:color w:val="0066FF"/>
          <w:sz w:val="24"/>
        </w:rPr>
      </w:pP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tblPr>
      <w:tblGrid>
        <w:gridCol w:w="3518"/>
        <w:gridCol w:w="1097"/>
        <w:gridCol w:w="3907"/>
      </w:tblGrid>
      <w:tr w:rsidR="00A35459">
        <w:trPr>
          <w:trHeight w:val="500"/>
        </w:trPr>
        <w:tc>
          <w:tcPr>
            <w:tcW w:w="0" w:type="auto"/>
            <w:shd w:val="clear" w:color="auto" w:fill="E0E0E0"/>
            <w:vAlign w:val="center"/>
          </w:tcPr>
          <w:p w:rsidR="00A35459" w:rsidRDefault="003151BF">
            <w:pPr>
              <w:jc w:val="center"/>
            </w:pPr>
            <w:r>
              <w:t>选项</w:t>
            </w:r>
          </w:p>
        </w:tc>
        <w:tc>
          <w:tcPr>
            <w:tcW w:w="0" w:type="auto"/>
            <w:shd w:val="clear" w:color="auto" w:fill="E0E0E0"/>
            <w:vAlign w:val="center"/>
          </w:tcPr>
          <w:p w:rsidR="00A35459" w:rsidRDefault="003151BF">
            <w:pPr>
              <w:jc w:val="center"/>
            </w:pPr>
            <w:r>
              <w:t>小计</w:t>
            </w:r>
          </w:p>
        </w:tc>
        <w:tc>
          <w:tcPr>
            <w:tcW w:w="0" w:type="auto"/>
            <w:shd w:val="clear" w:color="auto" w:fill="E0E0E0"/>
            <w:vAlign w:val="center"/>
          </w:tcPr>
          <w:p w:rsidR="00A35459" w:rsidRDefault="003151BF">
            <w:pPr>
              <w:jc w:val="center"/>
            </w:pPr>
            <w:r>
              <w:t>比例</w:t>
            </w:r>
          </w:p>
        </w:tc>
      </w:tr>
      <w:tr w:rsidR="00A35459">
        <w:trPr>
          <w:trHeight w:val="500"/>
        </w:trPr>
        <w:tc>
          <w:tcPr>
            <w:tcW w:w="0" w:type="auto"/>
            <w:shd w:val="clear" w:color="auto" w:fill="FFFFFF"/>
            <w:vAlign w:val="center"/>
          </w:tcPr>
          <w:p w:rsidR="00A35459" w:rsidRDefault="003151BF">
            <w:pPr>
              <w:jc w:val="left"/>
            </w:pPr>
            <w:r>
              <w:t>非常值得</w:t>
            </w:r>
          </w:p>
        </w:tc>
        <w:tc>
          <w:tcPr>
            <w:tcW w:w="0" w:type="auto"/>
            <w:shd w:val="clear" w:color="auto" w:fill="FFFFFF"/>
            <w:vAlign w:val="center"/>
          </w:tcPr>
          <w:p w:rsidR="00A35459" w:rsidRDefault="003151BF">
            <w:pPr>
              <w:jc w:val="center"/>
            </w:pPr>
            <w:r>
              <w:t>46</w:t>
            </w:r>
          </w:p>
        </w:tc>
        <w:tc>
          <w:tcPr>
            <w:tcW w:w="0" w:type="auto"/>
            <w:shd w:val="clear" w:color="auto" w:fill="FFFFFF"/>
            <w:vAlign w:val="center"/>
          </w:tcPr>
          <w:p w:rsidR="00A35459" w:rsidRDefault="003151BF">
            <w:pPr>
              <w:jc w:val="left"/>
            </w:pPr>
            <w:r>
              <w:rPr>
                <w:noProof/>
              </w:rPr>
              <w:drawing>
                <wp:inline distT="0" distB="0" distL="114300" distR="114300">
                  <wp:extent cx="1238250" cy="114300"/>
                  <wp:effectExtent l="0" t="0" r="6350" b="0"/>
                  <wp:docPr id="8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96"/>
                          <pic:cNvPicPr>
                            <a:picLocks noChangeAspect="1"/>
                          </pic:cNvPicPr>
                        </pic:nvPicPr>
                        <pic:blipFill>
                          <a:blip r:embed="rId32" cstate="print"/>
                          <a:stretch>
                            <a:fillRect/>
                          </a:stretch>
                        </pic:blipFill>
                        <pic:spPr>
                          <a:xfrm>
                            <a:off x="0" y="0"/>
                            <a:ext cx="1238250" cy="114300"/>
                          </a:xfrm>
                          <a:prstGeom prst="rect">
                            <a:avLst/>
                          </a:prstGeom>
                          <a:noFill/>
                          <a:ln>
                            <a:noFill/>
                          </a:ln>
                        </pic:spPr>
                      </pic:pic>
                    </a:graphicData>
                  </a:graphic>
                </wp:inline>
              </w:drawing>
            </w:r>
            <w:r>
              <w:rPr>
                <w:noProof/>
              </w:rPr>
              <w:drawing>
                <wp:inline distT="0" distB="0" distL="114300" distR="114300">
                  <wp:extent cx="114300" cy="114300"/>
                  <wp:effectExtent l="0" t="0" r="0" b="0"/>
                  <wp:docPr id="9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7"/>
                          <pic:cNvPicPr>
                            <a:picLocks noChangeAspect="1"/>
                          </pic:cNvPicPr>
                        </pic:nvPicPr>
                        <pic:blipFill>
                          <a:blip r:embed="rId33" cstate="print"/>
                          <a:stretch>
                            <a:fillRect/>
                          </a:stretch>
                        </pic:blipFill>
                        <pic:spPr>
                          <a:xfrm>
                            <a:off x="0" y="0"/>
                            <a:ext cx="114300" cy="114300"/>
                          </a:xfrm>
                          <a:prstGeom prst="rect">
                            <a:avLst/>
                          </a:prstGeom>
                          <a:noFill/>
                          <a:ln>
                            <a:noFill/>
                          </a:ln>
                        </pic:spPr>
                      </pic:pic>
                    </a:graphicData>
                  </a:graphic>
                </wp:inline>
              </w:drawing>
            </w:r>
            <w:r>
              <w:t>92%</w:t>
            </w:r>
          </w:p>
        </w:tc>
      </w:tr>
      <w:tr w:rsidR="00A35459">
        <w:trPr>
          <w:trHeight w:val="500"/>
        </w:trPr>
        <w:tc>
          <w:tcPr>
            <w:tcW w:w="0" w:type="auto"/>
            <w:shd w:val="clear" w:color="auto" w:fill="F9F9F9"/>
            <w:vAlign w:val="center"/>
          </w:tcPr>
          <w:p w:rsidR="00A35459" w:rsidRDefault="003151BF">
            <w:pPr>
              <w:jc w:val="left"/>
            </w:pPr>
            <w:r>
              <w:t>值得</w:t>
            </w:r>
          </w:p>
        </w:tc>
        <w:tc>
          <w:tcPr>
            <w:tcW w:w="0" w:type="auto"/>
            <w:shd w:val="clear" w:color="auto" w:fill="F9F9F9"/>
            <w:vAlign w:val="center"/>
          </w:tcPr>
          <w:p w:rsidR="00A35459" w:rsidRDefault="003151BF">
            <w:pPr>
              <w:jc w:val="center"/>
            </w:pPr>
            <w:r>
              <w:t>3</w:t>
            </w:r>
          </w:p>
        </w:tc>
        <w:tc>
          <w:tcPr>
            <w:tcW w:w="0" w:type="auto"/>
            <w:shd w:val="clear" w:color="auto" w:fill="F9F9F9"/>
            <w:vAlign w:val="center"/>
          </w:tcPr>
          <w:p w:rsidR="00A35459" w:rsidRDefault="003151BF">
            <w:pPr>
              <w:jc w:val="left"/>
            </w:pPr>
            <w:r>
              <w:rPr>
                <w:noProof/>
              </w:rPr>
              <w:drawing>
                <wp:inline distT="0" distB="0" distL="114300" distR="114300">
                  <wp:extent cx="76200" cy="114300"/>
                  <wp:effectExtent l="0" t="0" r="0" b="0"/>
                  <wp:docPr id="9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8"/>
                          <pic:cNvPicPr>
                            <a:picLocks noChangeAspect="1"/>
                          </pic:cNvPicPr>
                        </pic:nvPicPr>
                        <pic:blipFill>
                          <a:blip r:embed="rId19" cstate="print"/>
                          <a:stretch>
                            <a:fillRect/>
                          </a:stretch>
                        </pic:blipFill>
                        <pic:spPr>
                          <a:xfrm>
                            <a:off x="0" y="0"/>
                            <a:ext cx="76200" cy="114300"/>
                          </a:xfrm>
                          <a:prstGeom prst="rect">
                            <a:avLst/>
                          </a:prstGeom>
                          <a:noFill/>
                          <a:ln>
                            <a:noFill/>
                          </a:ln>
                        </pic:spPr>
                      </pic:pic>
                    </a:graphicData>
                  </a:graphic>
                </wp:inline>
              </w:drawing>
            </w:r>
            <w:r>
              <w:rPr>
                <w:noProof/>
              </w:rPr>
              <w:drawing>
                <wp:inline distT="0" distB="0" distL="114300" distR="114300">
                  <wp:extent cx="1276350" cy="114300"/>
                  <wp:effectExtent l="0" t="0" r="6350" b="0"/>
                  <wp:docPr id="10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99"/>
                          <pic:cNvPicPr>
                            <a:picLocks noChangeAspect="1"/>
                          </pic:cNvPicPr>
                        </pic:nvPicPr>
                        <pic:blipFill>
                          <a:blip r:embed="rId20" cstate="print"/>
                          <a:stretch>
                            <a:fillRect/>
                          </a:stretch>
                        </pic:blipFill>
                        <pic:spPr>
                          <a:xfrm>
                            <a:off x="0" y="0"/>
                            <a:ext cx="1276350" cy="114300"/>
                          </a:xfrm>
                          <a:prstGeom prst="rect">
                            <a:avLst/>
                          </a:prstGeom>
                          <a:noFill/>
                          <a:ln>
                            <a:noFill/>
                          </a:ln>
                        </pic:spPr>
                      </pic:pic>
                    </a:graphicData>
                  </a:graphic>
                </wp:inline>
              </w:drawing>
            </w:r>
            <w:r>
              <w:t>6%</w:t>
            </w:r>
          </w:p>
        </w:tc>
      </w:tr>
      <w:tr w:rsidR="00A35459">
        <w:trPr>
          <w:trHeight w:val="500"/>
        </w:trPr>
        <w:tc>
          <w:tcPr>
            <w:tcW w:w="0" w:type="auto"/>
            <w:shd w:val="clear" w:color="auto" w:fill="FFFFFF"/>
            <w:vAlign w:val="center"/>
          </w:tcPr>
          <w:p w:rsidR="00A35459" w:rsidRDefault="003151BF">
            <w:pPr>
              <w:jc w:val="left"/>
            </w:pPr>
            <w:r>
              <w:t>一般</w:t>
            </w:r>
          </w:p>
        </w:tc>
        <w:tc>
          <w:tcPr>
            <w:tcW w:w="0" w:type="auto"/>
            <w:shd w:val="clear" w:color="auto" w:fill="FFFFFF"/>
            <w:vAlign w:val="center"/>
          </w:tcPr>
          <w:p w:rsidR="00A35459" w:rsidRDefault="003151BF">
            <w:pPr>
              <w:jc w:val="center"/>
            </w:pPr>
            <w:r>
              <w:t>1</w:t>
            </w:r>
          </w:p>
        </w:tc>
        <w:tc>
          <w:tcPr>
            <w:tcW w:w="0" w:type="auto"/>
            <w:shd w:val="clear" w:color="auto" w:fill="FFFFFF"/>
            <w:vAlign w:val="center"/>
          </w:tcPr>
          <w:p w:rsidR="00A35459" w:rsidRDefault="003151BF">
            <w:pPr>
              <w:jc w:val="left"/>
            </w:pPr>
            <w:r>
              <w:rPr>
                <w:noProof/>
              </w:rPr>
              <w:drawing>
                <wp:inline distT="0" distB="0" distL="114300" distR="114300">
                  <wp:extent cx="19050" cy="114300"/>
                  <wp:effectExtent l="0" t="0" r="6350" b="0"/>
                  <wp:docPr id="10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0"/>
                          <pic:cNvPicPr>
                            <a:picLocks noChangeAspect="1"/>
                          </pic:cNvPicPr>
                        </pic:nvPicPr>
                        <pic:blipFill>
                          <a:blip r:embed="rId25"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9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1"/>
                          <pic:cNvPicPr>
                            <a:picLocks noChangeAspect="1"/>
                          </pic:cNvPicPr>
                        </pic:nvPicPr>
                        <pic:blipFill>
                          <a:blip r:embed="rId26" cstate="print"/>
                          <a:stretch>
                            <a:fillRect/>
                          </a:stretch>
                        </pic:blipFill>
                        <pic:spPr>
                          <a:xfrm>
                            <a:off x="0" y="0"/>
                            <a:ext cx="1333500" cy="114300"/>
                          </a:xfrm>
                          <a:prstGeom prst="rect">
                            <a:avLst/>
                          </a:prstGeom>
                          <a:noFill/>
                          <a:ln>
                            <a:noFill/>
                          </a:ln>
                        </pic:spPr>
                      </pic:pic>
                    </a:graphicData>
                  </a:graphic>
                </wp:inline>
              </w:drawing>
            </w:r>
            <w:r>
              <w:t>2%</w:t>
            </w:r>
          </w:p>
        </w:tc>
      </w:tr>
      <w:tr w:rsidR="00A35459">
        <w:trPr>
          <w:trHeight w:val="500"/>
        </w:trPr>
        <w:tc>
          <w:tcPr>
            <w:tcW w:w="0" w:type="auto"/>
            <w:shd w:val="clear" w:color="auto" w:fill="F9F9F9"/>
            <w:vAlign w:val="center"/>
          </w:tcPr>
          <w:p w:rsidR="00A35459" w:rsidRDefault="003151BF">
            <w:pPr>
              <w:jc w:val="left"/>
            </w:pPr>
            <w:r>
              <w:t>不值得</w:t>
            </w:r>
          </w:p>
        </w:tc>
        <w:tc>
          <w:tcPr>
            <w:tcW w:w="0" w:type="auto"/>
            <w:shd w:val="clear" w:color="auto" w:fill="F9F9F9"/>
            <w:vAlign w:val="center"/>
          </w:tcPr>
          <w:p w:rsidR="00A35459" w:rsidRDefault="003151BF">
            <w:pPr>
              <w:jc w:val="center"/>
            </w:pPr>
            <w:r>
              <w:t>0</w:t>
            </w:r>
          </w:p>
        </w:tc>
        <w:tc>
          <w:tcPr>
            <w:tcW w:w="0" w:type="auto"/>
            <w:shd w:val="clear" w:color="auto" w:fill="F9F9F9"/>
            <w:vAlign w:val="center"/>
          </w:tcPr>
          <w:p w:rsidR="00A35459" w:rsidRDefault="003151BF">
            <w:pPr>
              <w:jc w:val="left"/>
            </w:pPr>
            <w:r>
              <w:rPr>
                <w:noProof/>
              </w:rPr>
              <w:drawing>
                <wp:inline distT="0" distB="0" distL="114300" distR="114300">
                  <wp:extent cx="1352550" cy="114300"/>
                  <wp:effectExtent l="0" t="0" r="6350" b="0"/>
                  <wp:docPr id="9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2"/>
                          <pic:cNvPicPr>
                            <a:picLocks noChangeAspect="1"/>
                          </pic:cNvPicPr>
                        </pic:nvPicPr>
                        <pic:blipFill>
                          <a:blip r:embed="rId18" cstate="print"/>
                          <a:stretch>
                            <a:fillRect/>
                          </a:stretch>
                        </pic:blipFill>
                        <pic:spPr>
                          <a:xfrm>
                            <a:off x="0" y="0"/>
                            <a:ext cx="1352550" cy="114300"/>
                          </a:xfrm>
                          <a:prstGeom prst="rect">
                            <a:avLst/>
                          </a:prstGeom>
                          <a:noFill/>
                          <a:ln>
                            <a:noFill/>
                          </a:ln>
                        </pic:spPr>
                      </pic:pic>
                    </a:graphicData>
                  </a:graphic>
                </wp:inline>
              </w:drawing>
            </w:r>
            <w:r>
              <w:t>0%</w:t>
            </w:r>
          </w:p>
        </w:tc>
      </w:tr>
      <w:tr w:rsidR="00A35459">
        <w:trPr>
          <w:trHeight w:val="500"/>
        </w:trPr>
        <w:tc>
          <w:tcPr>
            <w:tcW w:w="0" w:type="auto"/>
            <w:shd w:val="clear" w:color="auto" w:fill="E0E0E0"/>
            <w:vAlign w:val="center"/>
          </w:tcPr>
          <w:p w:rsidR="00A35459" w:rsidRDefault="003151BF">
            <w:pPr>
              <w:jc w:val="left"/>
            </w:pPr>
            <w:r>
              <w:t>本题有效填写人次</w:t>
            </w:r>
          </w:p>
        </w:tc>
        <w:tc>
          <w:tcPr>
            <w:tcW w:w="0" w:type="auto"/>
            <w:shd w:val="clear" w:color="auto" w:fill="E0E0E0"/>
            <w:vAlign w:val="center"/>
          </w:tcPr>
          <w:p w:rsidR="00A35459" w:rsidRDefault="003151BF">
            <w:pPr>
              <w:jc w:val="center"/>
            </w:pPr>
            <w:r>
              <w:t>50</w:t>
            </w:r>
          </w:p>
        </w:tc>
        <w:tc>
          <w:tcPr>
            <w:tcW w:w="0" w:type="auto"/>
            <w:shd w:val="clear" w:color="auto" w:fill="E0E0E0"/>
            <w:vAlign w:val="center"/>
          </w:tcPr>
          <w:p w:rsidR="00A35459" w:rsidRDefault="00A35459">
            <w:pPr>
              <w:jc w:val="left"/>
            </w:pPr>
          </w:p>
        </w:tc>
      </w:tr>
    </w:tbl>
    <w:p w:rsidR="00A35459" w:rsidRDefault="00A35459"/>
    <w:p w:rsidR="00A35459" w:rsidRPr="005D413B" w:rsidRDefault="003151BF">
      <w:pPr>
        <w:rPr>
          <w:rFonts w:asciiTheme="minorEastAsia" w:eastAsiaTheme="minorEastAsia" w:hAnsiTheme="minorEastAsia"/>
          <w:color w:val="000000"/>
          <w:sz w:val="24"/>
        </w:rPr>
      </w:pPr>
      <w:r w:rsidRPr="005D413B">
        <w:rPr>
          <w:rFonts w:asciiTheme="minorEastAsia" w:eastAsiaTheme="minorEastAsia" w:hAnsiTheme="minorEastAsia"/>
          <w:color w:val="000000"/>
          <w:sz w:val="24"/>
        </w:rPr>
        <w:t>第10题   您有什么建议或意见吗？      [填空题]</w:t>
      </w:r>
    </w:p>
    <w:p w:rsidR="00A35459" w:rsidRDefault="003151BF">
      <w:pPr>
        <w:rPr>
          <w:rFonts w:ascii="仿宋_GB2312"/>
          <w:sz w:val="32"/>
          <w:szCs w:val="32"/>
        </w:rPr>
      </w:pPr>
      <w:bookmarkStart w:id="103" w:name="_Toc23879"/>
      <w:r>
        <w:rPr>
          <w:rFonts w:ascii="仿宋_GB2312" w:hint="eastAsia"/>
          <w:sz w:val="32"/>
          <w:szCs w:val="32"/>
        </w:rPr>
        <w:br w:type="page"/>
      </w:r>
    </w:p>
    <w:p w:rsidR="00A35459" w:rsidRPr="005D413B" w:rsidRDefault="003151BF">
      <w:pPr>
        <w:outlineLvl w:val="0"/>
        <w:rPr>
          <w:rFonts w:asciiTheme="minorEastAsia" w:eastAsiaTheme="minorEastAsia" w:hAnsiTheme="minorEastAsia"/>
          <w:color w:val="000000"/>
          <w:sz w:val="32"/>
          <w:szCs w:val="32"/>
        </w:rPr>
      </w:pPr>
      <w:bookmarkStart w:id="104" w:name="_GoBack"/>
      <w:bookmarkEnd w:id="104"/>
      <w:r w:rsidRPr="005D413B">
        <w:rPr>
          <w:rFonts w:asciiTheme="minorEastAsia" w:eastAsiaTheme="minorEastAsia" w:hAnsiTheme="minorEastAsia" w:hint="eastAsia"/>
          <w:color w:val="000000"/>
          <w:sz w:val="32"/>
          <w:szCs w:val="32"/>
        </w:rPr>
        <w:lastRenderedPageBreak/>
        <w:t>附件四：问题清单</w:t>
      </w:r>
      <w:bookmarkEnd w:id="103"/>
    </w:p>
    <w:p w:rsidR="00A35459" w:rsidRPr="005D413B" w:rsidRDefault="003151BF" w:rsidP="005D413B">
      <w:pPr>
        <w:widowControl/>
        <w:spacing w:line="360" w:lineRule="auto"/>
        <w:ind w:firstLineChars="200" w:firstLine="640"/>
        <w:jc w:val="left"/>
        <w:outlineLvl w:val="1"/>
        <w:rPr>
          <w:rFonts w:asciiTheme="minorEastAsia" w:eastAsiaTheme="minorEastAsia" w:hAnsiTheme="minorEastAsia"/>
          <w:color w:val="000000"/>
          <w:sz w:val="32"/>
          <w:szCs w:val="32"/>
        </w:rPr>
      </w:pPr>
      <w:bookmarkStart w:id="105" w:name="_Toc32318"/>
      <w:r w:rsidRPr="005D413B">
        <w:rPr>
          <w:rFonts w:asciiTheme="minorEastAsia" w:eastAsiaTheme="minorEastAsia" w:hAnsiTheme="minorEastAsia" w:hint="eastAsia"/>
          <w:color w:val="000000"/>
          <w:sz w:val="32"/>
          <w:szCs w:val="32"/>
        </w:rPr>
        <w:t>（一）预算执行率不高。根据预算执行率=（实际支出资金/实际到位资金）×100%，计算预算执行率为：409/576*100%=71%。</w:t>
      </w:r>
      <w:bookmarkEnd w:id="105"/>
    </w:p>
    <w:p w:rsidR="00A35459" w:rsidRPr="005D413B" w:rsidRDefault="003151BF" w:rsidP="005D413B">
      <w:pPr>
        <w:widowControl/>
        <w:spacing w:line="360" w:lineRule="auto"/>
        <w:ind w:firstLineChars="200" w:firstLine="640"/>
        <w:jc w:val="left"/>
        <w:outlineLvl w:val="1"/>
        <w:rPr>
          <w:rFonts w:asciiTheme="minorEastAsia" w:eastAsiaTheme="minorEastAsia" w:hAnsiTheme="minorEastAsia"/>
          <w:color w:val="000000"/>
          <w:sz w:val="32"/>
          <w:szCs w:val="32"/>
        </w:rPr>
      </w:pPr>
      <w:bookmarkStart w:id="106" w:name="_Toc32743"/>
      <w:r w:rsidRPr="005D413B">
        <w:rPr>
          <w:rFonts w:asciiTheme="minorEastAsia" w:eastAsiaTheme="minorEastAsia" w:hAnsiTheme="minorEastAsia" w:hint="eastAsia"/>
          <w:color w:val="000000"/>
          <w:sz w:val="32"/>
          <w:szCs w:val="32"/>
        </w:rPr>
        <w:t>（二）绩效目标欠合理、量化程度不足，设置不够明确。项目年度总体目标仅描述为投资额度多少，项目绩效目标不完整。效益指标表述为“项目完工后受益学生人数3000人”“项目完工后达到基本办学条件要求的学校处数6处”，过于宽泛，不能用清晰、可衡量的指标值予以体现，不够细致，未能体现义务教育薄弱环节改善与能力提升专项补助资金的重要意义与其它社会效益与影响。</w:t>
      </w:r>
      <w:bookmarkEnd w:id="106"/>
    </w:p>
    <w:p w:rsidR="00A35459" w:rsidRPr="005D413B" w:rsidRDefault="003151BF" w:rsidP="005D413B">
      <w:pPr>
        <w:widowControl/>
        <w:spacing w:line="360" w:lineRule="auto"/>
        <w:ind w:firstLineChars="200" w:firstLine="640"/>
        <w:jc w:val="left"/>
        <w:outlineLvl w:val="1"/>
        <w:rPr>
          <w:rFonts w:asciiTheme="minorEastAsia" w:eastAsiaTheme="minorEastAsia" w:hAnsiTheme="minorEastAsia"/>
          <w:color w:val="000000"/>
          <w:sz w:val="32"/>
          <w:szCs w:val="32"/>
        </w:rPr>
      </w:pPr>
      <w:bookmarkStart w:id="107" w:name="_Toc43"/>
      <w:r w:rsidRPr="005D413B">
        <w:rPr>
          <w:rFonts w:asciiTheme="minorEastAsia" w:eastAsiaTheme="minorEastAsia" w:hAnsiTheme="minorEastAsia" w:hint="eastAsia"/>
          <w:color w:val="000000"/>
          <w:sz w:val="32"/>
          <w:szCs w:val="32"/>
        </w:rPr>
        <w:t>（三）教育信息化建设仍有不足。教育信息化基础支撑能力、教育信息化服务教学与管理的能力、教育信息化促进教育公平与提高教育质量的能力、数字教育资源开发与服务供给能力仍有很大进步的空间。</w:t>
      </w:r>
      <w:bookmarkEnd w:id="107"/>
    </w:p>
    <w:p w:rsidR="00A35459" w:rsidRDefault="00A35459">
      <w:pPr>
        <w:rPr>
          <w:rFonts w:ascii="仿宋_GB2312"/>
          <w:sz w:val="32"/>
          <w:szCs w:val="32"/>
        </w:rPr>
      </w:pPr>
    </w:p>
    <w:p w:rsidR="00A35459" w:rsidRDefault="00A35459">
      <w:pPr>
        <w:rPr>
          <w:rFonts w:ascii="仿宋_GB2312"/>
          <w:sz w:val="32"/>
          <w:szCs w:val="32"/>
        </w:rPr>
      </w:pPr>
    </w:p>
    <w:p w:rsidR="00A35459" w:rsidRDefault="003151BF">
      <w:pPr>
        <w:outlineLvl w:val="0"/>
        <w:rPr>
          <w:rFonts w:ascii="仿宋_GB2312"/>
          <w:sz w:val="32"/>
          <w:szCs w:val="32"/>
        </w:rPr>
      </w:pPr>
      <w:bookmarkStart w:id="108" w:name="_Toc5839"/>
      <w:r>
        <w:rPr>
          <w:rFonts w:ascii="仿宋_GB2312" w:hint="eastAsia"/>
          <w:sz w:val="32"/>
          <w:szCs w:val="32"/>
        </w:rPr>
        <w:lastRenderedPageBreak/>
        <w:t>附件五：其他项目资料</w:t>
      </w:r>
      <w:bookmarkEnd w:id="108"/>
    </w:p>
    <w:p w:rsidR="00A35459" w:rsidRDefault="003151BF">
      <w:pPr>
        <w:rPr>
          <w:rFonts w:ascii="仿宋_GB2312"/>
          <w:sz w:val="32"/>
          <w:szCs w:val="32"/>
        </w:rPr>
      </w:pPr>
      <w:r>
        <w:rPr>
          <w:noProof/>
        </w:rPr>
        <w:drawing>
          <wp:inline distT="0" distB="0" distL="114300" distR="114300">
            <wp:extent cx="5612765" cy="3495675"/>
            <wp:effectExtent l="0" t="0" r="635" b="9525"/>
            <wp:docPr id="10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3"/>
                    <pic:cNvPicPr>
                      <a:picLocks noChangeAspect="1"/>
                    </pic:cNvPicPr>
                  </pic:nvPicPr>
                  <pic:blipFill>
                    <a:blip r:embed="rId38" cstate="print"/>
                    <a:stretch>
                      <a:fillRect/>
                    </a:stretch>
                  </pic:blipFill>
                  <pic:spPr>
                    <a:xfrm>
                      <a:off x="0" y="0"/>
                      <a:ext cx="5612765" cy="3495675"/>
                    </a:xfrm>
                    <a:prstGeom prst="rect">
                      <a:avLst/>
                    </a:prstGeom>
                    <a:noFill/>
                    <a:ln>
                      <a:noFill/>
                    </a:ln>
                  </pic:spPr>
                </pic:pic>
              </a:graphicData>
            </a:graphic>
          </wp:inline>
        </w:drawing>
      </w:r>
    </w:p>
    <w:p w:rsidR="00A35459" w:rsidRDefault="003151BF">
      <w:pPr>
        <w:rPr>
          <w:rFonts w:ascii="仿宋_GB2312"/>
          <w:sz w:val="32"/>
          <w:szCs w:val="32"/>
        </w:rPr>
      </w:pPr>
      <w:r>
        <w:rPr>
          <w:noProof/>
        </w:rPr>
        <w:lastRenderedPageBreak/>
        <w:drawing>
          <wp:inline distT="0" distB="0" distL="114300" distR="114300">
            <wp:extent cx="5693410" cy="7713980"/>
            <wp:effectExtent l="0" t="0" r="8890" b="7620"/>
            <wp:docPr id="10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6"/>
                    <pic:cNvPicPr>
                      <a:picLocks noChangeAspect="1"/>
                    </pic:cNvPicPr>
                  </pic:nvPicPr>
                  <pic:blipFill>
                    <a:blip r:embed="rId39" cstate="print"/>
                    <a:stretch>
                      <a:fillRect/>
                    </a:stretch>
                  </pic:blipFill>
                  <pic:spPr>
                    <a:xfrm>
                      <a:off x="0" y="0"/>
                      <a:ext cx="5693410" cy="7713980"/>
                    </a:xfrm>
                    <a:prstGeom prst="rect">
                      <a:avLst/>
                    </a:prstGeom>
                    <a:noFill/>
                    <a:ln>
                      <a:noFill/>
                    </a:ln>
                  </pic:spPr>
                </pic:pic>
              </a:graphicData>
            </a:graphic>
          </wp:inline>
        </w:drawing>
      </w:r>
    </w:p>
    <w:sectPr w:rsidR="00A35459" w:rsidSect="00A35459">
      <w:pgSz w:w="11906" w:h="16838"/>
      <w:pgMar w:top="1440" w:right="1800" w:bottom="1440" w:left="1800" w:header="737" w:footer="851" w:gutter="0"/>
      <w:cols w:space="720"/>
      <w:docGrid w:type="lines" w:linePitch="4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A5A" w:rsidRDefault="00292A5A" w:rsidP="00A35459">
      <w:r>
        <w:separator/>
      </w:r>
    </w:p>
  </w:endnote>
  <w:endnote w:type="continuationSeparator" w:id="0">
    <w:p w:rsidR="00292A5A" w:rsidRDefault="00292A5A" w:rsidP="00A354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仿宋">
    <w:altName w:val="宋体"/>
    <w:charset w:val="86"/>
    <w:family w:val="modern"/>
    <w:pitch w:val="default"/>
    <w:sig w:usb0="00000000" w:usb1="38CF7CFA" w:usb2="00000016"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Cambria">
    <w:altName w:val="Times New Roman"/>
    <w:panose1 w:val="00000000000000000000"/>
    <w:charset w:val="00"/>
    <w:family w:val="roman"/>
    <w:notTrueType/>
    <w:pitch w:val="default"/>
    <w:sig w:usb0="00000000" w:usb1="00000000" w:usb2="00000000" w:usb3="00000000" w:csb0="00000000" w:csb1="00000000"/>
  </w:font>
  <w:font w:name="华文中宋">
    <w:altName w:val="宋体"/>
    <w:charset w:val="86"/>
    <w:family w:val="auto"/>
    <w:pitch w:val="default"/>
    <w:sig w:usb0="00000000" w:usb1="00000000" w:usb2="00000000" w:usb3="00000000" w:csb0="0004009F" w:csb1="DFD70000"/>
  </w:font>
  <w:font w:name="方正小标宋简体">
    <w:altName w:val="方正粗黑宋简体"/>
    <w:charset w:val="86"/>
    <w:family w:val="auto"/>
    <w:pitch w:val="default"/>
    <w:sig w:usb0="00000000" w:usb1="080E0000" w:usb2="00000000" w:usb3="00000000" w:csb0="00040000" w:csb1="00000000"/>
  </w:font>
  <w:font w:name="楷体_GB2312">
    <w:altName w:val="楷体"/>
    <w:panose1 w:val="02010609030101010101"/>
    <w:charset w:val="86"/>
    <w:family w:val="modern"/>
    <w:pitch w:val="fixed"/>
    <w:sig w:usb0="00000001" w:usb1="080E0000" w:usb2="00000010" w:usb3="00000000" w:csb0="00040000" w:csb1="00000000"/>
  </w:font>
  <w:font w:name="仿?_GB2312">
    <w:altName w:val="Times New Roman"/>
    <w:charset w:val="00"/>
    <w:family w:val="auto"/>
    <w:pitch w:val="default"/>
    <w:sig w:usb0="00000000" w:usb1="00000000" w:usb2="00000000" w:usb3="00000000" w:csb0="00000001"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Calibri">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1BF" w:rsidRDefault="00A43F9A">
    <w:pPr>
      <w:pStyle w:val="a4"/>
      <w:jc w:val="center"/>
    </w:pPr>
    <w:fldSimple w:instr=" PAGE   \* MERGEFORMAT ">
      <w:r w:rsidR="001F226C" w:rsidRPr="001F226C">
        <w:rPr>
          <w:noProof/>
          <w:lang w:val="zh-CN"/>
        </w:rPr>
        <w:t>51</w:t>
      </w:r>
    </w:fldSimple>
  </w:p>
  <w:p w:rsidR="003151BF" w:rsidRDefault="003151B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A5A" w:rsidRDefault="00292A5A" w:rsidP="00A35459">
      <w:r>
        <w:separator/>
      </w:r>
    </w:p>
  </w:footnote>
  <w:footnote w:type="continuationSeparator" w:id="0">
    <w:p w:rsidR="00292A5A" w:rsidRDefault="00292A5A" w:rsidP="00A354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560374C"/>
    <w:multiLevelType w:val="singleLevel"/>
    <w:tmpl w:val="8560374C"/>
    <w:lvl w:ilvl="0">
      <w:start w:val="2"/>
      <w:numFmt w:val="chineseCounting"/>
      <w:suff w:val="nothing"/>
      <w:lvlText w:val="（%1）"/>
      <w:lvlJc w:val="left"/>
      <w:rPr>
        <w:rFonts w:hint="eastAsia"/>
      </w:rPr>
    </w:lvl>
  </w:abstractNum>
  <w:abstractNum w:abstractNumId="1">
    <w:nsid w:val="185E14DF"/>
    <w:multiLevelType w:val="singleLevel"/>
    <w:tmpl w:val="185E14DF"/>
    <w:lvl w:ilvl="0">
      <w:start w:val="2"/>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921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310E9C"/>
    <w:rsid w:val="00076BBA"/>
    <w:rsid w:val="00157CA3"/>
    <w:rsid w:val="001F226C"/>
    <w:rsid w:val="002762E9"/>
    <w:rsid w:val="00281F13"/>
    <w:rsid w:val="00291934"/>
    <w:rsid w:val="00292A5A"/>
    <w:rsid w:val="002A26F7"/>
    <w:rsid w:val="002B02EF"/>
    <w:rsid w:val="002F5C6E"/>
    <w:rsid w:val="00310E9C"/>
    <w:rsid w:val="003151BF"/>
    <w:rsid w:val="003F1E92"/>
    <w:rsid w:val="00557E7D"/>
    <w:rsid w:val="005D413B"/>
    <w:rsid w:val="005D6D2C"/>
    <w:rsid w:val="006B1014"/>
    <w:rsid w:val="00700C22"/>
    <w:rsid w:val="00760A68"/>
    <w:rsid w:val="00782A35"/>
    <w:rsid w:val="00A35459"/>
    <w:rsid w:val="00A42390"/>
    <w:rsid w:val="00A43F9A"/>
    <w:rsid w:val="00AE0DC1"/>
    <w:rsid w:val="00B47A23"/>
    <w:rsid w:val="00B601CF"/>
    <w:rsid w:val="00BC10E6"/>
    <w:rsid w:val="00BC2BB1"/>
    <w:rsid w:val="00C1640F"/>
    <w:rsid w:val="00C70C8D"/>
    <w:rsid w:val="00CC159E"/>
    <w:rsid w:val="00CE6E77"/>
    <w:rsid w:val="00CE7256"/>
    <w:rsid w:val="00EE286A"/>
    <w:rsid w:val="00EF4731"/>
    <w:rsid w:val="010324D4"/>
    <w:rsid w:val="0116445C"/>
    <w:rsid w:val="01274E6C"/>
    <w:rsid w:val="01316977"/>
    <w:rsid w:val="01395172"/>
    <w:rsid w:val="01402E88"/>
    <w:rsid w:val="014C1A4A"/>
    <w:rsid w:val="01532B47"/>
    <w:rsid w:val="01554EC6"/>
    <w:rsid w:val="01743E56"/>
    <w:rsid w:val="017512A0"/>
    <w:rsid w:val="01760EB8"/>
    <w:rsid w:val="018630D3"/>
    <w:rsid w:val="019214F9"/>
    <w:rsid w:val="0199789E"/>
    <w:rsid w:val="01BD0C3E"/>
    <w:rsid w:val="01EA21C1"/>
    <w:rsid w:val="02324DD9"/>
    <w:rsid w:val="023D3987"/>
    <w:rsid w:val="028701C1"/>
    <w:rsid w:val="02873F69"/>
    <w:rsid w:val="02932D8D"/>
    <w:rsid w:val="02941F20"/>
    <w:rsid w:val="02A767B3"/>
    <w:rsid w:val="02AC2802"/>
    <w:rsid w:val="02AD5399"/>
    <w:rsid w:val="02B155A1"/>
    <w:rsid w:val="02BF32EB"/>
    <w:rsid w:val="02CF228E"/>
    <w:rsid w:val="02DD6515"/>
    <w:rsid w:val="02E462F4"/>
    <w:rsid w:val="02F53637"/>
    <w:rsid w:val="02FE0BF7"/>
    <w:rsid w:val="03035E6F"/>
    <w:rsid w:val="03215539"/>
    <w:rsid w:val="034107F3"/>
    <w:rsid w:val="034845E1"/>
    <w:rsid w:val="0363013C"/>
    <w:rsid w:val="03645721"/>
    <w:rsid w:val="03690E27"/>
    <w:rsid w:val="036A1258"/>
    <w:rsid w:val="037709F4"/>
    <w:rsid w:val="038000B8"/>
    <w:rsid w:val="03BE11CB"/>
    <w:rsid w:val="03EE3927"/>
    <w:rsid w:val="041D1844"/>
    <w:rsid w:val="04323C6C"/>
    <w:rsid w:val="043F20D4"/>
    <w:rsid w:val="04596742"/>
    <w:rsid w:val="047A153F"/>
    <w:rsid w:val="04801234"/>
    <w:rsid w:val="04843897"/>
    <w:rsid w:val="0488734B"/>
    <w:rsid w:val="049B5A59"/>
    <w:rsid w:val="04AD6604"/>
    <w:rsid w:val="04C66A95"/>
    <w:rsid w:val="050432FC"/>
    <w:rsid w:val="052B1218"/>
    <w:rsid w:val="053B6848"/>
    <w:rsid w:val="05505B0E"/>
    <w:rsid w:val="05881782"/>
    <w:rsid w:val="058A1CA8"/>
    <w:rsid w:val="058A5DAE"/>
    <w:rsid w:val="059707D7"/>
    <w:rsid w:val="05A749BD"/>
    <w:rsid w:val="05AB0188"/>
    <w:rsid w:val="060966B7"/>
    <w:rsid w:val="06476389"/>
    <w:rsid w:val="065316BF"/>
    <w:rsid w:val="066B6A01"/>
    <w:rsid w:val="06761A6F"/>
    <w:rsid w:val="067D063D"/>
    <w:rsid w:val="067F150B"/>
    <w:rsid w:val="070379EB"/>
    <w:rsid w:val="070535FD"/>
    <w:rsid w:val="071706F3"/>
    <w:rsid w:val="07230CD1"/>
    <w:rsid w:val="078448BF"/>
    <w:rsid w:val="078E535C"/>
    <w:rsid w:val="0797717C"/>
    <w:rsid w:val="0798056F"/>
    <w:rsid w:val="07A13503"/>
    <w:rsid w:val="07AE020B"/>
    <w:rsid w:val="07BA75FB"/>
    <w:rsid w:val="07D06B6D"/>
    <w:rsid w:val="07D36937"/>
    <w:rsid w:val="07D82A11"/>
    <w:rsid w:val="07DA77EC"/>
    <w:rsid w:val="07EF3185"/>
    <w:rsid w:val="07F64299"/>
    <w:rsid w:val="08097BAD"/>
    <w:rsid w:val="083B7590"/>
    <w:rsid w:val="08580583"/>
    <w:rsid w:val="085A7CFB"/>
    <w:rsid w:val="08602A66"/>
    <w:rsid w:val="08E36B36"/>
    <w:rsid w:val="08E3752D"/>
    <w:rsid w:val="08F93AE6"/>
    <w:rsid w:val="08FB0EC4"/>
    <w:rsid w:val="090F75E3"/>
    <w:rsid w:val="09101262"/>
    <w:rsid w:val="091265B5"/>
    <w:rsid w:val="091927CD"/>
    <w:rsid w:val="09194187"/>
    <w:rsid w:val="095959FE"/>
    <w:rsid w:val="09647A3A"/>
    <w:rsid w:val="0965115E"/>
    <w:rsid w:val="096F571E"/>
    <w:rsid w:val="097D5847"/>
    <w:rsid w:val="09835B07"/>
    <w:rsid w:val="099A5E79"/>
    <w:rsid w:val="09B8419F"/>
    <w:rsid w:val="09BD4F81"/>
    <w:rsid w:val="09E44D38"/>
    <w:rsid w:val="09F3349C"/>
    <w:rsid w:val="0A085327"/>
    <w:rsid w:val="0A190BB5"/>
    <w:rsid w:val="0A391879"/>
    <w:rsid w:val="0A6175C7"/>
    <w:rsid w:val="0A6A04C8"/>
    <w:rsid w:val="0A9368BE"/>
    <w:rsid w:val="0AB70FC9"/>
    <w:rsid w:val="0AC363AA"/>
    <w:rsid w:val="0ACD32F7"/>
    <w:rsid w:val="0AD3302A"/>
    <w:rsid w:val="0AF13190"/>
    <w:rsid w:val="0AFF08EC"/>
    <w:rsid w:val="0B163839"/>
    <w:rsid w:val="0B17304F"/>
    <w:rsid w:val="0B3E371F"/>
    <w:rsid w:val="0B574FB3"/>
    <w:rsid w:val="0B5C78A2"/>
    <w:rsid w:val="0B621531"/>
    <w:rsid w:val="0BAB101F"/>
    <w:rsid w:val="0BBF14A6"/>
    <w:rsid w:val="0BD27326"/>
    <w:rsid w:val="0BF6711C"/>
    <w:rsid w:val="0C096910"/>
    <w:rsid w:val="0C2D16AC"/>
    <w:rsid w:val="0C3F234A"/>
    <w:rsid w:val="0C432CA4"/>
    <w:rsid w:val="0C927D28"/>
    <w:rsid w:val="0C991E4C"/>
    <w:rsid w:val="0CA863C6"/>
    <w:rsid w:val="0CAB42B7"/>
    <w:rsid w:val="0CD75446"/>
    <w:rsid w:val="0CED3851"/>
    <w:rsid w:val="0CF26541"/>
    <w:rsid w:val="0D002245"/>
    <w:rsid w:val="0D0C6F67"/>
    <w:rsid w:val="0D1959AD"/>
    <w:rsid w:val="0D2201D1"/>
    <w:rsid w:val="0D2D4344"/>
    <w:rsid w:val="0D37769C"/>
    <w:rsid w:val="0D3F7BD5"/>
    <w:rsid w:val="0D60401B"/>
    <w:rsid w:val="0D7612F4"/>
    <w:rsid w:val="0D974A04"/>
    <w:rsid w:val="0DC70768"/>
    <w:rsid w:val="0DD603DB"/>
    <w:rsid w:val="0E0C0A16"/>
    <w:rsid w:val="0E1677B6"/>
    <w:rsid w:val="0E2D4281"/>
    <w:rsid w:val="0E4605CF"/>
    <w:rsid w:val="0E593778"/>
    <w:rsid w:val="0E5B7987"/>
    <w:rsid w:val="0E801A98"/>
    <w:rsid w:val="0E91205A"/>
    <w:rsid w:val="0E943107"/>
    <w:rsid w:val="0E986EFA"/>
    <w:rsid w:val="0EB95A04"/>
    <w:rsid w:val="0EFF16BA"/>
    <w:rsid w:val="0F1E52D5"/>
    <w:rsid w:val="0F26107B"/>
    <w:rsid w:val="0F55717F"/>
    <w:rsid w:val="0F676F20"/>
    <w:rsid w:val="0F6A5D7D"/>
    <w:rsid w:val="0F800A47"/>
    <w:rsid w:val="0F85438B"/>
    <w:rsid w:val="0F965B64"/>
    <w:rsid w:val="0FA71DC0"/>
    <w:rsid w:val="0FAD6DB9"/>
    <w:rsid w:val="0FBE3986"/>
    <w:rsid w:val="0FBF1F65"/>
    <w:rsid w:val="0FCE2B5A"/>
    <w:rsid w:val="0FED0B9B"/>
    <w:rsid w:val="0FFE6784"/>
    <w:rsid w:val="100749B0"/>
    <w:rsid w:val="100F1795"/>
    <w:rsid w:val="10507F81"/>
    <w:rsid w:val="105B3DB3"/>
    <w:rsid w:val="105E7E1C"/>
    <w:rsid w:val="10641478"/>
    <w:rsid w:val="106E3D31"/>
    <w:rsid w:val="10890523"/>
    <w:rsid w:val="10A6188D"/>
    <w:rsid w:val="10C0686F"/>
    <w:rsid w:val="10EB165E"/>
    <w:rsid w:val="10ED369B"/>
    <w:rsid w:val="10F118C9"/>
    <w:rsid w:val="10FA21E1"/>
    <w:rsid w:val="10FD13F5"/>
    <w:rsid w:val="114C067A"/>
    <w:rsid w:val="11735B67"/>
    <w:rsid w:val="11793168"/>
    <w:rsid w:val="117D1DC0"/>
    <w:rsid w:val="11B370B8"/>
    <w:rsid w:val="11C97E13"/>
    <w:rsid w:val="11EF3154"/>
    <w:rsid w:val="11EF5A8C"/>
    <w:rsid w:val="12397E43"/>
    <w:rsid w:val="123F7669"/>
    <w:rsid w:val="1240107F"/>
    <w:rsid w:val="12683C73"/>
    <w:rsid w:val="12723C10"/>
    <w:rsid w:val="129748CD"/>
    <w:rsid w:val="12AB70C4"/>
    <w:rsid w:val="12C6526B"/>
    <w:rsid w:val="12C812D6"/>
    <w:rsid w:val="12CF672C"/>
    <w:rsid w:val="12D61D76"/>
    <w:rsid w:val="12DC3F81"/>
    <w:rsid w:val="12F52DF0"/>
    <w:rsid w:val="130D52F0"/>
    <w:rsid w:val="1319219F"/>
    <w:rsid w:val="13363C30"/>
    <w:rsid w:val="135F6399"/>
    <w:rsid w:val="136521BB"/>
    <w:rsid w:val="13991EA8"/>
    <w:rsid w:val="139B47CD"/>
    <w:rsid w:val="139C2B52"/>
    <w:rsid w:val="139C2C96"/>
    <w:rsid w:val="13DF019C"/>
    <w:rsid w:val="13E552C2"/>
    <w:rsid w:val="13E844C1"/>
    <w:rsid w:val="13EF78C8"/>
    <w:rsid w:val="13F6518D"/>
    <w:rsid w:val="13FA37FE"/>
    <w:rsid w:val="141D07F6"/>
    <w:rsid w:val="14223574"/>
    <w:rsid w:val="142E76F1"/>
    <w:rsid w:val="14422E1D"/>
    <w:rsid w:val="145A4BF4"/>
    <w:rsid w:val="146B1389"/>
    <w:rsid w:val="146D72A3"/>
    <w:rsid w:val="14920184"/>
    <w:rsid w:val="14CE437C"/>
    <w:rsid w:val="14D420F2"/>
    <w:rsid w:val="14D56B61"/>
    <w:rsid w:val="152D2522"/>
    <w:rsid w:val="1543311B"/>
    <w:rsid w:val="15660BB9"/>
    <w:rsid w:val="1585125A"/>
    <w:rsid w:val="15A40751"/>
    <w:rsid w:val="15C5443F"/>
    <w:rsid w:val="15EB5D6C"/>
    <w:rsid w:val="15F87912"/>
    <w:rsid w:val="15FB231F"/>
    <w:rsid w:val="1616327D"/>
    <w:rsid w:val="16A4036F"/>
    <w:rsid w:val="16A44981"/>
    <w:rsid w:val="16DB51CD"/>
    <w:rsid w:val="16F06D99"/>
    <w:rsid w:val="170D1296"/>
    <w:rsid w:val="171E6C88"/>
    <w:rsid w:val="172A7EF1"/>
    <w:rsid w:val="175575B8"/>
    <w:rsid w:val="1762783F"/>
    <w:rsid w:val="176B4B30"/>
    <w:rsid w:val="1774102D"/>
    <w:rsid w:val="17A543E8"/>
    <w:rsid w:val="17B45EFC"/>
    <w:rsid w:val="17E16A66"/>
    <w:rsid w:val="17E42E47"/>
    <w:rsid w:val="17F736F3"/>
    <w:rsid w:val="18133D11"/>
    <w:rsid w:val="182B2D40"/>
    <w:rsid w:val="183850CA"/>
    <w:rsid w:val="183F3464"/>
    <w:rsid w:val="188F3CD3"/>
    <w:rsid w:val="18A17332"/>
    <w:rsid w:val="18AA12AA"/>
    <w:rsid w:val="18B042EA"/>
    <w:rsid w:val="18BB2981"/>
    <w:rsid w:val="18CD6519"/>
    <w:rsid w:val="18EF18B9"/>
    <w:rsid w:val="1912430D"/>
    <w:rsid w:val="1920698B"/>
    <w:rsid w:val="192B17C2"/>
    <w:rsid w:val="1938745A"/>
    <w:rsid w:val="19406A2B"/>
    <w:rsid w:val="1958074D"/>
    <w:rsid w:val="196C6888"/>
    <w:rsid w:val="196D08FC"/>
    <w:rsid w:val="19714230"/>
    <w:rsid w:val="199044D3"/>
    <w:rsid w:val="19BC68E5"/>
    <w:rsid w:val="19CD435D"/>
    <w:rsid w:val="19D807E3"/>
    <w:rsid w:val="19E06FBC"/>
    <w:rsid w:val="19E17D5C"/>
    <w:rsid w:val="19E56C63"/>
    <w:rsid w:val="19EF7D52"/>
    <w:rsid w:val="1A1B2EBD"/>
    <w:rsid w:val="1A26279B"/>
    <w:rsid w:val="1A273A4D"/>
    <w:rsid w:val="1A2D27F0"/>
    <w:rsid w:val="1A3017B5"/>
    <w:rsid w:val="1A4D6418"/>
    <w:rsid w:val="1A533AAC"/>
    <w:rsid w:val="1A58153C"/>
    <w:rsid w:val="1A70079C"/>
    <w:rsid w:val="1A701E1D"/>
    <w:rsid w:val="1A7A04ED"/>
    <w:rsid w:val="1A8F57B9"/>
    <w:rsid w:val="1AB22309"/>
    <w:rsid w:val="1AD92E7E"/>
    <w:rsid w:val="1AE53898"/>
    <w:rsid w:val="1AF64D53"/>
    <w:rsid w:val="1AFC2734"/>
    <w:rsid w:val="1B093726"/>
    <w:rsid w:val="1B2E1CBC"/>
    <w:rsid w:val="1B4179FE"/>
    <w:rsid w:val="1B4213B0"/>
    <w:rsid w:val="1B882BAB"/>
    <w:rsid w:val="1BA80B75"/>
    <w:rsid w:val="1BD17514"/>
    <w:rsid w:val="1BEE4399"/>
    <w:rsid w:val="1BF57508"/>
    <w:rsid w:val="1C116270"/>
    <w:rsid w:val="1C291308"/>
    <w:rsid w:val="1C324706"/>
    <w:rsid w:val="1C5673EF"/>
    <w:rsid w:val="1C6E6401"/>
    <w:rsid w:val="1CEB7014"/>
    <w:rsid w:val="1CF34BA6"/>
    <w:rsid w:val="1D071367"/>
    <w:rsid w:val="1D266993"/>
    <w:rsid w:val="1D351C9F"/>
    <w:rsid w:val="1D391759"/>
    <w:rsid w:val="1D3D44FB"/>
    <w:rsid w:val="1D3F6A4A"/>
    <w:rsid w:val="1D4302AD"/>
    <w:rsid w:val="1D580C8A"/>
    <w:rsid w:val="1D683AEA"/>
    <w:rsid w:val="1D6A48A1"/>
    <w:rsid w:val="1D881399"/>
    <w:rsid w:val="1D9908B9"/>
    <w:rsid w:val="1DB16B44"/>
    <w:rsid w:val="1DC354BD"/>
    <w:rsid w:val="1DD2341F"/>
    <w:rsid w:val="1DD52B1E"/>
    <w:rsid w:val="1E672331"/>
    <w:rsid w:val="1E7A458E"/>
    <w:rsid w:val="1E885241"/>
    <w:rsid w:val="1EF35A0C"/>
    <w:rsid w:val="1EF84325"/>
    <w:rsid w:val="1F05312C"/>
    <w:rsid w:val="1F281BE8"/>
    <w:rsid w:val="1F2B4EE7"/>
    <w:rsid w:val="1F664D4C"/>
    <w:rsid w:val="1F687AC6"/>
    <w:rsid w:val="1F7A620E"/>
    <w:rsid w:val="1FBA5853"/>
    <w:rsid w:val="1FCE273F"/>
    <w:rsid w:val="1FD54F91"/>
    <w:rsid w:val="1FE5777C"/>
    <w:rsid w:val="1FE85C1A"/>
    <w:rsid w:val="1FF53560"/>
    <w:rsid w:val="20291C31"/>
    <w:rsid w:val="203F4D0C"/>
    <w:rsid w:val="2066403C"/>
    <w:rsid w:val="20694F08"/>
    <w:rsid w:val="206E34C2"/>
    <w:rsid w:val="20782228"/>
    <w:rsid w:val="207C4E29"/>
    <w:rsid w:val="207C6C87"/>
    <w:rsid w:val="209B6029"/>
    <w:rsid w:val="20FF6A12"/>
    <w:rsid w:val="21057109"/>
    <w:rsid w:val="21097834"/>
    <w:rsid w:val="210B668E"/>
    <w:rsid w:val="210F1046"/>
    <w:rsid w:val="21282FCB"/>
    <w:rsid w:val="2130012A"/>
    <w:rsid w:val="217F1EE6"/>
    <w:rsid w:val="21884E58"/>
    <w:rsid w:val="21BE0577"/>
    <w:rsid w:val="21C20FBD"/>
    <w:rsid w:val="21CF1FA5"/>
    <w:rsid w:val="21D2601D"/>
    <w:rsid w:val="223B3CDA"/>
    <w:rsid w:val="2259480D"/>
    <w:rsid w:val="22AE184B"/>
    <w:rsid w:val="22F27020"/>
    <w:rsid w:val="23046BDB"/>
    <w:rsid w:val="2317638B"/>
    <w:rsid w:val="233C2EA0"/>
    <w:rsid w:val="234540C6"/>
    <w:rsid w:val="234B6299"/>
    <w:rsid w:val="234E4EF6"/>
    <w:rsid w:val="235568FE"/>
    <w:rsid w:val="23C53941"/>
    <w:rsid w:val="23CC75FE"/>
    <w:rsid w:val="23D54217"/>
    <w:rsid w:val="23DA4ADE"/>
    <w:rsid w:val="23DE0144"/>
    <w:rsid w:val="23DF2C73"/>
    <w:rsid w:val="23E21883"/>
    <w:rsid w:val="23FB2454"/>
    <w:rsid w:val="24351BE3"/>
    <w:rsid w:val="24356B6E"/>
    <w:rsid w:val="243F473E"/>
    <w:rsid w:val="244A345E"/>
    <w:rsid w:val="245512EB"/>
    <w:rsid w:val="24556051"/>
    <w:rsid w:val="24641DB9"/>
    <w:rsid w:val="24757010"/>
    <w:rsid w:val="24775A01"/>
    <w:rsid w:val="24996BE0"/>
    <w:rsid w:val="24C83D6C"/>
    <w:rsid w:val="24D05894"/>
    <w:rsid w:val="253177A1"/>
    <w:rsid w:val="25346516"/>
    <w:rsid w:val="25392AC3"/>
    <w:rsid w:val="25465904"/>
    <w:rsid w:val="254A0DB8"/>
    <w:rsid w:val="25691DF1"/>
    <w:rsid w:val="256D29BA"/>
    <w:rsid w:val="25771732"/>
    <w:rsid w:val="257730FE"/>
    <w:rsid w:val="25784A96"/>
    <w:rsid w:val="25835A92"/>
    <w:rsid w:val="25883102"/>
    <w:rsid w:val="258C23C9"/>
    <w:rsid w:val="258F6F0E"/>
    <w:rsid w:val="25916F31"/>
    <w:rsid w:val="259879C9"/>
    <w:rsid w:val="25AF7D2F"/>
    <w:rsid w:val="25BB0544"/>
    <w:rsid w:val="25C0593E"/>
    <w:rsid w:val="25C55EEC"/>
    <w:rsid w:val="25C946F2"/>
    <w:rsid w:val="25E701DD"/>
    <w:rsid w:val="260756D1"/>
    <w:rsid w:val="261B115E"/>
    <w:rsid w:val="264A1C40"/>
    <w:rsid w:val="26590771"/>
    <w:rsid w:val="268C15C8"/>
    <w:rsid w:val="26B356A2"/>
    <w:rsid w:val="26B50B5C"/>
    <w:rsid w:val="26BA27DD"/>
    <w:rsid w:val="26D872C5"/>
    <w:rsid w:val="26DD16B0"/>
    <w:rsid w:val="26E0422C"/>
    <w:rsid w:val="26E33468"/>
    <w:rsid w:val="26F22A9C"/>
    <w:rsid w:val="270C675F"/>
    <w:rsid w:val="271050CE"/>
    <w:rsid w:val="272A023F"/>
    <w:rsid w:val="27335BAA"/>
    <w:rsid w:val="274837B5"/>
    <w:rsid w:val="274C2D4A"/>
    <w:rsid w:val="278371C7"/>
    <w:rsid w:val="278A3B1B"/>
    <w:rsid w:val="27954D0F"/>
    <w:rsid w:val="27C21AF8"/>
    <w:rsid w:val="27C476D1"/>
    <w:rsid w:val="27F749F4"/>
    <w:rsid w:val="280E5151"/>
    <w:rsid w:val="2826153A"/>
    <w:rsid w:val="282730EE"/>
    <w:rsid w:val="283E4A5C"/>
    <w:rsid w:val="283F5034"/>
    <w:rsid w:val="2847153B"/>
    <w:rsid w:val="284F647D"/>
    <w:rsid w:val="28573BB8"/>
    <w:rsid w:val="286214ED"/>
    <w:rsid w:val="28704834"/>
    <w:rsid w:val="288A2372"/>
    <w:rsid w:val="288F3C05"/>
    <w:rsid w:val="28B867BE"/>
    <w:rsid w:val="28D06B99"/>
    <w:rsid w:val="28D9566C"/>
    <w:rsid w:val="28DA79A8"/>
    <w:rsid w:val="28DD2AAA"/>
    <w:rsid w:val="290369F0"/>
    <w:rsid w:val="2907295C"/>
    <w:rsid w:val="29091175"/>
    <w:rsid w:val="29143A8F"/>
    <w:rsid w:val="291531C2"/>
    <w:rsid w:val="291979B2"/>
    <w:rsid w:val="29651371"/>
    <w:rsid w:val="297C02AA"/>
    <w:rsid w:val="29931016"/>
    <w:rsid w:val="29BD018B"/>
    <w:rsid w:val="29DC33C2"/>
    <w:rsid w:val="29FB11DB"/>
    <w:rsid w:val="29FF1F2B"/>
    <w:rsid w:val="2A1237D8"/>
    <w:rsid w:val="2A1715FB"/>
    <w:rsid w:val="2A3412E9"/>
    <w:rsid w:val="2A765705"/>
    <w:rsid w:val="2A7C6A9B"/>
    <w:rsid w:val="2A854D23"/>
    <w:rsid w:val="2AB55AD4"/>
    <w:rsid w:val="2AC90CFE"/>
    <w:rsid w:val="2AD30C3B"/>
    <w:rsid w:val="2AD340BA"/>
    <w:rsid w:val="2AF30C33"/>
    <w:rsid w:val="2B097BE1"/>
    <w:rsid w:val="2B3C0FDA"/>
    <w:rsid w:val="2B8B7064"/>
    <w:rsid w:val="2B936D49"/>
    <w:rsid w:val="2B980FA2"/>
    <w:rsid w:val="2B9A3CFC"/>
    <w:rsid w:val="2BB856BF"/>
    <w:rsid w:val="2BDA73FF"/>
    <w:rsid w:val="2C142EB7"/>
    <w:rsid w:val="2C3B37AD"/>
    <w:rsid w:val="2C4219B1"/>
    <w:rsid w:val="2C425061"/>
    <w:rsid w:val="2C4B6C68"/>
    <w:rsid w:val="2C512184"/>
    <w:rsid w:val="2C6D184A"/>
    <w:rsid w:val="2C7D081B"/>
    <w:rsid w:val="2CD56632"/>
    <w:rsid w:val="2CDC6F18"/>
    <w:rsid w:val="2CE462BF"/>
    <w:rsid w:val="2CF65DEE"/>
    <w:rsid w:val="2D3A53CB"/>
    <w:rsid w:val="2D5E431A"/>
    <w:rsid w:val="2D8237DE"/>
    <w:rsid w:val="2DA54F00"/>
    <w:rsid w:val="2DA67926"/>
    <w:rsid w:val="2DAE5D25"/>
    <w:rsid w:val="2DB17ABB"/>
    <w:rsid w:val="2DC0262D"/>
    <w:rsid w:val="2DF11282"/>
    <w:rsid w:val="2E0C13CD"/>
    <w:rsid w:val="2E1E2B39"/>
    <w:rsid w:val="2E406D70"/>
    <w:rsid w:val="2E504F3F"/>
    <w:rsid w:val="2EA82C74"/>
    <w:rsid w:val="2EC63583"/>
    <w:rsid w:val="2ED37493"/>
    <w:rsid w:val="2F020692"/>
    <w:rsid w:val="2F0C6D58"/>
    <w:rsid w:val="2F1348F9"/>
    <w:rsid w:val="2F286E1C"/>
    <w:rsid w:val="2F2B1B51"/>
    <w:rsid w:val="2F2B7492"/>
    <w:rsid w:val="2F443E1B"/>
    <w:rsid w:val="2F445C78"/>
    <w:rsid w:val="2F572ED3"/>
    <w:rsid w:val="2F68404D"/>
    <w:rsid w:val="2FB52093"/>
    <w:rsid w:val="2FB525EA"/>
    <w:rsid w:val="2FE04537"/>
    <w:rsid w:val="2FEA212B"/>
    <w:rsid w:val="2FF1773E"/>
    <w:rsid w:val="2FFC3B52"/>
    <w:rsid w:val="3000464B"/>
    <w:rsid w:val="303C0A3F"/>
    <w:rsid w:val="303C58C1"/>
    <w:rsid w:val="30503B83"/>
    <w:rsid w:val="30561256"/>
    <w:rsid w:val="308E4031"/>
    <w:rsid w:val="30906558"/>
    <w:rsid w:val="30934E99"/>
    <w:rsid w:val="30AF000D"/>
    <w:rsid w:val="30C21FC9"/>
    <w:rsid w:val="30DA6F6B"/>
    <w:rsid w:val="310B19DC"/>
    <w:rsid w:val="31374ADD"/>
    <w:rsid w:val="3141329B"/>
    <w:rsid w:val="314643D5"/>
    <w:rsid w:val="314D10C2"/>
    <w:rsid w:val="315D59FC"/>
    <w:rsid w:val="31612409"/>
    <w:rsid w:val="3174036D"/>
    <w:rsid w:val="31922996"/>
    <w:rsid w:val="31AC1D5C"/>
    <w:rsid w:val="31CA5B3C"/>
    <w:rsid w:val="32114D93"/>
    <w:rsid w:val="321654D5"/>
    <w:rsid w:val="322672A5"/>
    <w:rsid w:val="32396EA8"/>
    <w:rsid w:val="32427B50"/>
    <w:rsid w:val="326B4C47"/>
    <w:rsid w:val="33031342"/>
    <w:rsid w:val="330903D7"/>
    <w:rsid w:val="33273343"/>
    <w:rsid w:val="3358375E"/>
    <w:rsid w:val="335A4356"/>
    <w:rsid w:val="336626E7"/>
    <w:rsid w:val="33772B26"/>
    <w:rsid w:val="338F2820"/>
    <w:rsid w:val="339A13F4"/>
    <w:rsid w:val="33A731C4"/>
    <w:rsid w:val="33AD15F3"/>
    <w:rsid w:val="33AE3B5C"/>
    <w:rsid w:val="33F6242A"/>
    <w:rsid w:val="33FA35A1"/>
    <w:rsid w:val="341204F4"/>
    <w:rsid w:val="34250AE4"/>
    <w:rsid w:val="342D6FB5"/>
    <w:rsid w:val="34702729"/>
    <w:rsid w:val="34903636"/>
    <w:rsid w:val="34A34318"/>
    <w:rsid w:val="34B03956"/>
    <w:rsid w:val="34B85B21"/>
    <w:rsid w:val="34E6266B"/>
    <w:rsid w:val="34F1646E"/>
    <w:rsid w:val="34F40BAD"/>
    <w:rsid w:val="34F57A75"/>
    <w:rsid w:val="34F91CF5"/>
    <w:rsid w:val="35086A0C"/>
    <w:rsid w:val="350977E6"/>
    <w:rsid w:val="350F71F5"/>
    <w:rsid w:val="35247873"/>
    <w:rsid w:val="353F57FC"/>
    <w:rsid w:val="354128D6"/>
    <w:rsid w:val="35462527"/>
    <w:rsid w:val="355134D1"/>
    <w:rsid w:val="356A61FA"/>
    <w:rsid w:val="35B12260"/>
    <w:rsid w:val="35E271A0"/>
    <w:rsid w:val="35F54BB8"/>
    <w:rsid w:val="35F974CD"/>
    <w:rsid w:val="36076DF6"/>
    <w:rsid w:val="3610773F"/>
    <w:rsid w:val="361363C4"/>
    <w:rsid w:val="36157F54"/>
    <w:rsid w:val="361B7B51"/>
    <w:rsid w:val="36287C4D"/>
    <w:rsid w:val="362D7855"/>
    <w:rsid w:val="36412C6C"/>
    <w:rsid w:val="368C12FA"/>
    <w:rsid w:val="368C4256"/>
    <w:rsid w:val="369445C1"/>
    <w:rsid w:val="369F5044"/>
    <w:rsid w:val="36A044EA"/>
    <w:rsid w:val="36BD37A7"/>
    <w:rsid w:val="36EB5360"/>
    <w:rsid w:val="36FB212B"/>
    <w:rsid w:val="370A5E30"/>
    <w:rsid w:val="371000C3"/>
    <w:rsid w:val="372A1E78"/>
    <w:rsid w:val="37407A02"/>
    <w:rsid w:val="374471A8"/>
    <w:rsid w:val="37535AC8"/>
    <w:rsid w:val="37612428"/>
    <w:rsid w:val="37732317"/>
    <w:rsid w:val="377652BA"/>
    <w:rsid w:val="3779181E"/>
    <w:rsid w:val="377E489F"/>
    <w:rsid w:val="37872ECF"/>
    <w:rsid w:val="378A65F4"/>
    <w:rsid w:val="37A14E48"/>
    <w:rsid w:val="37AD36E0"/>
    <w:rsid w:val="37C44F01"/>
    <w:rsid w:val="37F1413E"/>
    <w:rsid w:val="381636AD"/>
    <w:rsid w:val="389922CF"/>
    <w:rsid w:val="38A15D50"/>
    <w:rsid w:val="38A871F2"/>
    <w:rsid w:val="38D64504"/>
    <w:rsid w:val="38F73CB3"/>
    <w:rsid w:val="38FE42E8"/>
    <w:rsid w:val="390375FD"/>
    <w:rsid w:val="390655E2"/>
    <w:rsid w:val="393059F5"/>
    <w:rsid w:val="3946300E"/>
    <w:rsid w:val="3954545C"/>
    <w:rsid w:val="39597009"/>
    <w:rsid w:val="398D382F"/>
    <w:rsid w:val="39AC5E42"/>
    <w:rsid w:val="3A074E88"/>
    <w:rsid w:val="3A0E3FA7"/>
    <w:rsid w:val="3A193AD1"/>
    <w:rsid w:val="3A396329"/>
    <w:rsid w:val="3A6A400A"/>
    <w:rsid w:val="3A787F8F"/>
    <w:rsid w:val="3A7A015D"/>
    <w:rsid w:val="3A8E5FA5"/>
    <w:rsid w:val="3A933C0A"/>
    <w:rsid w:val="3A9E5EDC"/>
    <w:rsid w:val="3AB7467A"/>
    <w:rsid w:val="3AB8105F"/>
    <w:rsid w:val="3AE82BF2"/>
    <w:rsid w:val="3B974B03"/>
    <w:rsid w:val="3BB03CA0"/>
    <w:rsid w:val="3BBA65F8"/>
    <w:rsid w:val="3BC86785"/>
    <w:rsid w:val="3BDA6CE3"/>
    <w:rsid w:val="3BFF51FE"/>
    <w:rsid w:val="3C7B4A63"/>
    <w:rsid w:val="3C7F0297"/>
    <w:rsid w:val="3CA55745"/>
    <w:rsid w:val="3CA66EA7"/>
    <w:rsid w:val="3CA802D1"/>
    <w:rsid w:val="3CD322A6"/>
    <w:rsid w:val="3CD46F6E"/>
    <w:rsid w:val="3CEB2BC8"/>
    <w:rsid w:val="3CFF6FEA"/>
    <w:rsid w:val="3D142090"/>
    <w:rsid w:val="3D215B37"/>
    <w:rsid w:val="3D244FE4"/>
    <w:rsid w:val="3D277710"/>
    <w:rsid w:val="3D285028"/>
    <w:rsid w:val="3D37228B"/>
    <w:rsid w:val="3D710330"/>
    <w:rsid w:val="3D715E7D"/>
    <w:rsid w:val="3D7A787B"/>
    <w:rsid w:val="3D94376D"/>
    <w:rsid w:val="3DA137A6"/>
    <w:rsid w:val="3DD64EE6"/>
    <w:rsid w:val="3DF90475"/>
    <w:rsid w:val="3E0E041A"/>
    <w:rsid w:val="3E1723FF"/>
    <w:rsid w:val="3E3D1B8A"/>
    <w:rsid w:val="3E537A78"/>
    <w:rsid w:val="3E591F5F"/>
    <w:rsid w:val="3E85116D"/>
    <w:rsid w:val="3E9163E5"/>
    <w:rsid w:val="3E9223B5"/>
    <w:rsid w:val="3E942148"/>
    <w:rsid w:val="3E9745C0"/>
    <w:rsid w:val="3EC950DE"/>
    <w:rsid w:val="3EDE6E5C"/>
    <w:rsid w:val="3EE916BD"/>
    <w:rsid w:val="3EF34A0A"/>
    <w:rsid w:val="3F3E43E8"/>
    <w:rsid w:val="3F7F4168"/>
    <w:rsid w:val="3FA22962"/>
    <w:rsid w:val="3FA576B1"/>
    <w:rsid w:val="3FAB055F"/>
    <w:rsid w:val="3FAF2755"/>
    <w:rsid w:val="3FE33448"/>
    <w:rsid w:val="40091427"/>
    <w:rsid w:val="401F4F55"/>
    <w:rsid w:val="402F66F0"/>
    <w:rsid w:val="40533122"/>
    <w:rsid w:val="405616BD"/>
    <w:rsid w:val="40963590"/>
    <w:rsid w:val="40A83099"/>
    <w:rsid w:val="40BC7C0F"/>
    <w:rsid w:val="40C7124C"/>
    <w:rsid w:val="40D761B6"/>
    <w:rsid w:val="40D87348"/>
    <w:rsid w:val="40F4089F"/>
    <w:rsid w:val="410D14C1"/>
    <w:rsid w:val="4124223B"/>
    <w:rsid w:val="413048F1"/>
    <w:rsid w:val="413B5D90"/>
    <w:rsid w:val="41586C60"/>
    <w:rsid w:val="4167604E"/>
    <w:rsid w:val="417849DE"/>
    <w:rsid w:val="419C5B6B"/>
    <w:rsid w:val="41D67F41"/>
    <w:rsid w:val="41FB4649"/>
    <w:rsid w:val="42150A18"/>
    <w:rsid w:val="423F1DF8"/>
    <w:rsid w:val="42491AE4"/>
    <w:rsid w:val="42682E40"/>
    <w:rsid w:val="427741CC"/>
    <w:rsid w:val="42B935AA"/>
    <w:rsid w:val="42CF2644"/>
    <w:rsid w:val="42F35B40"/>
    <w:rsid w:val="43104B78"/>
    <w:rsid w:val="43622102"/>
    <w:rsid w:val="43747CD9"/>
    <w:rsid w:val="43A10433"/>
    <w:rsid w:val="43B63963"/>
    <w:rsid w:val="43B71DE2"/>
    <w:rsid w:val="43CB6B01"/>
    <w:rsid w:val="43CC7E67"/>
    <w:rsid w:val="43CE1080"/>
    <w:rsid w:val="43E46C55"/>
    <w:rsid w:val="440E5AC8"/>
    <w:rsid w:val="441F2A3A"/>
    <w:rsid w:val="443210A2"/>
    <w:rsid w:val="44543252"/>
    <w:rsid w:val="445F0F07"/>
    <w:rsid w:val="44611745"/>
    <w:rsid w:val="44645A90"/>
    <w:rsid w:val="446D2660"/>
    <w:rsid w:val="446E0ECC"/>
    <w:rsid w:val="448621A6"/>
    <w:rsid w:val="449C46FC"/>
    <w:rsid w:val="44A24D43"/>
    <w:rsid w:val="44C010D2"/>
    <w:rsid w:val="44D572F8"/>
    <w:rsid w:val="44DA4167"/>
    <w:rsid w:val="44E93297"/>
    <w:rsid w:val="450444B1"/>
    <w:rsid w:val="454E09A0"/>
    <w:rsid w:val="456407C9"/>
    <w:rsid w:val="45954B86"/>
    <w:rsid w:val="45B86290"/>
    <w:rsid w:val="45C3295F"/>
    <w:rsid w:val="45DD5BDB"/>
    <w:rsid w:val="45F731FB"/>
    <w:rsid w:val="45FD5270"/>
    <w:rsid w:val="46394ECD"/>
    <w:rsid w:val="463E7A9F"/>
    <w:rsid w:val="464524F8"/>
    <w:rsid w:val="466D5B34"/>
    <w:rsid w:val="468D2DE2"/>
    <w:rsid w:val="468E563D"/>
    <w:rsid w:val="46AF7865"/>
    <w:rsid w:val="46BD5714"/>
    <w:rsid w:val="46C24A25"/>
    <w:rsid w:val="470D5F0A"/>
    <w:rsid w:val="47141150"/>
    <w:rsid w:val="471A063F"/>
    <w:rsid w:val="47280DE4"/>
    <w:rsid w:val="472922A1"/>
    <w:rsid w:val="4750230C"/>
    <w:rsid w:val="477C08D0"/>
    <w:rsid w:val="47CA17FC"/>
    <w:rsid w:val="47CE177A"/>
    <w:rsid w:val="47DC2D5D"/>
    <w:rsid w:val="47EC667D"/>
    <w:rsid w:val="47ED4D21"/>
    <w:rsid w:val="47EE6964"/>
    <w:rsid w:val="481A0C0C"/>
    <w:rsid w:val="4832124D"/>
    <w:rsid w:val="4867028C"/>
    <w:rsid w:val="48716A46"/>
    <w:rsid w:val="487C15E3"/>
    <w:rsid w:val="488C67E1"/>
    <w:rsid w:val="488D18F4"/>
    <w:rsid w:val="48B7165C"/>
    <w:rsid w:val="48F15DB9"/>
    <w:rsid w:val="49132F6E"/>
    <w:rsid w:val="491639DB"/>
    <w:rsid w:val="494A78B7"/>
    <w:rsid w:val="49633C47"/>
    <w:rsid w:val="49A1067A"/>
    <w:rsid w:val="49B76E58"/>
    <w:rsid w:val="49FC7AE4"/>
    <w:rsid w:val="4A106B6E"/>
    <w:rsid w:val="4A252399"/>
    <w:rsid w:val="4A350AF4"/>
    <w:rsid w:val="4A6E1CD9"/>
    <w:rsid w:val="4A785FCC"/>
    <w:rsid w:val="4A7F4CDE"/>
    <w:rsid w:val="4AA74C01"/>
    <w:rsid w:val="4AAE17BD"/>
    <w:rsid w:val="4AE63DC7"/>
    <w:rsid w:val="4AF23FFE"/>
    <w:rsid w:val="4B4B66BA"/>
    <w:rsid w:val="4B514578"/>
    <w:rsid w:val="4B657665"/>
    <w:rsid w:val="4B6848A4"/>
    <w:rsid w:val="4BE56E57"/>
    <w:rsid w:val="4BFA6354"/>
    <w:rsid w:val="4C046D96"/>
    <w:rsid w:val="4C3B096D"/>
    <w:rsid w:val="4C401ED1"/>
    <w:rsid w:val="4C8650F5"/>
    <w:rsid w:val="4C8A5FD1"/>
    <w:rsid w:val="4C8D4D69"/>
    <w:rsid w:val="4C9667D0"/>
    <w:rsid w:val="4C9C1129"/>
    <w:rsid w:val="4CA7478A"/>
    <w:rsid w:val="4CB7187A"/>
    <w:rsid w:val="4CBD17D6"/>
    <w:rsid w:val="4CDE768B"/>
    <w:rsid w:val="4CE03167"/>
    <w:rsid w:val="4CE102D7"/>
    <w:rsid w:val="4CEA5420"/>
    <w:rsid w:val="4CFB3C61"/>
    <w:rsid w:val="4D645825"/>
    <w:rsid w:val="4D6A3BDE"/>
    <w:rsid w:val="4DA621E0"/>
    <w:rsid w:val="4DAE02C5"/>
    <w:rsid w:val="4DB33F19"/>
    <w:rsid w:val="4DB41388"/>
    <w:rsid w:val="4DC31834"/>
    <w:rsid w:val="4DD4252F"/>
    <w:rsid w:val="4DE021E0"/>
    <w:rsid w:val="4DFC750C"/>
    <w:rsid w:val="4E264822"/>
    <w:rsid w:val="4E3457FC"/>
    <w:rsid w:val="4E3C18D3"/>
    <w:rsid w:val="4E501A8F"/>
    <w:rsid w:val="4E546682"/>
    <w:rsid w:val="4E6D5106"/>
    <w:rsid w:val="4E71028F"/>
    <w:rsid w:val="4E744996"/>
    <w:rsid w:val="4E90695C"/>
    <w:rsid w:val="4E9A2976"/>
    <w:rsid w:val="4EB51736"/>
    <w:rsid w:val="4F017BC3"/>
    <w:rsid w:val="4F170B1B"/>
    <w:rsid w:val="4F177E53"/>
    <w:rsid w:val="4F6C5F10"/>
    <w:rsid w:val="4FE87BD0"/>
    <w:rsid w:val="4FEF5276"/>
    <w:rsid w:val="500F4AB3"/>
    <w:rsid w:val="503B237B"/>
    <w:rsid w:val="503B7251"/>
    <w:rsid w:val="503E1FBE"/>
    <w:rsid w:val="506572E1"/>
    <w:rsid w:val="50760D67"/>
    <w:rsid w:val="508415C5"/>
    <w:rsid w:val="50987CDF"/>
    <w:rsid w:val="509E5AEE"/>
    <w:rsid w:val="50D266EB"/>
    <w:rsid w:val="50D8079C"/>
    <w:rsid w:val="50F00CF0"/>
    <w:rsid w:val="50F92107"/>
    <w:rsid w:val="512855A5"/>
    <w:rsid w:val="514B7061"/>
    <w:rsid w:val="51687FBD"/>
    <w:rsid w:val="516F7126"/>
    <w:rsid w:val="519117E7"/>
    <w:rsid w:val="51960BA9"/>
    <w:rsid w:val="51CC3DE7"/>
    <w:rsid w:val="51E01F46"/>
    <w:rsid w:val="51E13B84"/>
    <w:rsid w:val="51E6368F"/>
    <w:rsid w:val="51F4189C"/>
    <w:rsid w:val="52173F3E"/>
    <w:rsid w:val="52191A9E"/>
    <w:rsid w:val="523D5CC1"/>
    <w:rsid w:val="526C3960"/>
    <w:rsid w:val="527D774F"/>
    <w:rsid w:val="527D7A97"/>
    <w:rsid w:val="52873A0B"/>
    <w:rsid w:val="528875DC"/>
    <w:rsid w:val="52913545"/>
    <w:rsid w:val="52A52DE0"/>
    <w:rsid w:val="52C06588"/>
    <w:rsid w:val="52CB5AE6"/>
    <w:rsid w:val="52CF1F42"/>
    <w:rsid w:val="52DA287E"/>
    <w:rsid w:val="52FA353E"/>
    <w:rsid w:val="531A0B09"/>
    <w:rsid w:val="533A4671"/>
    <w:rsid w:val="533C1036"/>
    <w:rsid w:val="53401D0B"/>
    <w:rsid w:val="53663D59"/>
    <w:rsid w:val="536E3EA3"/>
    <w:rsid w:val="537A3DA9"/>
    <w:rsid w:val="53837201"/>
    <w:rsid w:val="53861285"/>
    <w:rsid w:val="53A4297C"/>
    <w:rsid w:val="53D06596"/>
    <w:rsid w:val="541016D5"/>
    <w:rsid w:val="54226EC3"/>
    <w:rsid w:val="542711B4"/>
    <w:rsid w:val="542E6EF5"/>
    <w:rsid w:val="543A45A7"/>
    <w:rsid w:val="543C1F9B"/>
    <w:rsid w:val="543E183F"/>
    <w:rsid w:val="54451299"/>
    <w:rsid w:val="544B65C0"/>
    <w:rsid w:val="544C01F0"/>
    <w:rsid w:val="54711A04"/>
    <w:rsid w:val="54806C48"/>
    <w:rsid w:val="54A020B7"/>
    <w:rsid w:val="54D66901"/>
    <w:rsid w:val="54D773D3"/>
    <w:rsid w:val="54F43C5D"/>
    <w:rsid w:val="554A044E"/>
    <w:rsid w:val="55555002"/>
    <w:rsid w:val="556B1A8E"/>
    <w:rsid w:val="55731AAE"/>
    <w:rsid w:val="5574200A"/>
    <w:rsid w:val="5585756C"/>
    <w:rsid w:val="558C4041"/>
    <w:rsid w:val="55B86970"/>
    <w:rsid w:val="55D66B80"/>
    <w:rsid w:val="55D83F28"/>
    <w:rsid w:val="55F84E9B"/>
    <w:rsid w:val="56103347"/>
    <w:rsid w:val="561067B0"/>
    <w:rsid w:val="562A486F"/>
    <w:rsid w:val="563428DA"/>
    <w:rsid w:val="563C40B2"/>
    <w:rsid w:val="56413BE4"/>
    <w:rsid w:val="566778B5"/>
    <w:rsid w:val="567F2A0D"/>
    <w:rsid w:val="56CD6C8C"/>
    <w:rsid w:val="56D3462D"/>
    <w:rsid w:val="57075B78"/>
    <w:rsid w:val="570E31C4"/>
    <w:rsid w:val="5710248A"/>
    <w:rsid w:val="57175D73"/>
    <w:rsid w:val="57175F34"/>
    <w:rsid w:val="5741397B"/>
    <w:rsid w:val="574C502F"/>
    <w:rsid w:val="57811CF5"/>
    <w:rsid w:val="579476E5"/>
    <w:rsid w:val="579F5321"/>
    <w:rsid w:val="57A71B67"/>
    <w:rsid w:val="57A76C35"/>
    <w:rsid w:val="57C2626B"/>
    <w:rsid w:val="57DB6DF5"/>
    <w:rsid w:val="57F34E34"/>
    <w:rsid w:val="580161FD"/>
    <w:rsid w:val="581905A9"/>
    <w:rsid w:val="582D41AD"/>
    <w:rsid w:val="5839765C"/>
    <w:rsid w:val="587853E8"/>
    <w:rsid w:val="58916C82"/>
    <w:rsid w:val="58A96BD7"/>
    <w:rsid w:val="58C1549F"/>
    <w:rsid w:val="58D65638"/>
    <w:rsid w:val="58E54CD8"/>
    <w:rsid w:val="58F94DCA"/>
    <w:rsid w:val="59612120"/>
    <w:rsid w:val="59676A5A"/>
    <w:rsid w:val="59730933"/>
    <w:rsid w:val="59790FAB"/>
    <w:rsid w:val="599B6074"/>
    <w:rsid w:val="59B94E4B"/>
    <w:rsid w:val="59B96FFD"/>
    <w:rsid w:val="59C36AC7"/>
    <w:rsid w:val="59D24E12"/>
    <w:rsid w:val="59D40920"/>
    <w:rsid w:val="59DA698E"/>
    <w:rsid w:val="59F2729B"/>
    <w:rsid w:val="5A465197"/>
    <w:rsid w:val="5A5000EF"/>
    <w:rsid w:val="5A514377"/>
    <w:rsid w:val="5A5609A7"/>
    <w:rsid w:val="5A623FFC"/>
    <w:rsid w:val="5A6D7D48"/>
    <w:rsid w:val="5A791F32"/>
    <w:rsid w:val="5A891714"/>
    <w:rsid w:val="5A8B74D9"/>
    <w:rsid w:val="5A9F56A1"/>
    <w:rsid w:val="5AA1345A"/>
    <w:rsid w:val="5AA2077D"/>
    <w:rsid w:val="5AA22711"/>
    <w:rsid w:val="5AA35B53"/>
    <w:rsid w:val="5AA443D5"/>
    <w:rsid w:val="5AB07C8D"/>
    <w:rsid w:val="5AB569F8"/>
    <w:rsid w:val="5AC12B82"/>
    <w:rsid w:val="5AC273F7"/>
    <w:rsid w:val="5AD84924"/>
    <w:rsid w:val="5AE64917"/>
    <w:rsid w:val="5AF53D6A"/>
    <w:rsid w:val="5B006A7F"/>
    <w:rsid w:val="5B411A05"/>
    <w:rsid w:val="5B442792"/>
    <w:rsid w:val="5B856262"/>
    <w:rsid w:val="5B896DDC"/>
    <w:rsid w:val="5BB755B9"/>
    <w:rsid w:val="5BC42F65"/>
    <w:rsid w:val="5C015E2B"/>
    <w:rsid w:val="5C192A49"/>
    <w:rsid w:val="5C1C7BCB"/>
    <w:rsid w:val="5C2071AF"/>
    <w:rsid w:val="5C55746A"/>
    <w:rsid w:val="5C602C00"/>
    <w:rsid w:val="5C612C82"/>
    <w:rsid w:val="5C7148D4"/>
    <w:rsid w:val="5C735A34"/>
    <w:rsid w:val="5C756FDB"/>
    <w:rsid w:val="5C9F4EC1"/>
    <w:rsid w:val="5CAB0978"/>
    <w:rsid w:val="5CD53474"/>
    <w:rsid w:val="5CD53E34"/>
    <w:rsid w:val="5CDA546A"/>
    <w:rsid w:val="5CEC023D"/>
    <w:rsid w:val="5CF639EE"/>
    <w:rsid w:val="5D334F7F"/>
    <w:rsid w:val="5D567141"/>
    <w:rsid w:val="5D6A1F73"/>
    <w:rsid w:val="5D7C5545"/>
    <w:rsid w:val="5D87622F"/>
    <w:rsid w:val="5D8C0194"/>
    <w:rsid w:val="5D8F4CCF"/>
    <w:rsid w:val="5D9C2137"/>
    <w:rsid w:val="5DA90A5C"/>
    <w:rsid w:val="5DAD6E06"/>
    <w:rsid w:val="5E710EA4"/>
    <w:rsid w:val="5EAC5B25"/>
    <w:rsid w:val="5EBE24F7"/>
    <w:rsid w:val="5EC43BC9"/>
    <w:rsid w:val="5EE901F9"/>
    <w:rsid w:val="5F0B2650"/>
    <w:rsid w:val="5F0C4C42"/>
    <w:rsid w:val="5F4C12E3"/>
    <w:rsid w:val="5F621EF9"/>
    <w:rsid w:val="5F6A7A6F"/>
    <w:rsid w:val="5F847FB4"/>
    <w:rsid w:val="5FCD1E0F"/>
    <w:rsid w:val="5FD466BC"/>
    <w:rsid w:val="5FDB3205"/>
    <w:rsid w:val="5FEC382C"/>
    <w:rsid w:val="5FF63AAD"/>
    <w:rsid w:val="5FF8737E"/>
    <w:rsid w:val="600C5E28"/>
    <w:rsid w:val="600F58F4"/>
    <w:rsid w:val="60356EE6"/>
    <w:rsid w:val="604F3357"/>
    <w:rsid w:val="60B94952"/>
    <w:rsid w:val="60F151AB"/>
    <w:rsid w:val="60F2755C"/>
    <w:rsid w:val="60F303B4"/>
    <w:rsid w:val="61091703"/>
    <w:rsid w:val="61180B52"/>
    <w:rsid w:val="611D30D2"/>
    <w:rsid w:val="612345E4"/>
    <w:rsid w:val="61316510"/>
    <w:rsid w:val="614D08FA"/>
    <w:rsid w:val="61537B09"/>
    <w:rsid w:val="61553004"/>
    <w:rsid w:val="61692F1F"/>
    <w:rsid w:val="618A506C"/>
    <w:rsid w:val="618C5E95"/>
    <w:rsid w:val="61916DD6"/>
    <w:rsid w:val="6199733F"/>
    <w:rsid w:val="61B22551"/>
    <w:rsid w:val="61BE492E"/>
    <w:rsid w:val="61CC03F4"/>
    <w:rsid w:val="61D83BF2"/>
    <w:rsid w:val="61FC2B5D"/>
    <w:rsid w:val="62096040"/>
    <w:rsid w:val="621B4AFD"/>
    <w:rsid w:val="62214A7D"/>
    <w:rsid w:val="622F6F62"/>
    <w:rsid w:val="628230C7"/>
    <w:rsid w:val="62985AE2"/>
    <w:rsid w:val="629C0E15"/>
    <w:rsid w:val="62B53BD1"/>
    <w:rsid w:val="62BE636C"/>
    <w:rsid w:val="62C94E7C"/>
    <w:rsid w:val="62CC45B4"/>
    <w:rsid w:val="62EB28B9"/>
    <w:rsid w:val="62FA78D1"/>
    <w:rsid w:val="630E5E23"/>
    <w:rsid w:val="63113D6A"/>
    <w:rsid w:val="6312675B"/>
    <w:rsid w:val="6338235A"/>
    <w:rsid w:val="63681B76"/>
    <w:rsid w:val="6372603A"/>
    <w:rsid w:val="638B2ADE"/>
    <w:rsid w:val="63A524E9"/>
    <w:rsid w:val="63A863EC"/>
    <w:rsid w:val="63BD66B9"/>
    <w:rsid w:val="63C21412"/>
    <w:rsid w:val="63C83A4F"/>
    <w:rsid w:val="63CC113F"/>
    <w:rsid w:val="63EE775B"/>
    <w:rsid w:val="641B04C9"/>
    <w:rsid w:val="643C14B5"/>
    <w:rsid w:val="64647146"/>
    <w:rsid w:val="646A1E3F"/>
    <w:rsid w:val="647652C7"/>
    <w:rsid w:val="64A60F5E"/>
    <w:rsid w:val="64C8443C"/>
    <w:rsid w:val="64DE66B5"/>
    <w:rsid w:val="64FD0EF0"/>
    <w:rsid w:val="65017D59"/>
    <w:rsid w:val="65201ECA"/>
    <w:rsid w:val="653E0965"/>
    <w:rsid w:val="655E7D0F"/>
    <w:rsid w:val="65822167"/>
    <w:rsid w:val="659A616E"/>
    <w:rsid w:val="659D0418"/>
    <w:rsid w:val="65A91FD3"/>
    <w:rsid w:val="65B94D2D"/>
    <w:rsid w:val="65EC039B"/>
    <w:rsid w:val="65F52925"/>
    <w:rsid w:val="65FD1F32"/>
    <w:rsid w:val="66221261"/>
    <w:rsid w:val="662B5946"/>
    <w:rsid w:val="662C62F3"/>
    <w:rsid w:val="66351967"/>
    <w:rsid w:val="665274A4"/>
    <w:rsid w:val="666B31FC"/>
    <w:rsid w:val="669F4F76"/>
    <w:rsid w:val="66A41CC5"/>
    <w:rsid w:val="66AF11F8"/>
    <w:rsid w:val="66BD768E"/>
    <w:rsid w:val="66E4562A"/>
    <w:rsid w:val="66F167F5"/>
    <w:rsid w:val="672E4E85"/>
    <w:rsid w:val="67387CE7"/>
    <w:rsid w:val="675249BB"/>
    <w:rsid w:val="67964471"/>
    <w:rsid w:val="67AB387F"/>
    <w:rsid w:val="67C13DF7"/>
    <w:rsid w:val="67F37351"/>
    <w:rsid w:val="684E024E"/>
    <w:rsid w:val="68775F0F"/>
    <w:rsid w:val="68845E4D"/>
    <w:rsid w:val="68A66CFB"/>
    <w:rsid w:val="68C87652"/>
    <w:rsid w:val="68ED3254"/>
    <w:rsid w:val="69346C85"/>
    <w:rsid w:val="69443AAF"/>
    <w:rsid w:val="695B3C60"/>
    <w:rsid w:val="69633191"/>
    <w:rsid w:val="697D512D"/>
    <w:rsid w:val="69A924A0"/>
    <w:rsid w:val="69B0045B"/>
    <w:rsid w:val="69DA1AC6"/>
    <w:rsid w:val="69DF001A"/>
    <w:rsid w:val="69F8683B"/>
    <w:rsid w:val="6A197F61"/>
    <w:rsid w:val="6A1A7D23"/>
    <w:rsid w:val="6A1B19CF"/>
    <w:rsid w:val="6A1E2E2D"/>
    <w:rsid w:val="6A26276A"/>
    <w:rsid w:val="6A277CA4"/>
    <w:rsid w:val="6A332CF0"/>
    <w:rsid w:val="6A3529A3"/>
    <w:rsid w:val="6A4D21D8"/>
    <w:rsid w:val="6A9F718F"/>
    <w:rsid w:val="6AAF56C8"/>
    <w:rsid w:val="6AD604FD"/>
    <w:rsid w:val="6AF135F0"/>
    <w:rsid w:val="6AF82561"/>
    <w:rsid w:val="6B19379E"/>
    <w:rsid w:val="6B227BB2"/>
    <w:rsid w:val="6B2673D6"/>
    <w:rsid w:val="6B2F6D87"/>
    <w:rsid w:val="6B4D1AAE"/>
    <w:rsid w:val="6BE05382"/>
    <w:rsid w:val="6BE6575B"/>
    <w:rsid w:val="6C07567A"/>
    <w:rsid w:val="6C6A1C79"/>
    <w:rsid w:val="6C79634F"/>
    <w:rsid w:val="6CA8638B"/>
    <w:rsid w:val="6CB577D7"/>
    <w:rsid w:val="6CD228E5"/>
    <w:rsid w:val="6CF8769D"/>
    <w:rsid w:val="6CFD14FD"/>
    <w:rsid w:val="6D51489B"/>
    <w:rsid w:val="6D740A41"/>
    <w:rsid w:val="6D7D3C27"/>
    <w:rsid w:val="6D820E0E"/>
    <w:rsid w:val="6D9C1171"/>
    <w:rsid w:val="6DA62F9E"/>
    <w:rsid w:val="6DC12F9B"/>
    <w:rsid w:val="6DC4515A"/>
    <w:rsid w:val="6DC647FD"/>
    <w:rsid w:val="6DC94817"/>
    <w:rsid w:val="6DE74D2C"/>
    <w:rsid w:val="6E03011C"/>
    <w:rsid w:val="6E151A87"/>
    <w:rsid w:val="6EA552F1"/>
    <w:rsid w:val="6EAC554A"/>
    <w:rsid w:val="6EBB0493"/>
    <w:rsid w:val="6ECE70FC"/>
    <w:rsid w:val="6EDD1263"/>
    <w:rsid w:val="6EF91CB7"/>
    <w:rsid w:val="6F01721D"/>
    <w:rsid w:val="6F071517"/>
    <w:rsid w:val="6F1B07C2"/>
    <w:rsid w:val="6F262837"/>
    <w:rsid w:val="6F334B82"/>
    <w:rsid w:val="6F426107"/>
    <w:rsid w:val="6F4902E8"/>
    <w:rsid w:val="6F6C62C5"/>
    <w:rsid w:val="6F9564FF"/>
    <w:rsid w:val="6F9819D8"/>
    <w:rsid w:val="6FA06A3F"/>
    <w:rsid w:val="70000922"/>
    <w:rsid w:val="70536464"/>
    <w:rsid w:val="706D3BC1"/>
    <w:rsid w:val="707E1C88"/>
    <w:rsid w:val="70821891"/>
    <w:rsid w:val="708D444F"/>
    <w:rsid w:val="70A34E91"/>
    <w:rsid w:val="70C903CE"/>
    <w:rsid w:val="71320107"/>
    <w:rsid w:val="713921B3"/>
    <w:rsid w:val="715D3FDE"/>
    <w:rsid w:val="715F738A"/>
    <w:rsid w:val="7164374C"/>
    <w:rsid w:val="716C349F"/>
    <w:rsid w:val="7177052C"/>
    <w:rsid w:val="718B47CD"/>
    <w:rsid w:val="719D36CD"/>
    <w:rsid w:val="71A22EFB"/>
    <w:rsid w:val="71B50979"/>
    <w:rsid w:val="71B53DEF"/>
    <w:rsid w:val="71D63A1C"/>
    <w:rsid w:val="71E70FD0"/>
    <w:rsid w:val="72255DA4"/>
    <w:rsid w:val="72337815"/>
    <w:rsid w:val="72360140"/>
    <w:rsid w:val="72641858"/>
    <w:rsid w:val="726C1C2E"/>
    <w:rsid w:val="727225B6"/>
    <w:rsid w:val="727E5290"/>
    <w:rsid w:val="72A56112"/>
    <w:rsid w:val="72C02B76"/>
    <w:rsid w:val="72CF13FF"/>
    <w:rsid w:val="72E138F0"/>
    <w:rsid w:val="72E64B4D"/>
    <w:rsid w:val="72F719F6"/>
    <w:rsid w:val="72F87024"/>
    <w:rsid w:val="72F939E5"/>
    <w:rsid w:val="72FE6A20"/>
    <w:rsid w:val="72FF57C4"/>
    <w:rsid w:val="7333688C"/>
    <w:rsid w:val="73422A69"/>
    <w:rsid w:val="734D69FE"/>
    <w:rsid w:val="735E4F56"/>
    <w:rsid w:val="73705176"/>
    <w:rsid w:val="73872279"/>
    <w:rsid w:val="738B0A6B"/>
    <w:rsid w:val="73967DB8"/>
    <w:rsid w:val="73A26C64"/>
    <w:rsid w:val="73C22451"/>
    <w:rsid w:val="73DC4092"/>
    <w:rsid w:val="73E10FE0"/>
    <w:rsid w:val="73E2578D"/>
    <w:rsid w:val="73EF2FDE"/>
    <w:rsid w:val="73F20D04"/>
    <w:rsid w:val="7401167E"/>
    <w:rsid w:val="740463F7"/>
    <w:rsid w:val="740C7623"/>
    <w:rsid w:val="741F36E1"/>
    <w:rsid w:val="744925F9"/>
    <w:rsid w:val="744A772C"/>
    <w:rsid w:val="74737D92"/>
    <w:rsid w:val="747A2D52"/>
    <w:rsid w:val="748406C9"/>
    <w:rsid w:val="74894BB3"/>
    <w:rsid w:val="748F78F9"/>
    <w:rsid w:val="74BD5F44"/>
    <w:rsid w:val="75072393"/>
    <w:rsid w:val="75081496"/>
    <w:rsid w:val="750F1F99"/>
    <w:rsid w:val="75105BAB"/>
    <w:rsid w:val="752F18F2"/>
    <w:rsid w:val="755056EF"/>
    <w:rsid w:val="755B1CD4"/>
    <w:rsid w:val="7562130C"/>
    <w:rsid w:val="756A5187"/>
    <w:rsid w:val="7571019D"/>
    <w:rsid w:val="757347B1"/>
    <w:rsid w:val="757751A4"/>
    <w:rsid w:val="75922714"/>
    <w:rsid w:val="75BE3E19"/>
    <w:rsid w:val="75C17BC7"/>
    <w:rsid w:val="75C65B1A"/>
    <w:rsid w:val="75F11E8B"/>
    <w:rsid w:val="76146CE0"/>
    <w:rsid w:val="764666AD"/>
    <w:rsid w:val="76492E33"/>
    <w:rsid w:val="76660C53"/>
    <w:rsid w:val="766A2D8D"/>
    <w:rsid w:val="76870BD2"/>
    <w:rsid w:val="76A03D18"/>
    <w:rsid w:val="76CA3853"/>
    <w:rsid w:val="76FE0C22"/>
    <w:rsid w:val="77092724"/>
    <w:rsid w:val="771F7D92"/>
    <w:rsid w:val="772E147B"/>
    <w:rsid w:val="773868E9"/>
    <w:rsid w:val="773C1028"/>
    <w:rsid w:val="77494526"/>
    <w:rsid w:val="776B7786"/>
    <w:rsid w:val="7774618D"/>
    <w:rsid w:val="779905F1"/>
    <w:rsid w:val="77A66524"/>
    <w:rsid w:val="77D043A8"/>
    <w:rsid w:val="78033771"/>
    <w:rsid w:val="784007A8"/>
    <w:rsid w:val="7862592E"/>
    <w:rsid w:val="786F5A47"/>
    <w:rsid w:val="788B076A"/>
    <w:rsid w:val="78B20707"/>
    <w:rsid w:val="78E11E15"/>
    <w:rsid w:val="78E42B68"/>
    <w:rsid w:val="78F11CF1"/>
    <w:rsid w:val="78FF1AFD"/>
    <w:rsid w:val="79042B92"/>
    <w:rsid w:val="79941BF7"/>
    <w:rsid w:val="79CE250A"/>
    <w:rsid w:val="7A1910DA"/>
    <w:rsid w:val="7A1A2012"/>
    <w:rsid w:val="7A366EB7"/>
    <w:rsid w:val="7A3A6E1A"/>
    <w:rsid w:val="7A422B81"/>
    <w:rsid w:val="7A4D6764"/>
    <w:rsid w:val="7A805C91"/>
    <w:rsid w:val="7A8A6A78"/>
    <w:rsid w:val="7AA27192"/>
    <w:rsid w:val="7AA429B5"/>
    <w:rsid w:val="7AB71113"/>
    <w:rsid w:val="7AB81061"/>
    <w:rsid w:val="7AC05860"/>
    <w:rsid w:val="7AC46D99"/>
    <w:rsid w:val="7AD569B7"/>
    <w:rsid w:val="7AE23807"/>
    <w:rsid w:val="7AED3E8C"/>
    <w:rsid w:val="7B014718"/>
    <w:rsid w:val="7B043531"/>
    <w:rsid w:val="7B367735"/>
    <w:rsid w:val="7B7B6AED"/>
    <w:rsid w:val="7B80578E"/>
    <w:rsid w:val="7B8F5A9A"/>
    <w:rsid w:val="7BB35B80"/>
    <w:rsid w:val="7BC75C56"/>
    <w:rsid w:val="7BDE4E63"/>
    <w:rsid w:val="7BF60631"/>
    <w:rsid w:val="7C065498"/>
    <w:rsid w:val="7C1D7045"/>
    <w:rsid w:val="7C3159E7"/>
    <w:rsid w:val="7C567C44"/>
    <w:rsid w:val="7CD75819"/>
    <w:rsid w:val="7CFA022F"/>
    <w:rsid w:val="7D203610"/>
    <w:rsid w:val="7D2448F4"/>
    <w:rsid w:val="7D2539A1"/>
    <w:rsid w:val="7D2C689D"/>
    <w:rsid w:val="7D342F56"/>
    <w:rsid w:val="7D3C07DD"/>
    <w:rsid w:val="7D4766C7"/>
    <w:rsid w:val="7DA10EBF"/>
    <w:rsid w:val="7DAF5FAB"/>
    <w:rsid w:val="7DB66E23"/>
    <w:rsid w:val="7DC2005B"/>
    <w:rsid w:val="7DCB6691"/>
    <w:rsid w:val="7DFA14B3"/>
    <w:rsid w:val="7E0A141E"/>
    <w:rsid w:val="7E1C5467"/>
    <w:rsid w:val="7E583E62"/>
    <w:rsid w:val="7E7B4437"/>
    <w:rsid w:val="7E830005"/>
    <w:rsid w:val="7E876EDF"/>
    <w:rsid w:val="7EA07FD6"/>
    <w:rsid w:val="7EAC0C01"/>
    <w:rsid w:val="7EC819B5"/>
    <w:rsid w:val="7EDE3742"/>
    <w:rsid w:val="7F0C6CF3"/>
    <w:rsid w:val="7F1B3D35"/>
    <w:rsid w:val="7F1C3C68"/>
    <w:rsid w:val="7F234D8A"/>
    <w:rsid w:val="7F3A5667"/>
    <w:rsid w:val="7F3F17F9"/>
    <w:rsid w:val="7F8228D4"/>
    <w:rsid w:val="7F9A7DAE"/>
    <w:rsid w:val="7FA50020"/>
    <w:rsid w:val="7FBB059F"/>
    <w:rsid w:val="7FCD5F51"/>
    <w:rsid w:val="7FE943C6"/>
    <w:rsid w:val="7FF4564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semiHidden="0" w:unhideWhenUsed="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A35459"/>
    <w:pPr>
      <w:widowControl w:val="0"/>
      <w:jc w:val="both"/>
    </w:pPr>
    <w:rPr>
      <w:rFonts w:eastAsia="仿宋_GB2312"/>
      <w:kern w:val="2"/>
      <w:sz w:val="30"/>
      <w:szCs w:val="24"/>
    </w:rPr>
  </w:style>
  <w:style w:type="paragraph" w:styleId="2">
    <w:name w:val="heading 2"/>
    <w:basedOn w:val="a"/>
    <w:next w:val="a"/>
    <w:qFormat/>
    <w:rsid w:val="00A35459"/>
    <w:pPr>
      <w:keepNext/>
      <w:keepLines/>
      <w:spacing w:line="360" w:lineRule="auto"/>
      <w:ind w:firstLineChars="200" w:firstLine="723"/>
      <w:outlineLvl w:val="1"/>
    </w:pPr>
    <w:rPr>
      <w:rFonts w:ascii="Arial" w:eastAsia="仿宋" w:hAnsi="Arial"/>
      <w:b/>
      <w:sz w:val="36"/>
    </w:rPr>
  </w:style>
  <w:style w:type="paragraph" w:styleId="3">
    <w:name w:val="heading 3"/>
    <w:basedOn w:val="a"/>
    <w:next w:val="a"/>
    <w:unhideWhenUsed/>
    <w:qFormat/>
    <w:rsid w:val="00A35459"/>
    <w:pPr>
      <w:keepNext/>
      <w:keepLines/>
      <w:ind w:firstLineChars="200" w:firstLine="964"/>
      <w:outlineLvl w:val="2"/>
    </w:pPr>
    <w:rPr>
      <w:b/>
    </w:rPr>
  </w:style>
  <w:style w:type="paragraph" w:styleId="4">
    <w:name w:val="heading 4"/>
    <w:basedOn w:val="a"/>
    <w:next w:val="a"/>
    <w:uiPriority w:val="9"/>
    <w:unhideWhenUsed/>
    <w:qFormat/>
    <w:rsid w:val="00A35459"/>
    <w:pPr>
      <w:keepNext/>
      <w:keepLines/>
      <w:spacing w:line="372" w:lineRule="auto"/>
      <w:outlineLvl w:val="3"/>
    </w:pPr>
    <w:rPr>
      <w:rFonts w:ascii="Arial" w:eastAsia="黑体" w:hAnsi="Arial"/>
      <w:b/>
      <w:sz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uiPriority w:val="10"/>
    <w:qFormat/>
    <w:rsid w:val="00A35459"/>
    <w:pPr>
      <w:pBdr>
        <w:bottom w:val="single" w:sz="8" w:space="4" w:color="4F81BD"/>
      </w:pBdr>
      <w:spacing w:after="300"/>
      <w:contextualSpacing/>
    </w:pPr>
    <w:rPr>
      <w:rFonts w:ascii="Cambria" w:eastAsia="宋体" w:hAnsi="Cambria"/>
      <w:color w:val="17365D"/>
      <w:spacing w:val="5"/>
      <w:kern w:val="28"/>
      <w:sz w:val="52"/>
      <w:szCs w:val="52"/>
    </w:rPr>
  </w:style>
  <w:style w:type="paragraph" w:styleId="a4">
    <w:name w:val="footer"/>
    <w:basedOn w:val="a"/>
    <w:uiPriority w:val="99"/>
    <w:qFormat/>
    <w:rsid w:val="00A35459"/>
    <w:pPr>
      <w:tabs>
        <w:tab w:val="center" w:pos="4153"/>
        <w:tab w:val="right" w:pos="8306"/>
      </w:tabs>
      <w:snapToGrid w:val="0"/>
      <w:jc w:val="left"/>
    </w:pPr>
    <w:rPr>
      <w:sz w:val="18"/>
      <w:szCs w:val="18"/>
    </w:rPr>
  </w:style>
  <w:style w:type="paragraph" w:styleId="a5">
    <w:name w:val="header"/>
    <w:basedOn w:val="a"/>
    <w:uiPriority w:val="99"/>
    <w:semiHidden/>
    <w:unhideWhenUsed/>
    <w:qFormat/>
    <w:rsid w:val="00A3545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
    <w:name w:val="toc 1"/>
    <w:basedOn w:val="a"/>
    <w:next w:val="a"/>
    <w:uiPriority w:val="39"/>
    <w:semiHidden/>
    <w:unhideWhenUsed/>
    <w:qFormat/>
    <w:rsid w:val="00A35459"/>
  </w:style>
  <w:style w:type="paragraph" w:styleId="20">
    <w:name w:val="toc 2"/>
    <w:basedOn w:val="a"/>
    <w:next w:val="a"/>
    <w:uiPriority w:val="39"/>
    <w:semiHidden/>
    <w:unhideWhenUsed/>
    <w:qFormat/>
    <w:rsid w:val="00A35459"/>
    <w:pPr>
      <w:ind w:leftChars="200" w:left="420"/>
    </w:pPr>
  </w:style>
  <w:style w:type="paragraph" w:styleId="a6">
    <w:name w:val="Normal (Web)"/>
    <w:basedOn w:val="a"/>
    <w:qFormat/>
    <w:rsid w:val="00A35459"/>
    <w:pPr>
      <w:spacing w:beforeAutospacing="1" w:afterAutospacing="1"/>
      <w:jc w:val="left"/>
    </w:pPr>
    <w:rPr>
      <w:kern w:val="0"/>
      <w:sz w:val="24"/>
    </w:rPr>
  </w:style>
  <w:style w:type="paragraph" w:customStyle="1" w:styleId="paragraph">
    <w:name w:val="paragraph"/>
    <w:basedOn w:val="a"/>
    <w:qFormat/>
    <w:rsid w:val="00A35459"/>
    <w:pPr>
      <w:widowControl/>
      <w:spacing w:before="100" w:beforeAutospacing="1" w:after="100" w:afterAutospacing="1"/>
      <w:jc w:val="left"/>
    </w:pPr>
    <w:rPr>
      <w:rFonts w:ascii="宋体" w:hAnsi="宋体" w:cs="宋体"/>
      <w:kern w:val="0"/>
      <w:sz w:val="24"/>
    </w:rPr>
  </w:style>
  <w:style w:type="paragraph" w:customStyle="1" w:styleId="WPSOffice1">
    <w:name w:val="WPSOffice手动目录 1"/>
    <w:qFormat/>
    <w:rsid w:val="00A35459"/>
    <w:rPr>
      <w:rFonts w:eastAsia="Times New Roman"/>
    </w:rPr>
  </w:style>
  <w:style w:type="paragraph" w:customStyle="1" w:styleId="WPSOffice2">
    <w:name w:val="WPSOffice手动目录 2"/>
    <w:qFormat/>
    <w:rsid w:val="00A35459"/>
    <w:pPr>
      <w:ind w:leftChars="200" w:left="200"/>
    </w:pPr>
    <w:rPr>
      <w:rFonts w:eastAsia="Times New Roman"/>
    </w:rPr>
  </w:style>
  <w:style w:type="paragraph" w:styleId="a7">
    <w:name w:val="Document Map"/>
    <w:basedOn w:val="a"/>
    <w:link w:val="Char"/>
    <w:uiPriority w:val="99"/>
    <w:semiHidden/>
    <w:unhideWhenUsed/>
    <w:rsid w:val="003151BF"/>
    <w:rPr>
      <w:rFonts w:ascii="宋体" w:eastAsia="宋体"/>
      <w:sz w:val="18"/>
      <w:szCs w:val="18"/>
    </w:rPr>
  </w:style>
  <w:style w:type="character" w:customStyle="1" w:styleId="Char">
    <w:name w:val="文档结构图 Char"/>
    <w:basedOn w:val="a1"/>
    <w:link w:val="a7"/>
    <w:uiPriority w:val="99"/>
    <w:semiHidden/>
    <w:rsid w:val="003151BF"/>
    <w:rPr>
      <w:rFonts w:ascii="宋体" w:eastAsia="宋体"/>
      <w:kern w:val="2"/>
      <w:sz w:val="18"/>
      <w:szCs w:val="18"/>
    </w:rPr>
  </w:style>
  <w:style w:type="paragraph" w:styleId="a8">
    <w:name w:val="Balloon Text"/>
    <w:basedOn w:val="a"/>
    <w:link w:val="Char0"/>
    <w:uiPriority w:val="99"/>
    <w:semiHidden/>
    <w:unhideWhenUsed/>
    <w:rsid w:val="003151BF"/>
    <w:rPr>
      <w:sz w:val="18"/>
      <w:szCs w:val="18"/>
    </w:rPr>
  </w:style>
  <w:style w:type="character" w:customStyle="1" w:styleId="Char0">
    <w:name w:val="批注框文本 Char"/>
    <w:basedOn w:val="a1"/>
    <w:link w:val="a8"/>
    <w:uiPriority w:val="99"/>
    <w:semiHidden/>
    <w:rsid w:val="003151BF"/>
    <w:rPr>
      <w:rFonts w:eastAsia="仿宋_GB2312"/>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457FEF-9D19-400E-85D8-DC2B06948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70</Pages>
  <Words>5196</Words>
  <Characters>29619</Characters>
  <Application>Microsoft Office Word</Application>
  <DocSecurity>0</DocSecurity>
  <Lines>246</Lines>
  <Paragraphs>69</Paragraphs>
  <ScaleCrop>false</ScaleCrop>
  <Company>Sky123.Org</Company>
  <LinksUpToDate>false</LinksUpToDate>
  <CharactersWithSpaces>34746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dc:creator>
  <cp:lastModifiedBy>xbany</cp:lastModifiedBy>
  <cp:revision>22</cp:revision>
  <cp:lastPrinted>2020-07-30T01:29:00Z</cp:lastPrinted>
  <dcterms:created xsi:type="dcterms:W3CDTF">2020-04-28T08:36:00Z</dcterms:created>
  <dcterms:modified xsi:type="dcterms:W3CDTF">2020-07-30T01:32:00Z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