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7DBC" w:rsidRDefault="000D5C17">
      <w:pPr>
        <w:ind w:right="800"/>
        <w:jc w:val="center"/>
        <w:rPr>
          <w:rFonts w:ascii="黑体" w:eastAsia="黑体" w:hAnsi="黑体"/>
          <w:sz w:val="40"/>
        </w:rPr>
      </w:pPr>
      <w:r>
        <w:rPr>
          <w:noProof/>
        </w:rPr>
        <w:drawing>
          <wp:anchor distT="0" distB="0" distL="114300" distR="114300" simplePos="0" relativeHeight="251658240" behindDoc="0" locked="0" layoutInCell="1" allowOverlap="1">
            <wp:simplePos x="0" y="0"/>
            <wp:positionH relativeFrom="column">
              <wp:posOffset>4670794</wp:posOffset>
            </wp:positionH>
            <wp:positionV relativeFrom="paragraph">
              <wp:posOffset>47906</wp:posOffset>
            </wp:positionV>
            <wp:extent cx="959145" cy="850604"/>
            <wp:effectExtent l="19050" t="0" r="0" b="0"/>
            <wp:wrapNone/>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9" cstate="print"/>
                    <a:srcRect l="44032"/>
                    <a:stretch>
                      <a:fillRect/>
                    </a:stretch>
                  </pic:blipFill>
                  <pic:spPr>
                    <a:xfrm>
                      <a:off x="0" y="0"/>
                      <a:ext cx="959145" cy="850604"/>
                    </a:xfrm>
                    <a:prstGeom prst="rect">
                      <a:avLst/>
                    </a:prstGeom>
                    <a:noFill/>
                    <a:ln>
                      <a:noFill/>
                    </a:ln>
                  </pic:spPr>
                </pic:pic>
              </a:graphicData>
            </a:graphic>
          </wp:anchor>
        </w:drawing>
      </w:r>
      <w:r>
        <w:rPr>
          <w:rFonts w:ascii="黑体" w:eastAsia="黑体" w:hAnsi="黑体" w:hint="eastAsia"/>
          <w:sz w:val="40"/>
        </w:rPr>
        <w:t xml:space="preserve">                        优</w:t>
      </w:r>
      <w:r>
        <w:rPr>
          <w:rFonts w:ascii="黑体" w:eastAsia="黑体" w:hAnsi="黑体"/>
          <w:sz w:val="40"/>
        </w:rPr>
        <w:t xml:space="preserve">  </w:t>
      </w:r>
      <w:proofErr w:type="gramStart"/>
      <w:r>
        <w:rPr>
          <w:rFonts w:ascii="黑体" w:eastAsia="黑体" w:hAnsi="黑体" w:hint="eastAsia"/>
          <w:sz w:val="40"/>
        </w:rPr>
        <w:t>佰</w:t>
      </w:r>
      <w:proofErr w:type="gramEnd"/>
    </w:p>
    <w:p w:rsidR="006E7DBC" w:rsidRDefault="000D5C17">
      <w:pPr>
        <w:jc w:val="center"/>
        <w:rPr>
          <w:sz w:val="44"/>
          <w:szCs w:val="44"/>
        </w:rPr>
      </w:pPr>
      <w:r>
        <w:rPr>
          <w:rFonts w:ascii="黑体" w:eastAsia="黑体" w:hAnsi="黑体" w:hint="eastAsia"/>
          <w:sz w:val="40"/>
        </w:rPr>
        <w:t xml:space="preserve">                    </w:t>
      </w:r>
      <w:proofErr w:type="gramStart"/>
      <w:r>
        <w:rPr>
          <w:rFonts w:ascii="黑体" w:eastAsia="黑体" w:hAnsi="黑体" w:hint="eastAsia"/>
          <w:sz w:val="40"/>
        </w:rPr>
        <w:t>绩</w:t>
      </w:r>
      <w:proofErr w:type="gramEnd"/>
      <w:r>
        <w:rPr>
          <w:rFonts w:ascii="黑体" w:eastAsia="黑体" w:hAnsi="黑体"/>
          <w:sz w:val="40"/>
        </w:rPr>
        <w:t xml:space="preserve">  </w:t>
      </w:r>
      <w:proofErr w:type="gramStart"/>
      <w:r>
        <w:rPr>
          <w:rFonts w:ascii="黑体" w:eastAsia="黑体" w:hAnsi="黑体" w:hint="eastAsia"/>
          <w:sz w:val="40"/>
        </w:rPr>
        <w:t>效</w:t>
      </w:r>
      <w:proofErr w:type="gramEnd"/>
    </w:p>
    <w:p w:rsidR="006E7DBC" w:rsidRDefault="006E7DBC">
      <w:pPr>
        <w:jc w:val="center"/>
        <w:rPr>
          <w:b/>
          <w:bCs/>
          <w:sz w:val="36"/>
          <w:szCs w:val="36"/>
        </w:rPr>
      </w:pPr>
    </w:p>
    <w:p w:rsidR="006E7DBC" w:rsidRDefault="006E7DBC">
      <w:pPr>
        <w:jc w:val="center"/>
        <w:rPr>
          <w:b/>
          <w:bCs/>
          <w:sz w:val="40"/>
          <w:szCs w:val="40"/>
        </w:rPr>
      </w:pPr>
    </w:p>
    <w:p w:rsidR="006E7DBC" w:rsidRDefault="006E7DBC">
      <w:pPr>
        <w:rPr>
          <w:b/>
          <w:bCs/>
          <w:sz w:val="40"/>
          <w:szCs w:val="40"/>
        </w:rPr>
      </w:pPr>
    </w:p>
    <w:p w:rsidR="006E7DBC" w:rsidRDefault="000D5C17">
      <w:pPr>
        <w:jc w:val="center"/>
        <w:rPr>
          <w:b/>
          <w:bCs/>
          <w:sz w:val="40"/>
          <w:szCs w:val="40"/>
        </w:rPr>
      </w:pPr>
      <w:r>
        <w:rPr>
          <w:rFonts w:hint="eastAsia"/>
          <w:b/>
          <w:bCs/>
          <w:sz w:val="40"/>
          <w:szCs w:val="40"/>
        </w:rPr>
        <w:t>枣庄市</w:t>
      </w:r>
      <w:proofErr w:type="gramStart"/>
      <w:r>
        <w:rPr>
          <w:rFonts w:hint="eastAsia"/>
          <w:b/>
          <w:bCs/>
          <w:sz w:val="40"/>
          <w:szCs w:val="40"/>
        </w:rPr>
        <w:t>市</w:t>
      </w:r>
      <w:proofErr w:type="gramEnd"/>
      <w:r>
        <w:rPr>
          <w:rFonts w:hint="eastAsia"/>
          <w:b/>
          <w:bCs/>
          <w:sz w:val="40"/>
          <w:szCs w:val="40"/>
        </w:rPr>
        <w:t>中区交通运输局</w:t>
      </w:r>
    </w:p>
    <w:p w:rsidR="006E7DBC" w:rsidRDefault="000D5C17">
      <w:pPr>
        <w:jc w:val="center"/>
        <w:rPr>
          <w:b/>
          <w:bCs/>
          <w:sz w:val="40"/>
          <w:szCs w:val="40"/>
        </w:rPr>
      </w:pPr>
      <w:r>
        <w:rPr>
          <w:rFonts w:hint="eastAsia"/>
          <w:b/>
          <w:bCs/>
          <w:sz w:val="40"/>
          <w:szCs w:val="40"/>
        </w:rPr>
        <w:t>2019年度节能与新能源城市公交车发展资金</w:t>
      </w:r>
    </w:p>
    <w:p w:rsidR="006E7DBC" w:rsidRDefault="000D5C17">
      <w:pPr>
        <w:jc w:val="center"/>
        <w:rPr>
          <w:b/>
          <w:bCs/>
          <w:sz w:val="40"/>
          <w:szCs w:val="40"/>
        </w:rPr>
      </w:pPr>
      <w:r>
        <w:rPr>
          <w:rFonts w:hint="eastAsia"/>
          <w:b/>
          <w:bCs/>
          <w:sz w:val="40"/>
          <w:szCs w:val="40"/>
        </w:rPr>
        <w:t>绩效评价报告</w:t>
      </w:r>
    </w:p>
    <w:p w:rsidR="006E7DBC" w:rsidRDefault="006E7DBC">
      <w:pPr>
        <w:rPr>
          <w:szCs w:val="30"/>
        </w:rPr>
      </w:pPr>
    </w:p>
    <w:p w:rsidR="006E7DBC" w:rsidRDefault="00371DB0">
      <w:pPr>
        <w:rPr>
          <w:szCs w:val="30"/>
        </w:rPr>
      </w:pPr>
      <w:r>
        <w:rPr>
          <w:rFonts w:hint="eastAsia"/>
          <w:szCs w:val="30"/>
        </w:rPr>
        <w:t xml:space="preserve"> </w:t>
      </w:r>
      <w:bookmarkStart w:id="0" w:name="_GoBack"/>
      <w:bookmarkEnd w:id="0"/>
    </w:p>
    <w:p w:rsidR="006E7DBC" w:rsidRDefault="006E7DBC">
      <w:pPr>
        <w:rPr>
          <w:szCs w:val="30"/>
        </w:rPr>
      </w:pPr>
    </w:p>
    <w:p w:rsidR="006E7DBC" w:rsidRDefault="006E7DBC">
      <w:pPr>
        <w:rPr>
          <w:szCs w:val="30"/>
        </w:rPr>
      </w:pPr>
    </w:p>
    <w:p w:rsidR="006E7DBC" w:rsidRDefault="006E7DBC">
      <w:pPr>
        <w:spacing w:line="366" w:lineRule="exact"/>
        <w:rPr>
          <w:rFonts w:ascii="仿宋" w:eastAsia="仿宋" w:hAnsi="仿宋"/>
          <w:szCs w:val="30"/>
        </w:rPr>
      </w:pPr>
    </w:p>
    <w:p w:rsidR="006E7DBC" w:rsidRDefault="006E7DBC">
      <w:pPr>
        <w:rPr>
          <w:szCs w:val="30"/>
        </w:rPr>
      </w:pPr>
    </w:p>
    <w:p w:rsidR="006E7DBC" w:rsidRDefault="006E7DBC">
      <w:pPr>
        <w:spacing w:line="366" w:lineRule="exact"/>
        <w:rPr>
          <w:rFonts w:ascii="仿宋" w:eastAsia="仿宋" w:hAnsi="仿宋"/>
          <w:szCs w:val="30"/>
        </w:rPr>
      </w:pPr>
    </w:p>
    <w:p w:rsidR="006E7DBC" w:rsidRDefault="006E7DBC">
      <w:pPr>
        <w:rPr>
          <w:szCs w:val="30"/>
        </w:rPr>
      </w:pPr>
    </w:p>
    <w:p w:rsidR="006E7DBC" w:rsidRDefault="000D5C17">
      <w:pPr>
        <w:ind w:firstLineChars="400" w:firstLine="1205"/>
        <w:jc w:val="left"/>
        <w:rPr>
          <w:b/>
          <w:bCs/>
          <w:szCs w:val="30"/>
        </w:rPr>
      </w:pPr>
      <w:r>
        <w:rPr>
          <w:rFonts w:hint="eastAsia"/>
          <w:b/>
          <w:bCs/>
          <w:szCs w:val="30"/>
        </w:rPr>
        <w:t>委托单位：枣庄市</w:t>
      </w:r>
      <w:proofErr w:type="gramStart"/>
      <w:r>
        <w:rPr>
          <w:rFonts w:hint="eastAsia"/>
          <w:b/>
          <w:bCs/>
          <w:szCs w:val="30"/>
        </w:rPr>
        <w:t>市</w:t>
      </w:r>
      <w:proofErr w:type="gramEnd"/>
      <w:r>
        <w:rPr>
          <w:rFonts w:hint="eastAsia"/>
          <w:b/>
          <w:bCs/>
          <w:szCs w:val="30"/>
        </w:rPr>
        <w:t>中区财政局</w:t>
      </w:r>
    </w:p>
    <w:p w:rsidR="006E7DBC" w:rsidRDefault="000D5C17">
      <w:pPr>
        <w:ind w:firstLineChars="400" w:firstLine="1205"/>
        <w:jc w:val="left"/>
        <w:rPr>
          <w:b/>
          <w:bCs/>
          <w:szCs w:val="30"/>
        </w:rPr>
      </w:pPr>
      <w:r>
        <w:rPr>
          <w:rFonts w:hint="eastAsia"/>
          <w:b/>
          <w:bCs/>
          <w:szCs w:val="30"/>
        </w:rPr>
        <w:t>主管部门：枣庄市</w:t>
      </w:r>
      <w:proofErr w:type="gramStart"/>
      <w:r>
        <w:rPr>
          <w:rFonts w:hint="eastAsia"/>
          <w:b/>
          <w:bCs/>
          <w:szCs w:val="30"/>
        </w:rPr>
        <w:t>市</w:t>
      </w:r>
      <w:proofErr w:type="gramEnd"/>
      <w:r>
        <w:rPr>
          <w:rFonts w:hint="eastAsia"/>
          <w:b/>
          <w:bCs/>
          <w:szCs w:val="30"/>
        </w:rPr>
        <w:t>中区交通运输局</w:t>
      </w:r>
    </w:p>
    <w:p w:rsidR="006E7DBC" w:rsidRDefault="000D5C17">
      <w:pPr>
        <w:ind w:firstLineChars="400" w:firstLine="1205"/>
        <w:jc w:val="left"/>
        <w:rPr>
          <w:b/>
          <w:bCs/>
          <w:szCs w:val="30"/>
        </w:rPr>
      </w:pPr>
      <w:r>
        <w:rPr>
          <w:rFonts w:hint="eastAsia"/>
          <w:b/>
          <w:bCs/>
          <w:szCs w:val="30"/>
        </w:rPr>
        <w:t>评价机构：优</w:t>
      </w:r>
      <w:proofErr w:type="gramStart"/>
      <w:r>
        <w:rPr>
          <w:rFonts w:hint="eastAsia"/>
          <w:b/>
          <w:bCs/>
          <w:szCs w:val="30"/>
        </w:rPr>
        <w:t>佰信息</w:t>
      </w:r>
      <w:proofErr w:type="gramEnd"/>
      <w:r>
        <w:rPr>
          <w:rFonts w:hint="eastAsia"/>
          <w:b/>
          <w:bCs/>
          <w:szCs w:val="30"/>
        </w:rPr>
        <w:t>咨询（山东）有限责任公司</w:t>
      </w:r>
    </w:p>
    <w:p w:rsidR="006E7DBC" w:rsidRDefault="000D5C17">
      <w:pPr>
        <w:ind w:firstLineChars="400" w:firstLine="1205"/>
        <w:rPr>
          <w:b/>
          <w:bCs/>
          <w:szCs w:val="30"/>
        </w:rPr>
        <w:sectPr w:rsidR="006E7DBC">
          <w:headerReference w:type="default" r:id="rId10"/>
          <w:pgSz w:w="11900" w:h="16838"/>
          <w:pgMar w:top="1440" w:right="1800" w:bottom="1440" w:left="1800" w:header="850" w:footer="1020" w:gutter="0"/>
          <w:cols w:space="720" w:equalWidth="0">
            <w:col w:w="9026"/>
          </w:cols>
          <w:docGrid w:linePitch="360"/>
        </w:sectPr>
      </w:pPr>
      <w:r>
        <w:rPr>
          <w:rFonts w:hint="eastAsia"/>
          <w:b/>
          <w:bCs/>
          <w:szCs w:val="30"/>
        </w:rPr>
        <w:t>评价时间：2020 年 7 月</w:t>
      </w:r>
    </w:p>
    <w:p w:rsidR="006E7DBC" w:rsidRDefault="000D5C17">
      <w:pPr>
        <w:jc w:val="center"/>
      </w:pPr>
      <w:r>
        <w:rPr>
          <w:rFonts w:hint="eastAsia"/>
          <w:b/>
          <w:bCs/>
          <w:sz w:val="36"/>
          <w:szCs w:val="36"/>
        </w:rPr>
        <w:lastRenderedPageBreak/>
        <w:t>目  录</w:t>
      </w:r>
    </w:p>
    <w:sdt>
      <w:sdtPr>
        <w:rPr>
          <w:sz w:val="21"/>
        </w:rPr>
        <w:id w:val="147468856"/>
        <w:docPartObj>
          <w:docPartGallery w:val="Table of Contents"/>
          <w:docPartUnique/>
        </w:docPartObj>
      </w:sdtPr>
      <w:sdtEndPr/>
      <w:sdtContent>
        <w:p w:rsidR="006E7DBC" w:rsidRDefault="006E7DBC">
          <w:pPr>
            <w:spacing w:line="240" w:lineRule="auto"/>
            <w:jc w:val="center"/>
          </w:pPr>
        </w:p>
        <w:p w:rsidR="006E7DBC" w:rsidRDefault="006E7DBC">
          <w:pPr>
            <w:pStyle w:val="10"/>
            <w:tabs>
              <w:tab w:val="right" w:leader="dot" w:pos="8306"/>
            </w:tabs>
          </w:pPr>
          <w:r>
            <w:fldChar w:fldCharType="begin"/>
          </w:r>
          <w:r w:rsidR="000D5C17">
            <w:instrText xml:space="preserve">TOC \o "1-3" \h \u </w:instrText>
          </w:r>
          <w:r>
            <w:fldChar w:fldCharType="separate"/>
          </w:r>
          <w:hyperlink w:anchor="_Toc18418" w:history="1">
            <w:r w:rsidR="000D5C17">
              <w:rPr>
                <w:rFonts w:hint="eastAsia"/>
                <w:szCs w:val="24"/>
              </w:rPr>
              <w:t>摘 要</w:t>
            </w:r>
            <w:r w:rsidR="000D5C17">
              <w:tab/>
            </w:r>
            <w:r>
              <w:fldChar w:fldCharType="begin"/>
            </w:r>
            <w:r w:rsidR="000D5C17">
              <w:instrText xml:space="preserve"> PAGEREF _Toc18418 </w:instrText>
            </w:r>
            <w:r>
              <w:fldChar w:fldCharType="separate"/>
            </w:r>
            <w:r w:rsidR="000D5C17">
              <w:t>1</w:t>
            </w:r>
            <w:r>
              <w:fldChar w:fldCharType="end"/>
            </w:r>
          </w:hyperlink>
        </w:p>
        <w:p w:rsidR="006E7DBC" w:rsidRDefault="00371DB0">
          <w:pPr>
            <w:pStyle w:val="10"/>
            <w:tabs>
              <w:tab w:val="right" w:leader="dot" w:pos="8306"/>
            </w:tabs>
          </w:pPr>
          <w:hyperlink w:anchor="_Toc21589" w:history="1">
            <w:r w:rsidR="000D5C17">
              <w:rPr>
                <w:rFonts w:hint="eastAsia"/>
                <w:szCs w:val="28"/>
              </w:rPr>
              <w:t>正文部分</w:t>
            </w:r>
            <w:r w:rsidR="000D5C17">
              <w:tab/>
            </w:r>
            <w:r w:rsidR="006E7DBC">
              <w:fldChar w:fldCharType="begin"/>
            </w:r>
            <w:r w:rsidR="000D5C17">
              <w:instrText xml:space="preserve"> PAGEREF _Toc21589 </w:instrText>
            </w:r>
            <w:r w:rsidR="006E7DBC">
              <w:fldChar w:fldCharType="separate"/>
            </w:r>
            <w:r w:rsidR="000D5C17">
              <w:t>7</w:t>
            </w:r>
            <w:r w:rsidR="006E7DBC">
              <w:fldChar w:fldCharType="end"/>
            </w:r>
          </w:hyperlink>
        </w:p>
        <w:p w:rsidR="006E7DBC" w:rsidRDefault="00371DB0">
          <w:pPr>
            <w:pStyle w:val="10"/>
            <w:tabs>
              <w:tab w:val="right" w:leader="dot" w:pos="8306"/>
            </w:tabs>
          </w:pPr>
          <w:hyperlink w:anchor="_Toc4357" w:history="1">
            <w:r w:rsidR="000D5C17">
              <w:rPr>
                <w:rFonts w:hint="eastAsia"/>
              </w:rPr>
              <w:t>一、项目基本情况</w:t>
            </w:r>
            <w:r w:rsidR="000D5C17">
              <w:tab/>
            </w:r>
            <w:r w:rsidR="006E7DBC">
              <w:fldChar w:fldCharType="begin"/>
            </w:r>
            <w:r w:rsidR="000D5C17">
              <w:instrText xml:space="preserve"> PAGEREF _Toc4357 </w:instrText>
            </w:r>
            <w:r w:rsidR="006E7DBC">
              <w:fldChar w:fldCharType="separate"/>
            </w:r>
            <w:r w:rsidR="000D5C17">
              <w:t>7</w:t>
            </w:r>
            <w:r w:rsidR="006E7DBC">
              <w:fldChar w:fldCharType="end"/>
            </w:r>
          </w:hyperlink>
        </w:p>
        <w:p w:rsidR="006E7DBC" w:rsidRDefault="00371DB0" w:rsidP="00F4086C">
          <w:pPr>
            <w:pStyle w:val="20"/>
            <w:tabs>
              <w:tab w:val="right" w:leader="dot" w:pos="8306"/>
            </w:tabs>
            <w:ind w:left="600"/>
          </w:pPr>
          <w:hyperlink w:anchor="_Toc20890" w:history="1">
            <w:r w:rsidR="000D5C17">
              <w:rPr>
                <w:rFonts w:hint="eastAsia"/>
              </w:rPr>
              <w:t>（一）项目立项</w:t>
            </w:r>
            <w:r w:rsidR="000D5C17">
              <w:tab/>
            </w:r>
            <w:r w:rsidR="006E7DBC">
              <w:fldChar w:fldCharType="begin"/>
            </w:r>
            <w:r w:rsidR="000D5C17">
              <w:instrText xml:space="preserve"> PAGEREF _Toc20890 </w:instrText>
            </w:r>
            <w:r w:rsidR="006E7DBC">
              <w:fldChar w:fldCharType="separate"/>
            </w:r>
            <w:r w:rsidR="000D5C17">
              <w:t>7</w:t>
            </w:r>
            <w:r w:rsidR="006E7DBC">
              <w:fldChar w:fldCharType="end"/>
            </w:r>
          </w:hyperlink>
        </w:p>
        <w:p w:rsidR="006E7DBC" w:rsidRDefault="00371DB0" w:rsidP="00F4086C">
          <w:pPr>
            <w:pStyle w:val="30"/>
            <w:tabs>
              <w:tab w:val="right" w:leader="dot" w:pos="8306"/>
            </w:tabs>
            <w:ind w:left="1200"/>
          </w:pPr>
          <w:hyperlink w:anchor="_Toc5983" w:history="1">
            <w:r w:rsidR="000D5C17">
              <w:rPr>
                <w:rFonts w:hint="eastAsia"/>
              </w:rPr>
              <w:t>1、项目立项背景和实施目的</w:t>
            </w:r>
            <w:r w:rsidR="000D5C17">
              <w:tab/>
            </w:r>
            <w:r w:rsidR="006E7DBC">
              <w:fldChar w:fldCharType="begin"/>
            </w:r>
            <w:r w:rsidR="000D5C17">
              <w:instrText xml:space="preserve"> PAGEREF _Toc5983 </w:instrText>
            </w:r>
            <w:r w:rsidR="006E7DBC">
              <w:fldChar w:fldCharType="separate"/>
            </w:r>
            <w:r w:rsidR="000D5C17">
              <w:t>7</w:t>
            </w:r>
            <w:r w:rsidR="006E7DBC">
              <w:fldChar w:fldCharType="end"/>
            </w:r>
          </w:hyperlink>
        </w:p>
        <w:p w:rsidR="006E7DBC" w:rsidRDefault="00371DB0" w:rsidP="00F4086C">
          <w:pPr>
            <w:pStyle w:val="30"/>
            <w:tabs>
              <w:tab w:val="right" w:leader="dot" w:pos="8306"/>
            </w:tabs>
            <w:ind w:left="1200"/>
          </w:pPr>
          <w:hyperlink w:anchor="_Toc11572" w:history="1">
            <w:r w:rsidR="000D5C17">
              <w:rPr>
                <w:rFonts w:hint="eastAsia"/>
              </w:rPr>
              <w:t>2、项目立项依据</w:t>
            </w:r>
            <w:r w:rsidR="000D5C17">
              <w:tab/>
            </w:r>
            <w:r w:rsidR="006E7DBC">
              <w:fldChar w:fldCharType="begin"/>
            </w:r>
            <w:r w:rsidR="000D5C17">
              <w:instrText xml:space="preserve"> PAGEREF _Toc11572 </w:instrText>
            </w:r>
            <w:r w:rsidR="006E7DBC">
              <w:fldChar w:fldCharType="separate"/>
            </w:r>
            <w:r w:rsidR="000D5C17">
              <w:t>8</w:t>
            </w:r>
            <w:r w:rsidR="006E7DBC">
              <w:fldChar w:fldCharType="end"/>
            </w:r>
          </w:hyperlink>
        </w:p>
        <w:p w:rsidR="006E7DBC" w:rsidRDefault="00371DB0" w:rsidP="00F4086C">
          <w:pPr>
            <w:pStyle w:val="20"/>
            <w:tabs>
              <w:tab w:val="right" w:leader="dot" w:pos="8306"/>
            </w:tabs>
            <w:ind w:left="600"/>
          </w:pPr>
          <w:hyperlink w:anchor="_Toc32053" w:history="1">
            <w:r w:rsidR="000D5C17">
              <w:rPr>
                <w:rFonts w:hint="eastAsia"/>
              </w:rPr>
              <w:t>（二）项目预算</w:t>
            </w:r>
            <w:r w:rsidR="000D5C17">
              <w:tab/>
            </w:r>
            <w:r w:rsidR="006E7DBC">
              <w:fldChar w:fldCharType="begin"/>
            </w:r>
            <w:r w:rsidR="000D5C17">
              <w:instrText xml:space="preserve"> PAGEREF _Toc32053 </w:instrText>
            </w:r>
            <w:r w:rsidR="006E7DBC">
              <w:fldChar w:fldCharType="separate"/>
            </w:r>
            <w:r w:rsidR="000D5C17">
              <w:t>8</w:t>
            </w:r>
            <w:r w:rsidR="006E7DBC">
              <w:fldChar w:fldCharType="end"/>
            </w:r>
          </w:hyperlink>
        </w:p>
        <w:p w:rsidR="006E7DBC" w:rsidRDefault="00371DB0" w:rsidP="00F4086C">
          <w:pPr>
            <w:pStyle w:val="30"/>
            <w:tabs>
              <w:tab w:val="right" w:leader="dot" w:pos="8306"/>
            </w:tabs>
            <w:ind w:left="1200"/>
          </w:pPr>
          <w:hyperlink w:anchor="_Toc17376" w:history="1">
            <w:r w:rsidR="000D5C17">
              <w:rPr>
                <w:rFonts w:hint="eastAsia"/>
              </w:rPr>
              <w:t>1、项目预算分配的依据及因素</w:t>
            </w:r>
            <w:r w:rsidR="000D5C17">
              <w:tab/>
            </w:r>
            <w:r w:rsidR="006E7DBC">
              <w:fldChar w:fldCharType="begin"/>
            </w:r>
            <w:r w:rsidR="000D5C17">
              <w:instrText xml:space="preserve"> PAGEREF _Toc17376 </w:instrText>
            </w:r>
            <w:r w:rsidR="006E7DBC">
              <w:fldChar w:fldCharType="separate"/>
            </w:r>
            <w:r w:rsidR="000D5C17">
              <w:t>8</w:t>
            </w:r>
            <w:r w:rsidR="006E7DBC">
              <w:fldChar w:fldCharType="end"/>
            </w:r>
          </w:hyperlink>
        </w:p>
        <w:p w:rsidR="006E7DBC" w:rsidRDefault="00371DB0" w:rsidP="00F4086C">
          <w:pPr>
            <w:pStyle w:val="30"/>
            <w:tabs>
              <w:tab w:val="right" w:leader="dot" w:pos="8306"/>
            </w:tabs>
            <w:ind w:left="1200"/>
          </w:pPr>
          <w:hyperlink w:anchor="_Toc19017" w:history="1">
            <w:r w:rsidR="000D5C17">
              <w:rPr>
                <w:rFonts w:hint="eastAsia"/>
              </w:rPr>
              <w:t>2、项目投资情况及来源</w:t>
            </w:r>
            <w:r w:rsidR="000D5C17">
              <w:tab/>
            </w:r>
            <w:r w:rsidR="006E7DBC">
              <w:fldChar w:fldCharType="begin"/>
            </w:r>
            <w:r w:rsidR="000D5C17">
              <w:instrText xml:space="preserve"> PAGEREF _Toc19017 </w:instrText>
            </w:r>
            <w:r w:rsidR="006E7DBC">
              <w:fldChar w:fldCharType="separate"/>
            </w:r>
            <w:r w:rsidR="000D5C17">
              <w:t>9</w:t>
            </w:r>
            <w:r w:rsidR="006E7DBC">
              <w:fldChar w:fldCharType="end"/>
            </w:r>
          </w:hyperlink>
        </w:p>
        <w:p w:rsidR="006E7DBC" w:rsidRDefault="00371DB0" w:rsidP="00F4086C">
          <w:pPr>
            <w:pStyle w:val="20"/>
            <w:tabs>
              <w:tab w:val="right" w:leader="dot" w:pos="8306"/>
            </w:tabs>
            <w:ind w:left="600"/>
          </w:pPr>
          <w:hyperlink w:anchor="_Toc27778" w:history="1">
            <w:r w:rsidR="000D5C17">
              <w:rPr>
                <w:rFonts w:hint="eastAsia"/>
              </w:rPr>
              <w:t>（三）资金使用情况</w:t>
            </w:r>
            <w:r w:rsidR="000D5C17">
              <w:tab/>
            </w:r>
            <w:r w:rsidR="006E7DBC">
              <w:fldChar w:fldCharType="begin"/>
            </w:r>
            <w:r w:rsidR="000D5C17">
              <w:instrText xml:space="preserve"> PAGEREF _Toc27778 </w:instrText>
            </w:r>
            <w:r w:rsidR="006E7DBC">
              <w:fldChar w:fldCharType="separate"/>
            </w:r>
            <w:r w:rsidR="000D5C17">
              <w:t>10</w:t>
            </w:r>
            <w:r w:rsidR="006E7DBC">
              <w:fldChar w:fldCharType="end"/>
            </w:r>
          </w:hyperlink>
        </w:p>
        <w:p w:rsidR="006E7DBC" w:rsidRDefault="00371DB0" w:rsidP="00F4086C">
          <w:pPr>
            <w:pStyle w:val="20"/>
            <w:tabs>
              <w:tab w:val="right" w:leader="dot" w:pos="8306"/>
            </w:tabs>
            <w:ind w:left="600"/>
          </w:pPr>
          <w:hyperlink w:anchor="_Toc22380" w:history="1">
            <w:r w:rsidR="000D5C17">
              <w:rPr>
                <w:rFonts w:hint="eastAsia"/>
              </w:rPr>
              <w:t>（四）项目组织管理</w:t>
            </w:r>
            <w:r w:rsidR="000D5C17">
              <w:tab/>
            </w:r>
            <w:r w:rsidR="006E7DBC">
              <w:fldChar w:fldCharType="begin"/>
            </w:r>
            <w:r w:rsidR="000D5C17">
              <w:instrText xml:space="preserve"> PAGEREF _Toc22380 </w:instrText>
            </w:r>
            <w:r w:rsidR="006E7DBC">
              <w:fldChar w:fldCharType="separate"/>
            </w:r>
            <w:r w:rsidR="000D5C17">
              <w:t>12</w:t>
            </w:r>
            <w:r w:rsidR="006E7DBC">
              <w:fldChar w:fldCharType="end"/>
            </w:r>
          </w:hyperlink>
        </w:p>
        <w:p w:rsidR="006E7DBC" w:rsidRDefault="00371DB0" w:rsidP="00F4086C">
          <w:pPr>
            <w:pStyle w:val="30"/>
            <w:tabs>
              <w:tab w:val="right" w:leader="dot" w:pos="8306"/>
            </w:tabs>
            <w:ind w:left="1200"/>
          </w:pPr>
          <w:hyperlink w:anchor="_Toc3103" w:history="1">
            <w:r w:rsidR="000D5C17">
              <w:rPr>
                <w:rFonts w:hint="eastAsia"/>
              </w:rPr>
              <w:t>1、项目相关单位及各自职责</w:t>
            </w:r>
            <w:r w:rsidR="000D5C17">
              <w:tab/>
            </w:r>
            <w:r w:rsidR="006E7DBC">
              <w:fldChar w:fldCharType="begin"/>
            </w:r>
            <w:r w:rsidR="000D5C17">
              <w:instrText xml:space="preserve"> PAGEREF _Toc3103 </w:instrText>
            </w:r>
            <w:r w:rsidR="006E7DBC">
              <w:fldChar w:fldCharType="separate"/>
            </w:r>
            <w:r w:rsidR="000D5C17">
              <w:t>12</w:t>
            </w:r>
            <w:r w:rsidR="006E7DBC">
              <w:fldChar w:fldCharType="end"/>
            </w:r>
          </w:hyperlink>
        </w:p>
        <w:p w:rsidR="006E7DBC" w:rsidRDefault="00371DB0" w:rsidP="00F4086C">
          <w:pPr>
            <w:pStyle w:val="30"/>
            <w:tabs>
              <w:tab w:val="right" w:leader="dot" w:pos="8306"/>
            </w:tabs>
            <w:ind w:left="1200"/>
          </w:pPr>
          <w:hyperlink w:anchor="_Toc3872" w:history="1">
            <w:r w:rsidR="000D5C17">
              <w:rPr>
                <w:rFonts w:hint="eastAsia"/>
              </w:rPr>
              <w:t>2、项目具体实施流程</w:t>
            </w:r>
            <w:r w:rsidR="000D5C17">
              <w:tab/>
            </w:r>
            <w:r w:rsidR="006E7DBC">
              <w:fldChar w:fldCharType="begin"/>
            </w:r>
            <w:r w:rsidR="000D5C17">
              <w:instrText xml:space="preserve"> PAGEREF _Toc3872 </w:instrText>
            </w:r>
            <w:r w:rsidR="006E7DBC">
              <w:fldChar w:fldCharType="separate"/>
            </w:r>
            <w:r w:rsidR="000D5C17">
              <w:t>12</w:t>
            </w:r>
            <w:r w:rsidR="006E7DBC">
              <w:fldChar w:fldCharType="end"/>
            </w:r>
          </w:hyperlink>
        </w:p>
        <w:p w:rsidR="006E7DBC" w:rsidRDefault="00371DB0" w:rsidP="00F4086C">
          <w:pPr>
            <w:pStyle w:val="30"/>
            <w:tabs>
              <w:tab w:val="right" w:leader="dot" w:pos="8306"/>
            </w:tabs>
            <w:ind w:left="1200"/>
          </w:pPr>
          <w:hyperlink w:anchor="_Toc24187" w:history="1">
            <w:r w:rsidR="000D5C17">
              <w:rPr>
                <w:rFonts w:hint="eastAsia"/>
              </w:rPr>
              <w:t>3、资金拨付流程</w:t>
            </w:r>
            <w:r w:rsidR="000D5C17">
              <w:tab/>
            </w:r>
            <w:r w:rsidR="006E7DBC">
              <w:fldChar w:fldCharType="begin"/>
            </w:r>
            <w:r w:rsidR="000D5C17">
              <w:instrText xml:space="preserve"> PAGEREF _Toc24187 </w:instrText>
            </w:r>
            <w:r w:rsidR="006E7DBC">
              <w:fldChar w:fldCharType="separate"/>
            </w:r>
            <w:r w:rsidR="000D5C17">
              <w:t>13</w:t>
            </w:r>
            <w:r w:rsidR="006E7DBC">
              <w:fldChar w:fldCharType="end"/>
            </w:r>
          </w:hyperlink>
        </w:p>
        <w:p w:rsidR="006E7DBC" w:rsidRDefault="00371DB0">
          <w:pPr>
            <w:pStyle w:val="10"/>
            <w:tabs>
              <w:tab w:val="right" w:leader="dot" w:pos="8306"/>
            </w:tabs>
          </w:pPr>
          <w:hyperlink w:anchor="_Toc29759" w:history="1">
            <w:r w:rsidR="000D5C17">
              <w:rPr>
                <w:rFonts w:hint="eastAsia"/>
              </w:rPr>
              <w:t>二、项目绩效目标</w:t>
            </w:r>
            <w:r w:rsidR="000D5C17">
              <w:tab/>
            </w:r>
            <w:r w:rsidR="006E7DBC">
              <w:fldChar w:fldCharType="begin"/>
            </w:r>
            <w:r w:rsidR="000D5C17">
              <w:instrText xml:space="preserve"> PAGEREF _Toc29759 </w:instrText>
            </w:r>
            <w:r w:rsidR="006E7DBC">
              <w:fldChar w:fldCharType="separate"/>
            </w:r>
            <w:r w:rsidR="000D5C17">
              <w:t>14</w:t>
            </w:r>
            <w:r w:rsidR="006E7DBC">
              <w:fldChar w:fldCharType="end"/>
            </w:r>
          </w:hyperlink>
        </w:p>
        <w:p w:rsidR="006E7DBC" w:rsidRDefault="00371DB0" w:rsidP="00F4086C">
          <w:pPr>
            <w:pStyle w:val="20"/>
            <w:tabs>
              <w:tab w:val="right" w:leader="dot" w:pos="8306"/>
            </w:tabs>
            <w:ind w:left="600"/>
          </w:pPr>
          <w:hyperlink w:anchor="_Toc16550" w:history="1">
            <w:r w:rsidR="000D5C17">
              <w:rPr>
                <w:rFonts w:hint="eastAsia"/>
              </w:rPr>
              <w:t>（一）总体绩效目标</w:t>
            </w:r>
            <w:r w:rsidR="000D5C17">
              <w:tab/>
            </w:r>
            <w:r w:rsidR="006E7DBC">
              <w:fldChar w:fldCharType="begin"/>
            </w:r>
            <w:r w:rsidR="000D5C17">
              <w:instrText xml:space="preserve"> PAGEREF _Toc16550 </w:instrText>
            </w:r>
            <w:r w:rsidR="006E7DBC">
              <w:fldChar w:fldCharType="separate"/>
            </w:r>
            <w:r w:rsidR="000D5C17">
              <w:t>14</w:t>
            </w:r>
            <w:r w:rsidR="006E7DBC">
              <w:fldChar w:fldCharType="end"/>
            </w:r>
          </w:hyperlink>
        </w:p>
        <w:p w:rsidR="006E7DBC" w:rsidRDefault="00371DB0" w:rsidP="00F4086C">
          <w:pPr>
            <w:pStyle w:val="20"/>
            <w:tabs>
              <w:tab w:val="right" w:leader="dot" w:pos="8306"/>
            </w:tabs>
            <w:ind w:left="600"/>
          </w:pPr>
          <w:hyperlink w:anchor="_Toc9929" w:history="1">
            <w:r w:rsidR="000D5C17">
              <w:rPr>
                <w:rFonts w:hint="eastAsia"/>
              </w:rPr>
              <w:t>（二）年度绩效目标</w:t>
            </w:r>
            <w:r w:rsidR="000D5C17">
              <w:tab/>
            </w:r>
            <w:r w:rsidR="006E7DBC">
              <w:fldChar w:fldCharType="begin"/>
            </w:r>
            <w:r w:rsidR="000D5C17">
              <w:instrText xml:space="preserve"> PAGEREF _Toc9929 </w:instrText>
            </w:r>
            <w:r w:rsidR="006E7DBC">
              <w:fldChar w:fldCharType="separate"/>
            </w:r>
            <w:r w:rsidR="000D5C17">
              <w:t>14</w:t>
            </w:r>
            <w:r w:rsidR="006E7DBC">
              <w:fldChar w:fldCharType="end"/>
            </w:r>
          </w:hyperlink>
        </w:p>
        <w:p w:rsidR="006E7DBC" w:rsidRDefault="00371DB0">
          <w:pPr>
            <w:pStyle w:val="10"/>
            <w:tabs>
              <w:tab w:val="right" w:leader="dot" w:pos="8306"/>
            </w:tabs>
          </w:pPr>
          <w:hyperlink w:anchor="_Toc29957" w:history="1">
            <w:r w:rsidR="000D5C17">
              <w:rPr>
                <w:rFonts w:hint="eastAsia"/>
              </w:rPr>
              <w:t>三、评价基本情况</w:t>
            </w:r>
            <w:r w:rsidR="000D5C17">
              <w:tab/>
            </w:r>
            <w:r w:rsidR="006E7DBC">
              <w:fldChar w:fldCharType="begin"/>
            </w:r>
            <w:r w:rsidR="000D5C17">
              <w:instrText xml:space="preserve"> PAGEREF _Toc29957 </w:instrText>
            </w:r>
            <w:r w:rsidR="006E7DBC">
              <w:fldChar w:fldCharType="separate"/>
            </w:r>
            <w:r w:rsidR="000D5C17">
              <w:t>15</w:t>
            </w:r>
            <w:r w:rsidR="006E7DBC">
              <w:fldChar w:fldCharType="end"/>
            </w:r>
          </w:hyperlink>
        </w:p>
        <w:p w:rsidR="006E7DBC" w:rsidRDefault="00371DB0" w:rsidP="00F4086C">
          <w:pPr>
            <w:pStyle w:val="20"/>
            <w:tabs>
              <w:tab w:val="right" w:leader="dot" w:pos="8306"/>
            </w:tabs>
            <w:ind w:left="600"/>
          </w:pPr>
          <w:hyperlink w:anchor="_Toc8274" w:history="1">
            <w:r w:rsidR="000D5C17">
              <w:rPr>
                <w:rFonts w:hint="eastAsia"/>
              </w:rPr>
              <w:t>（一）评价目的</w:t>
            </w:r>
            <w:r w:rsidR="000D5C17">
              <w:tab/>
            </w:r>
            <w:r w:rsidR="006E7DBC">
              <w:fldChar w:fldCharType="begin"/>
            </w:r>
            <w:r w:rsidR="000D5C17">
              <w:instrText xml:space="preserve"> PAGEREF _Toc8274 </w:instrText>
            </w:r>
            <w:r w:rsidR="006E7DBC">
              <w:fldChar w:fldCharType="separate"/>
            </w:r>
            <w:r w:rsidR="000D5C17">
              <w:t>15</w:t>
            </w:r>
            <w:r w:rsidR="006E7DBC">
              <w:fldChar w:fldCharType="end"/>
            </w:r>
          </w:hyperlink>
        </w:p>
        <w:p w:rsidR="006E7DBC" w:rsidRDefault="00371DB0" w:rsidP="00F4086C">
          <w:pPr>
            <w:pStyle w:val="20"/>
            <w:tabs>
              <w:tab w:val="right" w:leader="dot" w:pos="8306"/>
            </w:tabs>
            <w:ind w:left="600"/>
          </w:pPr>
          <w:hyperlink w:anchor="_Toc21660" w:history="1">
            <w:r w:rsidR="000D5C17">
              <w:rPr>
                <w:rFonts w:hint="eastAsia"/>
              </w:rPr>
              <w:t>（二）评价对象与范围</w:t>
            </w:r>
            <w:r w:rsidR="000D5C17">
              <w:tab/>
            </w:r>
            <w:r w:rsidR="006E7DBC">
              <w:fldChar w:fldCharType="begin"/>
            </w:r>
            <w:r w:rsidR="000D5C17">
              <w:instrText xml:space="preserve"> PAGEREF _Toc21660 </w:instrText>
            </w:r>
            <w:r w:rsidR="006E7DBC">
              <w:fldChar w:fldCharType="separate"/>
            </w:r>
            <w:r w:rsidR="000D5C17">
              <w:t>15</w:t>
            </w:r>
            <w:r w:rsidR="006E7DBC">
              <w:fldChar w:fldCharType="end"/>
            </w:r>
          </w:hyperlink>
        </w:p>
        <w:p w:rsidR="006E7DBC" w:rsidRDefault="00371DB0" w:rsidP="00F4086C">
          <w:pPr>
            <w:pStyle w:val="20"/>
            <w:tabs>
              <w:tab w:val="right" w:leader="dot" w:pos="8306"/>
            </w:tabs>
            <w:ind w:left="600"/>
          </w:pPr>
          <w:hyperlink w:anchor="_Toc27807" w:history="1">
            <w:r w:rsidR="000D5C17">
              <w:rPr>
                <w:rFonts w:hint="eastAsia"/>
              </w:rPr>
              <w:t>（三）评价依据</w:t>
            </w:r>
            <w:r w:rsidR="000D5C17">
              <w:tab/>
            </w:r>
            <w:r w:rsidR="006E7DBC">
              <w:fldChar w:fldCharType="begin"/>
            </w:r>
            <w:r w:rsidR="000D5C17">
              <w:instrText xml:space="preserve"> PAGEREF _Toc27807 </w:instrText>
            </w:r>
            <w:r w:rsidR="006E7DBC">
              <w:fldChar w:fldCharType="separate"/>
            </w:r>
            <w:r w:rsidR="000D5C17">
              <w:t>16</w:t>
            </w:r>
            <w:r w:rsidR="006E7DBC">
              <w:fldChar w:fldCharType="end"/>
            </w:r>
          </w:hyperlink>
        </w:p>
        <w:p w:rsidR="006E7DBC" w:rsidRDefault="00371DB0" w:rsidP="00F4086C">
          <w:pPr>
            <w:pStyle w:val="20"/>
            <w:tabs>
              <w:tab w:val="right" w:leader="dot" w:pos="8306"/>
            </w:tabs>
            <w:ind w:left="600"/>
          </w:pPr>
          <w:hyperlink w:anchor="_Toc16287" w:history="1">
            <w:r w:rsidR="000D5C17">
              <w:rPr>
                <w:rFonts w:hint="eastAsia"/>
              </w:rPr>
              <w:t>（四）评价原则、评价方法</w:t>
            </w:r>
            <w:r w:rsidR="000D5C17">
              <w:tab/>
            </w:r>
            <w:r w:rsidR="006E7DBC">
              <w:fldChar w:fldCharType="begin"/>
            </w:r>
            <w:r w:rsidR="000D5C17">
              <w:instrText xml:space="preserve"> PAGEREF _Toc16287 </w:instrText>
            </w:r>
            <w:r w:rsidR="006E7DBC">
              <w:fldChar w:fldCharType="separate"/>
            </w:r>
            <w:r w:rsidR="000D5C17">
              <w:t>17</w:t>
            </w:r>
            <w:r w:rsidR="006E7DBC">
              <w:fldChar w:fldCharType="end"/>
            </w:r>
          </w:hyperlink>
        </w:p>
        <w:p w:rsidR="006E7DBC" w:rsidRDefault="00371DB0" w:rsidP="00F4086C">
          <w:pPr>
            <w:pStyle w:val="30"/>
            <w:tabs>
              <w:tab w:val="right" w:leader="dot" w:pos="8306"/>
            </w:tabs>
            <w:ind w:left="1200"/>
          </w:pPr>
          <w:hyperlink w:anchor="_Toc2168" w:history="1">
            <w:r w:rsidR="000D5C17">
              <w:t>1</w:t>
            </w:r>
            <w:r w:rsidR="000D5C17">
              <w:rPr>
                <w:rFonts w:hint="eastAsia"/>
              </w:rPr>
              <w:t>、绩效评价原则的选用</w:t>
            </w:r>
            <w:r w:rsidR="000D5C17">
              <w:tab/>
            </w:r>
            <w:r w:rsidR="006E7DBC">
              <w:fldChar w:fldCharType="begin"/>
            </w:r>
            <w:r w:rsidR="000D5C17">
              <w:instrText xml:space="preserve"> PAGEREF _Toc2168 </w:instrText>
            </w:r>
            <w:r w:rsidR="006E7DBC">
              <w:fldChar w:fldCharType="separate"/>
            </w:r>
            <w:r w:rsidR="000D5C17">
              <w:t>17</w:t>
            </w:r>
            <w:r w:rsidR="006E7DBC">
              <w:fldChar w:fldCharType="end"/>
            </w:r>
          </w:hyperlink>
        </w:p>
        <w:p w:rsidR="006E7DBC" w:rsidRDefault="00371DB0" w:rsidP="00F4086C">
          <w:pPr>
            <w:pStyle w:val="30"/>
            <w:tabs>
              <w:tab w:val="right" w:leader="dot" w:pos="8306"/>
            </w:tabs>
            <w:ind w:left="1200"/>
          </w:pPr>
          <w:hyperlink w:anchor="_Toc28564" w:history="1">
            <w:r w:rsidR="000D5C17">
              <w:rPr>
                <w:rFonts w:hint="eastAsia"/>
              </w:rPr>
              <w:t>2、绩效评价方法的选用</w:t>
            </w:r>
            <w:r w:rsidR="000D5C17">
              <w:tab/>
            </w:r>
            <w:r w:rsidR="006E7DBC">
              <w:fldChar w:fldCharType="begin"/>
            </w:r>
            <w:r w:rsidR="000D5C17">
              <w:instrText xml:space="preserve"> PAGEREF _Toc28564 </w:instrText>
            </w:r>
            <w:r w:rsidR="006E7DBC">
              <w:fldChar w:fldCharType="separate"/>
            </w:r>
            <w:r w:rsidR="000D5C17">
              <w:t>18</w:t>
            </w:r>
            <w:r w:rsidR="006E7DBC">
              <w:fldChar w:fldCharType="end"/>
            </w:r>
          </w:hyperlink>
        </w:p>
        <w:p w:rsidR="006E7DBC" w:rsidRDefault="00371DB0" w:rsidP="00F4086C">
          <w:pPr>
            <w:pStyle w:val="20"/>
            <w:tabs>
              <w:tab w:val="right" w:leader="dot" w:pos="8306"/>
            </w:tabs>
            <w:ind w:left="600"/>
          </w:pPr>
          <w:hyperlink w:anchor="_Toc8120" w:history="1">
            <w:r w:rsidR="000D5C17">
              <w:rPr>
                <w:rFonts w:hint="eastAsia"/>
              </w:rPr>
              <w:t>（五）绩效评价指标体系</w:t>
            </w:r>
            <w:r w:rsidR="000D5C17">
              <w:tab/>
            </w:r>
            <w:r w:rsidR="006E7DBC">
              <w:fldChar w:fldCharType="begin"/>
            </w:r>
            <w:r w:rsidR="000D5C17">
              <w:instrText xml:space="preserve"> PAGEREF _Toc8120 </w:instrText>
            </w:r>
            <w:r w:rsidR="006E7DBC">
              <w:fldChar w:fldCharType="separate"/>
            </w:r>
            <w:r w:rsidR="000D5C17">
              <w:t>19</w:t>
            </w:r>
            <w:r w:rsidR="006E7DBC">
              <w:fldChar w:fldCharType="end"/>
            </w:r>
          </w:hyperlink>
        </w:p>
        <w:p w:rsidR="006E7DBC" w:rsidRDefault="00371DB0" w:rsidP="00F4086C">
          <w:pPr>
            <w:pStyle w:val="30"/>
            <w:tabs>
              <w:tab w:val="right" w:leader="dot" w:pos="8306"/>
            </w:tabs>
            <w:ind w:left="1200"/>
          </w:pPr>
          <w:hyperlink w:anchor="_Toc8084" w:history="1">
            <w:r w:rsidR="000D5C17">
              <w:rPr>
                <w:rFonts w:hint="eastAsia"/>
              </w:rPr>
              <w:t>1、指标体系设计的总体思路</w:t>
            </w:r>
            <w:r w:rsidR="000D5C17">
              <w:tab/>
            </w:r>
            <w:r w:rsidR="006E7DBC">
              <w:fldChar w:fldCharType="begin"/>
            </w:r>
            <w:r w:rsidR="000D5C17">
              <w:instrText xml:space="preserve"> PAGEREF _Toc8084 </w:instrText>
            </w:r>
            <w:r w:rsidR="006E7DBC">
              <w:fldChar w:fldCharType="separate"/>
            </w:r>
            <w:r w:rsidR="000D5C17">
              <w:t>19</w:t>
            </w:r>
            <w:r w:rsidR="006E7DBC">
              <w:fldChar w:fldCharType="end"/>
            </w:r>
          </w:hyperlink>
        </w:p>
        <w:p w:rsidR="006E7DBC" w:rsidRDefault="00371DB0" w:rsidP="00F4086C">
          <w:pPr>
            <w:pStyle w:val="30"/>
            <w:tabs>
              <w:tab w:val="right" w:leader="dot" w:pos="8306"/>
            </w:tabs>
            <w:ind w:left="1200"/>
          </w:pPr>
          <w:hyperlink w:anchor="_Toc27931" w:history="1">
            <w:r w:rsidR="000D5C17">
              <w:rPr>
                <w:rFonts w:hint="eastAsia"/>
              </w:rPr>
              <w:t>2、绩效评价评分标准及评价等级</w:t>
            </w:r>
            <w:r w:rsidR="000D5C17">
              <w:tab/>
            </w:r>
            <w:r w:rsidR="006E7DBC">
              <w:fldChar w:fldCharType="begin"/>
            </w:r>
            <w:r w:rsidR="000D5C17">
              <w:instrText xml:space="preserve"> PAGEREF _Toc27931 </w:instrText>
            </w:r>
            <w:r w:rsidR="006E7DBC">
              <w:fldChar w:fldCharType="separate"/>
            </w:r>
            <w:r w:rsidR="000D5C17">
              <w:t>20</w:t>
            </w:r>
            <w:r w:rsidR="006E7DBC">
              <w:fldChar w:fldCharType="end"/>
            </w:r>
          </w:hyperlink>
        </w:p>
        <w:p w:rsidR="006E7DBC" w:rsidRDefault="00371DB0" w:rsidP="00F4086C">
          <w:pPr>
            <w:pStyle w:val="30"/>
            <w:tabs>
              <w:tab w:val="right" w:leader="dot" w:pos="8306"/>
            </w:tabs>
            <w:ind w:left="1200"/>
          </w:pPr>
          <w:hyperlink w:anchor="_Toc25441" w:history="1">
            <w:r w:rsidR="000D5C17">
              <w:rPr>
                <w:rFonts w:hint="eastAsia"/>
              </w:rPr>
              <w:t>3、评价指标体系</w:t>
            </w:r>
            <w:r w:rsidR="000D5C17">
              <w:tab/>
            </w:r>
            <w:r w:rsidR="006E7DBC">
              <w:fldChar w:fldCharType="begin"/>
            </w:r>
            <w:r w:rsidR="000D5C17">
              <w:instrText xml:space="preserve"> PAGEREF _Toc25441 </w:instrText>
            </w:r>
            <w:r w:rsidR="006E7DBC">
              <w:fldChar w:fldCharType="separate"/>
            </w:r>
            <w:r w:rsidR="000D5C17">
              <w:t>21</w:t>
            </w:r>
            <w:r w:rsidR="006E7DBC">
              <w:fldChar w:fldCharType="end"/>
            </w:r>
          </w:hyperlink>
        </w:p>
        <w:p w:rsidR="006E7DBC" w:rsidRDefault="00371DB0" w:rsidP="00F4086C">
          <w:pPr>
            <w:pStyle w:val="20"/>
            <w:tabs>
              <w:tab w:val="right" w:leader="dot" w:pos="8306"/>
            </w:tabs>
            <w:ind w:left="600"/>
          </w:pPr>
          <w:hyperlink w:anchor="_Toc20841" w:history="1">
            <w:r w:rsidR="000D5C17">
              <w:rPr>
                <w:rFonts w:hint="eastAsia"/>
              </w:rPr>
              <w:t>（六）评价人员组成</w:t>
            </w:r>
            <w:r w:rsidR="000D5C17">
              <w:tab/>
            </w:r>
            <w:r w:rsidR="006E7DBC">
              <w:fldChar w:fldCharType="begin"/>
            </w:r>
            <w:r w:rsidR="000D5C17">
              <w:instrText xml:space="preserve"> PAGEREF _Toc20841 </w:instrText>
            </w:r>
            <w:r w:rsidR="006E7DBC">
              <w:fldChar w:fldCharType="separate"/>
            </w:r>
            <w:r w:rsidR="000D5C17">
              <w:t>22</w:t>
            </w:r>
            <w:r w:rsidR="006E7DBC">
              <w:fldChar w:fldCharType="end"/>
            </w:r>
          </w:hyperlink>
        </w:p>
        <w:p w:rsidR="006E7DBC" w:rsidRDefault="00371DB0" w:rsidP="00F4086C">
          <w:pPr>
            <w:pStyle w:val="20"/>
            <w:tabs>
              <w:tab w:val="right" w:leader="dot" w:pos="8306"/>
            </w:tabs>
            <w:ind w:left="600"/>
          </w:pPr>
          <w:hyperlink w:anchor="_Toc3188" w:history="1">
            <w:r w:rsidR="000D5C17">
              <w:rPr>
                <w:rFonts w:hint="eastAsia"/>
              </w:rPr>
              <w:t>（七）绩效评价工作过程</w:t>
            </w:r>
            <w:r w:rsidR="000D5C17">
              <w:tab/>
            </w:r>
            <w:r w:rsidR="006E7DBC">
              <w:fldChar w:fldCharType="begin"/>
            </w:r>
            <w:r w:rsidR="000D5C17">
              <w:instrText xml:space="preserve"> PAGEREF _Toc3188 </w:instrText>
            </w:r>
            <w:r w:rsidR="006E7DBC">
              <w:fldChar w:fldCharType="separate"/>
            </w:r>
            <w:r w:rsidR="000D5C17">
              <w:t>24</w:t>
            </w:r>
            <w:r w:rsidR="006E7DBC">
              <w:fldChar w:fldCharType="end"/>
            </w:r>
          </w:hyperlink>
        </w:p>
        <w:p w:rsidR="006E7DBC" w:rsidRDefault="00371DB0" w:rsidP="00F4086C">
          <w:pPr>
            <w:pStyle w:val="30"/>
            <w:tabs>
              <w:tab w:val="right" w:leader="dot" w:pos="8306"/>
            </w:tabs>
            <w:ind w:left="1200"/>
          </w:pPr>
          <w:hyperlink w:anchor="_Toc9439" w:history="1">
            <w:r w:rsidR="000D5C17">
              <w:rPr>
                <w:rFonts w:hint="eastAsia"/>
              </w:rPr>
              <w:t>1、前期准备</w:t>
            </w:r>
            <w:r w:rsidR="000D5C17">
              <w:tab/>
            </w:r>
            <w:r w:rsidR="006E7DBC">
              <w:fldChar w:fldCharType="begin"/>
            </w:r>
            <w:r w:rsidR="000D5C17">
              <w:instrText xml:space="preserve"> PAGEREF _Toc9439 </w:instrText>
            </w:r>
            <w:r w:rsidR="006E7DBC">
              <w:fldChar w:fldCharType="separate"/>
            </w:r>
            <w:r w:rsidR="000D5C17">
              <w:t>25</w:t>
            </w:r>
            <w:r w:rsidR="006E7DBC">
              <w:fldChar w:fldCharType="end"/>
            </w:r>
          </w:hyperlink>
        </w:p>
        <w:p w:rsidR="006E7DBC" w:rsidRDefault="00371DB0" w:rsidP="00F4086C">
          <w:pPr>
            <w:pStyle w:val="30"/>
            <w:tabs>
              <w:tab w:val="right" w:leader="dot" w:pos="8306"/>
            </w:tabs>
            <w:ind w:left="1200"/>
          </w:pPr>
          <w:hyperlink w:anchor="_Toc13356" w:history="1">
            <w:r w:rsidR="000D5C17">
              <w:rPr>
                <w:rFonts w:hint="eastAsia"/>
              </w:rPr>
              <w:t>2、组织实施</w:t>
            </w:r>
            <w:r w:rsidR="000D5C17">
              <w:tab/>
            </w:r>
            <w:r w:rsidR="006E7DBC">
              <w:fldChar w:fldCharType="begin"/>
            </w:r>
            <w:r w:rsidR="000D5C17">
              <w:instrText xml:space="preserve"> PAGEREF _Toc13356 </w:instrText>
            </w:r>
            <w:r w:rsidR="006E7DBC">
              <w:fldChar w:fldCharType="separate"/>
            </w:r>
            <w:r w:rsidR="000D5C17">
              <w:t>29</w:t>
            </w:r>
            <w:r w:rsidR="006E7DBC">
              <w:fldChar w:fldCharType="end"/>
            </w:r>
          </w:hyperlink>
        </w:p>
        <w:p w:rsidR="006E7DBC" w:rsidRDefault="00371DB0" w:rsidP="00F4086C">
          <w:pPr>
            <w:pStyle w:val="30"/>
            <w:tabs>
              <w:tab w:val="right" w:leader="dot" w:pos="8306"/>
            </w:tabs>
            <w:ind w:left="1200"/>
          </w:pPr>
          <w:hyperlink w:anchor="_Toc7436" w:history="1">
            <w:r w:rsidR="000D5C17">
              <w:rPr>
                <w:rFonts w:hint="eastAsia"/>
              </w:rPr>
              <w:t>3、撰写与提交绩效评价报告</w:t>
            </w:r>
            <w:r w:rsidR="000D5C17">
              <w:tab/>
            </w:r>
            <w:r w:rsidR="006E7DBC">
              <w:fldChar w:fldCharType="begin"/>
            </w:r>
            <w:r w:rsidR="000D5C17">
              <w:instrText xml:space="preserve"> PAGEREF _Toc7436 </w:instrText>
            </w:r>
            <w:r w:rsidR="006E7DBC">
              <w:fldChar w:fldCharType="separate"/>
            </w:r>
            <w:r w:rsidR="000D5C17">
              <w:t>32</w:t>
            </w:r>
            <w:r w:rsidR="006E7DBC">
              <w:fldChar w:fldCharType="end"/>
            </w:r>
          </w:hyperlink>
        </w:p>
        <w:p w:rsidR="006E7DBC" w:rsidRDefault="00371DB0" w:rsidP="00F4086C">
          <w:pPr>
            <w:pStyle w:val="30"/>
            <w:tabs>
              <w:tab w:val="right" w:leader="dot" w:pos="8306"/>
            </w:tabs>
            <w:ind w:left="1200"/>
          </w:pPr>
          <w:hyperlink w:anchor="_Toc31940" w:history="1">
            <w:r w:rsidR="000D5C17">
              <w:rPr>
                <w:rFonts w:hint="eastAsia"/>
              </w:rPr>
              <w:t>4、归集档案</w:t>
            </w:r>
            <w:r w:rsidR="000D5C17">
              <w:tab/>
            </w:r>
            <w:r w:rsidR="006E7DBC">
              <w:fldChar w:fldCharType="begin"/>
            </w:r>
            <w:r w:rsidR="000D5C17">
              <w:instrText xml:space="preserve"> PAGEREF _Toc31940 </w:instrText>
            </w:r>
            <w:r w:rsidR="006E7DBC">
              <w:fldChar w:fldCharType="separate"/>
            </w:r>
            <w:r w:rsidR="000D5C17">
              <w:t>32</w:t>
            </w:r>
            <w:r w:rsidR="006E7DBC">
              <w:fldChar w:fldCharType="end"/>
            </w:r>
          </w:hyperlink>
        </w:p>
        <w:p w:rsidR="006E7DBC" w:rsidRDefault="00371DB0">
          <w:pPr>
            <w:pStyle w:val="10"/>
            <w:tabs>
              <w:tab w:val="right" w:leader="dot" w:pos="8306"/>
            </w:tabs>
          </w:pPr>
          <w:hyperlink w:anchor="_Toc12930" w:history="1">
            <w:r w:rsidR="000D5C17">
              <w:rPr>
                <w:rFonts w:hint="eastAsia"/>
              </w:rPr>
              <w:t>四、评价结论及分析</w:t>
            </w:r>
            <w:r w:rsidR="000D5C17">
              <w:tab/>
            </w:r>
            <w:r w:rsidR="006E7DBC">
              <w:fldChar w:fldCharType="begin"/>
            </w:r>
            <w:r w:rsidR="000D5C17">
              <w:instrText xml:space="preserve"> PAGEREF _Toc12930 </w:instrText>
            </w:r>
            <w:r w:rsidR="006E7DBC">
              <w:fldChar w:fldCharType="separate"/>
            </w:r>
            <w:r w:rsidR="000D5C17">
              <w:t>33</w:t>
            </w:r>
            <w:r w:rsidR="006E7DBC">
              <w:fldChar w:fldCharType="end"/>
            </w:r>
          </w:hyperlink>
        </w:p>
        <w:p w:rsidR="006E7DBC" w:rsidRDefault="00371DB0">
          <w:pPr>
            <w:pStyle w:val="10"/>
            <w:tabs>
              <w:tab w:val="right" w:leader="dot" w:pos="8306"/>
            </w:tabs>
          </w:pPr>
          <w:hyperlink w:anchor="_Toc26308" w:history="1">
            <w:r w:rsidR="000D5C17">
              <w:rPr>
                <w:rFonts w:hint="eastAsia"/>
              </w:rPr>
              <w:t>五、绩效评价指标分析</w:t>
            </w:r>
            <w:r w:rsidR="000D5C17">
              <w:tab/>
            </w:r>
            <w:r w:rsidR="006E7DBC">
              <w:fldChar w:fldCharType="begin"/>
            </w:r>
            <w:r w:rsidR="000D5C17">
              <w:instrText xml:space="preserve"> PAGEREF _Toc26308 </w:instrText>
            </w:r>
            <w:r w:rsidR="006E7DBC">
              <w:fldChar w:fldCharType="separate"/>
            </w:r>
            <w:r w:rsidR="000D5C17">
              <w:t>34</w:t>
            </w:r>
            <w:r w:rsidR="006E7DBC">
              <w:fldChar w:fldCharType="end"/>
            </w:r>
          </w:hyperlink>
        </w:p>
        <w:p w:rsidR="006E7DBC" w:rsidRDefault="00371DB0" w:rsidP="00F4086C">
          <w:pPr>
            <w:pStyle w:val="20"/>
            <w:tabs>
              <w:tab w:val="right" w:leader="dot" w:pos="8306"/>
            </w:tabs>
            <w:ind w:left="600"/>
          </w:pPr>
          <w:hyperlink w:anchor="_Toc3328" w:history="1">
            <w:r w:rsidR="000D5C17">
              <w:rPr>
                <w:rFonts w:hint="eastAsia"/>
              </w:rPr>
              <w:t>（一）项目决策情况</w:t>
            </w:r>
            <w:r w:rsidR="000D5C17">
              <w:tab/>
            </w:r>
            <w:r w:rsidR="006E7DBC">
              <w:fldChar w:fldCharType="begin"/>
            </w:r>
            <w:r w:rsidR="000D5C17">
              <w:instrText xml:space="preserve"> PAGEREF _Toc3328 </w:instrText>
            </w:r>
            <w:r w:rsidR="006E7DBC">
              <w:fldChar w:fldCharType="separate"/>
            </w:r>
            <w:r w:rsidR="000D5C17">
              <w:t>34</w:t>
            </w:r>
            <w:r w:rsidR="006E7DBC">
              <w:fldChar w:fldCharType="end"/>
            </w:r>
          </w:hyperlink>
        </w:p>
        <w:p w:rsidR="006E7DBC" w:rsidRDefault="00371DB0" w:rsidP="00F4086C">
          <w:pPr>
            <w:pStyle w:val="30"/>
            <w:tabs>
              <w:tab w:val="right" w:leader="dot" w:pos="8306"/>
            </w:tabs>
            <w:ind w:left="1200"/>
          </w:pPr>
          <w:hyperlink w:anchor="_Toc18165" w:history="1">
            <w:r w:rsidR="000D5C17">
              <w:rPr>
                <w:rFonts w:hint="eastAsia"/>
              </w:rPr>
              <w:t>1、项目立项</w:t>
            </w:r>
            <w:r w:rsidR="000D5C17">
              <w:tab/>
            </w:r>
            <w:r w:rsidR="006E7DBC">
              <w:fldChar w:fldCharType="begin"/>
            </w:r>
            <w:r w:rsidR="000D5C17">
              <w:instrText xml:space="preserve"> PAGEREF _Toc18165 </w:instrText>
            </w:r>
            <w:r w:rsidR="006E7DBC">
              <w:fldChar w:fldCharType="separate"/>
            </w:r>
            <w:r w:rsidR="000D5C17">
              <w:t>35</w:t>
            </w:r>
            <w:r w:rsidR="006E7DBC">
              <w:fldChar w:fldCharType="end"/>
            </w:r>
          </w:hyperlink>
        </w:p>
        <w:p w:rsidR="006E7DBC" w:rsidRDefault="00371DB0" w:rsidP="00F4086C">
          <w:pPr>
            <w:pStyle w:val="30"/>
            <w:tabs>
              <w:tab w:val="right" w:leader="dot" w:pos="8306"/>
            </w:tabs>
            <w:ind w:left="1200"/>
          </w:pPr>
          <w:hyperlink w:anchor="_Toc29191" w:history="1">
            <w:r w:rsidR="000D5C17">
              <w:rPr>
                <w:rFonts w:hint="eastAsia"/>
              </w:rPr>
              <w:t>2、绩效目标</w:t>
            </w:r>
            <w:r w:rsidR="000D5C17">
              <w:tab/>
            </w:r>
            <w:r w:rsidR="006E7DBC">
              <w:fldChar w:fldCharType="begin"/>
            </w:r>
            <w:r w:rsidR="000D5C17">
              <w:instrText xml:space="preserve"> PAGEREF _Toc29191 </w:instrText>
            </w:r>
            <w:r w:rsidR="006E7DBC">
              <w:fldChar w:fldCharType="separate"/>
            </w:r>
            <w:r w:rsidR="000D5C17">
              <w:t>36</w:t>
            </w:r>
            <w:r w:rsidR="006E7DBC">
              <w:fldChar w:fldCharType="end"/>
            </w:r>
          </w:hyperlink>
        </w:p>
        <w:p w:rsidR="006E7DBC" w:rsidRDefault="00371DB0" w:rsidP="00F4086C">
          <w:pPr>
            <w:pStyle w:val="30"/>
            <w:tabs>
              <w:tab w:val="right" w:leader="dot" w:pos="8306"/>
            </w:tabs>
            <w:ind w:left="1200"/>
          </w:pPr>
          <w:hyperlink w:anchor="_Toc2356" w:history="1">
            <w:r w:rsidR="000D5C17">
              <w:rPr>
                <w:rFonts w:hint="eastAsia"/>
              </w:rPr>
              <w:t>3、资金投入</w:t>
            </w:r>
            <w:r w:rsidR="000D5C17">
              <w:tab/>
            </w:r>
            <w:r w:rsidR="006E7DBC">
              <w:fldChar w:fldCharType="begin"/>
            </w:r>
            <w:r w:rsidR="000D5C17">
              <w:instrText xml:space="preserve"> PAGEREF _Toc2356 </w:instrText>
            </w:r>
            <w:r w:rsidR="006E7DBC">
              <w:fldChar w:fldCharType="separate"/>
            </w:r>
            <w:r w:rsidR="000D5C17">
              <w:t>36</w:t>
            </w:r>
            <w:r w:rsidR="006E7DBC">
              <w:fldChar w:fldCharType="end"/>
            </w:r>
          </w:hyperlink>
        </w:p>
        <w:p w:rsidR="006E7DBC" w:rsidRDefault="00371DB0" w:rsidP="00F4086C">
          <w:pPr>
            <w:pStyle w:val="20"/>
            <w:tabs>
              <w:tab w:val="right" w:leader="dot" w:pos="8306"/>
            </w:tabs>
            <w:ind w:left="600"/>
          </w:pPr>
          <w:hyperlink w:anchor="_Toc20722" w:history="1">
            <w:r w:rsidR="000D5C17">
              <w:rPr>
                <w:rFonts w:hint="eastAsia"/>
              </w:rPr>
              <w:t>（二）项目过程情况</w:t>
            </w:r>
            <w:r w:rsidR="000D5C17">
              <w:tab/>
            </w:r>
            <w:r w:rsidR="006E7DBC">
              <w:fldChar w:fldCharType="begin"/>
            </w:r>
            <w:r w:rsidR="000D5C17">
              <w:instrText xml:space="preserve"> PAGEREF _Toc20722 </w:instrText>
            </w:r>
            <w:r w:rsidR="006E7DBC">
              <w:fldChar w:fldCharType="separate"/>
            </w:r>
            <w:r w:rsidR="000D5C17">
              <w:t>37</w:t>
            </w:r>
            <w:r w:rsidR="006E7DBC">
              <w:fldChar w:fldCharType="end"/>
            </w:r>
          </w:hyperlink>
        </w:p>
        <w:p w:rsidR="006E7DBC" w:rsidRDefault="00371DB0" w:rsidP="00F4086C">
          <w:pPr>
            <w:pStyle w:val="30"/>
            <w:tabs>
              <w:tab w:val="right" w:leader="dot" w:pos="8306"/>
            </w:tabs>
            <w:ind w:left="1200"/>
          </w:pPr>
          <w:hyperlink w:anchor="_Toc3731" w:history="1">
            <w:r w:rsidR="000D5C17">
              <w:rPr>
                <w:rFonts w:hint="eastAsia"/>
              </w:rPr>
              <w:t>1、资金管理</w:t>
            </w:r>
            <w:r w:rsidR="000D5C17">
              <w:tab/>
            </w:r>
            <w:r w:rsidR="006E7DBC">
              <w:fldChar w:fldCharType="begin"/>
            </w:r>
            <w:r w:rsidR="000D5C17">
              <w:instrText xml:space="preserve"> PAGEREF _Toc3731 </w:instrText>
            </w:r>
            <w:r w:rsidR="006E7DBC">
              <w:fldChar w:fldCharType="separate"/>
            </w:r>
            <w:r w:rsidR="000D5C17">
              <w:t>38</w:t>
            </w:r>
            <w:r w:rsidR="006E7DBC">
              <w:fldChar w:fldCharType="end"/>
            </w:r>
          </w:hyperlink>
        </w:p>
        <w:p w:rsidR="006E7DBC" w:rsidRDefault="00371DB0" w:rsidP="00F4086C">
          <w:pPr>
            <w:pStyle w:val="30"/>
            <w:tabs>
              <w:tab w:val="right" w:leader="dot" w:pos="8306"/>
            </w:tabs>
            <w:ind w:left="1200"/>
          </w:pPr>
          <w:hyperlink w:anchor="_Toc8467" w:history="1">
            <w:r w:rsidR="000D5C17">
              <w:rPr>
                <w:rFonts w:hint="eastAsia"/>
              </w:rPr>
              <w:t>2、组织实施</w:t>
            </w:r>
            <w:r w:rsidR="000D5C17">
              <w:tab/>
            </w:r>
            <w:r w:rsidR="006E7DBC">
              <w:fldChar w:fldCharType="begin"/>
            </w:r>
            <w:r w:rsidR="000D5C17">
              <w:instrText xml:space="preserve"> PAGEREF _Toc8467 </w:instrText>
            </w:r>
            <w:r w:rsidR="006E7DBC">
              <w:fldChar w:fldCharType="separate"/>
            </w:r>
            <w:r w:rsidR="000D5C17">
              <w:t>39</w:t>
            </w:r>
            <w:r w:rsidR="006E7DBC">
              <w:fldChar w:fldCharType="end"/>
            </w:r>
          </w:hyperlink>
        </w:p>
        <w:p w:rsidR="006E7DBC" w:rsidRDefault="00371DB0" w:rsidP="00F4086C">
          <w:pPr>
            <w:pStyle w:val="20"/>
            <w:tabs>
              <w:tab w:val="right" w:leader="dot" w:pos="8306"/>
            </w:tabs>
            <w:ind w:left="600"/>
          </w:pPr>
          <w:hyperlink w:anchor="_Toc10651" w:history="1">
            <w:r w:rsidR="000D5C17">
              <w:rPr>
                <w:rFonts w:hint="eastAsia"/>
              </w:rPr>
              <w:t>（三）项目产出情况</w:t>
            </w:r>
            <w:r w:rsidR="000D5C17">
              <w:tab/>
            </w:r>
            <w:r w:rsidR="006E7DBC">
              <w:fldChar w:fldCharType="begin"/>
            </w:r>
            <w:r w:rsidR="000D5C17">
              <w:instrText xml:space="preserve"> PAGEREF _Toc10651 </w:instrText>
            </w:r>
            <w:r w:rsidR="006E7DBC">
              <w:fldChar w:fldCharType="separate"/>
            </w:r>
            <w:r w:rsidR="000D5C17">
              <w:t>40</w:t>
            </w:r>
            <w:r w:rsidR="006E7DBC">
              <w:fldChar w:fldCharType="end"/>
            </w:r>
          </w:hyperlink>
        </w:p>
        <w:p w:rsidR="006E7DBC" w:rsidRDefault="00371DB0" w:rsidP="00F4086C">
          <w:pPr>
            <w:pStyle w:val="30"/>
            <w:tabs>
              <w:tab w:val="right" w:leader="dot" w:pos="8306"/>
            </w:tabs>
            <w:ind w:left="1200"/>
          </w:pPr>
          <w:hyperlink w:anchor="_Toc10587" w:history="1">
            <w:r w:rsidR="000D5C17">
              <w:rPr>
                <w:rFonts w:hint="eastAsia"/>
              </w:rPr>
              <w:t>1、产出数量</w:t>
            </w:r>
            <w:r w:rsidR="000D5C17">
              <w:tab/>
            </w:r>
            <w:r w:rsidR="006E7DBC">
              <w:fldChar w:fldCharType="begin"/>
            </w:r>
            <w:r w:rsidR="000D5C17">
              <w:instrText xml:space="preserve"> PAGEREF _Toc10587 </w:instrText>
            </w:r>
            <w:r w:rsidR="006E7DBC">
              <w:fldChar w:fldCharType="separate"/>
            </w:r>
            <w:r w:rsidR="000D5C17">
              <w:t>40</w:t>
            </w:r>
            <w:r w:rsidR="006E7DBC">
              <w:fldChar w:fldCharType="end"/>
            </w:r>
          </w:hyperlink>
        </w:p>
        <w:p w:rsidR="006E7DBC" w:rsidRDefault="00371DB0" w:rsidP="00F4086C">
          <w:pPr>
            <w:pStyle w:val="30"/>
            <w:tabs>
              <w:tab w:val="right" w:leader="dot" w:pos="8306"/>
            </w:tabs>
            <w:ind w:left="1200"/>
          </w:pPr>
          <w:hyperlink w:anchor="_Toc4543" w:history="1">
            <w:r w:rsidR="000D5C17">
              <w:rPr>
                <w:rFonts w:hint="eastAsia"/>
              </w:rPr>
              <w:t>2、产出质量</w:t>
            </w:r>
            <w:r w:rsidR="000D5C17">
              <w:tab/>
            </w:r>
            <w:r w:rsidR="006E7DBC">
              <w:fldChar w:fldCharType="begin"/>
            </w:r>
            <w:r w:rsidR="000D5C17">
              <w:instrText xml:space="preserve"> PAGEREF _Toc4543 </w:instrText>
            </w:r>
            <w:r w:rsidR="006E7DBC">
              <w:fldChar w:fldCharType="separate"/>
            </w:r>
            <w:r w:rsidR="000D5C17">
              <w:t>41</w:t>
            </w:r>
            <w:r w:rsidR="006E7DBC">
              <w:fldChar w:fldCharType="end"/>
            </w:r>
          </w:hyperlink>
        </w:p>
        <w:p w:rsidR="006E7DBC" w:rsidRDefault="00371DB0" w:rsidP="00F4086C">
          <w:pPr>
            <w:pStyle w:val="30"/>
            <w:tabs>
              <w:tab w:val="right" w:leader="dot" w:pos="8306"/>
            </w:tabs>
            <w:ind w:left="1200"/>
          </w:pPr>
          <w:hyperlink w:anchor="_Toc18071" w:history="1">
            <w:r w:rsidR="000D5C17">
              <w:rPr>
                <w:rFonts w:hint="eastAsia"/>
              </w:rPr>
              <w:t>3、产出时效</w:t>
            </w:r>
            <w:r w:rsidR="000D5C17">
              <w:tab/>
            </w:r>
            <w:r w:rsidR="006E7DBC">
              <w:fldChar w:fldCharType="begin"/>
            </w:r>
            <w:r w:rsidR="000D5C17">
              <w:instrText xml:space="preserve"> PAGEREF _Toc18071 </w:instrText>
            </w:r>
            <w:r w:rsidR="006E7DBC">
              <w:fldChar w:fldCharType="separate"/>
            </w:r>
            <w:r w:rsidR="000D5C17">
              <w:t>41</w:t>
            </w:r>
            <w:r w:rsidR="006E7DBC">
              <w:fldChar w:fldCharType="end"/>
            </w:r>
          </w:hyperlink>
        </w:p>
        <w:p w:rsidR="006E7DBC" w:rsidRDefault="00371DB0" w:rsidP="00F4086C">
          <w:pPr>
            <w:pStyle w:val="30"/>
            <w:tabs>
              <w:tab w:val="right" w:leader="dot" w:pos="8306"/>
            </w:tabs>
            <w:ind w:left="1200"/>
          </w:pPr>
          <w:hyperlink w:anchor="_Toc12088" w:history="1">
            <w:r w:rsidR="000D5C17">
              <w:rPr>
                <w:rFonts w:hint="eastAsia"/>
              </w:rPr>
              <w:t>4、产出成本</w:t>
            </w:r>
            <w:r w:rsidR="000D5C17">
              <w:tab/>
            </w:r>
            <w:r w:rsidR="006E7DBC">
              <w:fldChar w:fldCharType="begin"/>
            </w:r>
            <w:r w:rsidR="000D5C17">
              <w:instrText xml:space="preserve"> PAGEREF _Toc12088 </w:instrText>
            </w:r>
            <w:r w:rsidR="006E7DBC">
              <w:fldChar w:fldCharType="separate"/>
            </w:r>
            <w:r w:rsidR="000D5C17">
              <w:t>41</w:t>
            </w:r>
            <w:r w:rsidR="006E7DBC">
              <w:fldChar w:fldCharType="end"/>
            </w:r>
          </w:hyperlink>
        </w:p>
        <w:p w:rsidR="006E7DBC" w:rsidRDefault="00371DB0" w:rsidP="00F4086C">
          <w:pPr>
            <w:pStyle w:val="20"/>
            <w:tabs>
              <w:tab w:val="right" w:leader="dot" w:pos="8306"/>
            </w:tabs>
            <w:ind w:left="600"/>
          </w:pPr>
          <w:hyperlink w:anchor="_Toc11338" w:history="1">
            <w:r w:rsidR="000D5C17">
              <w:rPr>
                <w:rFonts w:hint="eastAsia"/>
              </w:rPr>
              <w:t>（四）项目效益情况</w:t>
            </w:r>
            <w:r w:rsidR="000D5C17">
              <w:tab/>
            </w:r>
            <w:r w:rsidR="006E7DBC">
              <w:fldChar w:fldCharType="begin"/>
            </w:r>
            <w:r w:rsidR="000D5C17">
              <w:instrText xml:space="preserve"> PAGEREF _Toc11338 </w:instrText>
            </w:r>
            <w:r w:rsidR="006E7DBC">
              <w:fldChar w:fldCharType="separate"/>
            </w:r>
            <w:r w:rsidR="000D5C17">
              <w:t>42</w:t>
            </w:r>
            <w:r w:rsidR="006E7DBC">
              <w:fldChar w:fldCharType="end"/>
            </w:r>
          </w:hyperlink>
        </w:p>
        <w:p w:rsidR="006E7DBC" w:rsidRDefault="00371DB0" w:rsidP="00F4086C">
          <w:pPr>
            <w:pStyle w:val="30"/>
            <w:tabs>
              <w:tab w:val="right" w:leader="dot" w:pos="8306"/>
            </w:tabs>
            <w:ind w:left="1200"/>
          </w:pPr>
          <w:hyperlink w:anchor="_Toc27359" w:history="1">
            <w:r w:rsidR="000D5C17">
              <w:rPr>
                <w:rFonts w:hint="eastAsia"/>
              </w:rPr>
              <w:t>1、社会效益</w:t>
            </w:r>
            <w:r w:rsidR="000D5C17">
              <w:tab/>
            </w:r>
            <w:r w:rsidR="006E7DBC">
              <w:fldChar w:fldCharType="begin"/>
            </w:r>
            <w:r w:rsidR="000D5C17">
              <w:instrText xml:space="preserve"> PAGEREF _Toc27359 </w:instrText>
            </w:r>
            <w:r w:rsidR="006E7DBC">
              <w:fldChar w:fldCharType="separate"/>
            </w:r>
            <w:r w:rsidR="000D5C17">
              <w:t>43</w:t>
            </w:r>
            <w:r w:rsidR="006E7DBC">
              <w:fldChar w:fldCharType="end"/>
            </w:r>
          </w:hyperlink>
        </w:p>
        <w:p w:rsidR="006E7DBC" w:rsidRDefault="00371DB0" w:rsidP="00F4086C">
          <w:pPr>
            <w:pStyle w:val="30"/>
            <w:tabs>
              <w:tab w:val="right" w:leader="dot" w:pos="8306"/>
            </w:tabs>
            <w:ind w:left="1200"/>
          </w:pPr>
          <w:hyperlink w:anchor="_Toc15791" w:history="1">
            <w:r w:rsidR="000D5C17">
              <w:rPr>
                <w:rFonts w:hint="eastAsia"/>
              </w:rPr>
              <w:t>2、生态效益</w:t>
            </w:r>
            <w:r w:rsidR="000D5C17">
              <w:tab/>
            </w:r>
            <w:r w:rsidR="006E7DBC">
              <w:fldChar w:fldCharType="begin"/>
            </w:r>
            <w:r w:rsidR="000D5C17">
              <w:instrText xml:space="preserve"> PAGEREF _Toc15791 </w:instrText>
            </w:r>
            <w:r w:rsidR="006E7DBC">
              <w:fldChar w:fldCharType="separate"/>
            </w:r>
            <w:r w:rsidR="000D5C17">
              <w:t>43</w:t>
            </w:r>
            <w:r w:rsidR="006E7DBC">
              <w:fldChar w:fldCharType="end"/>
            </w:r>
          </w:hyperlink>
        </w:p>
        <w:p w:rsidR="006E7DBC" w:rsidRDefault="00371DB0" w:rsidP="00F4086C">
          <w:pPr>
            <w:pStyle w:val="30"/>
            <w:tabs>
              <w:tab w:val="right" w:leader="dot" w:pos="8306"/>
            </w:tabs>
            <w:ind w:left="1200"/>
          </w:pPr>
          <w:hyperlink w:anchor="_Toc18885" w:history="1">
            <w:r w:rsidR="000D5C17">
              <w:rPr>
                <w:rFonts w:hint="eastAsia"/>
              </w:rPr>
              <w:t>3、可持续影响</w:t>
            </w:r>
            <w:r w:rsidR="000D5C17">
              <w:tab/>
            </w:r>
            <w:r w:rsidR="006E7DBC">
              <w:fldChar w:fldCharType="begin"/>
            </w:r>
            <w:r w:rsidR="000D5C17">
              <w:instrText xml:space="preserve"> PAGEREF _Toc18885 </w:instrText>
            </w:r>
            <w:r w:rsidR="006E7DBC">
              <w:fldChar w:fldCharType="separate"/>
            </w:r>
            <w:r w:rsidR="000D5C17">
              <w:t>44</w:t>
            </w:r>
            <w:r w:rsidR="006E7DBC">
              <w:fldChar w:fldCharType="end"/>
            </w:r>
          </w:hyperlink>
        </w:p>
        <w:p w:rsidR="006E7DBC" w:rsidRDefault="00371DB0" w:rsidP="00F4086C">
          <w:pPr>
            <w:pStyle w:val="30"/>
            <w:tabs>
              <w:tab w:val="right" w:leader="dot" w:pos="8306"/>
            </w:tabs>
            <w:ind w:left="1200"/>
          </w:pPr>
          <w:hyperlink w:anchor="_Toc18276" w:history="1">
            <w:r w:rsidR="000D5C17">
              <w:rPr>
                <w:rFonts w:hint="eastAsia"/>
              </w:rPr>
              <w:t>4、满意度</w:t>
            </w:r>
            <w:r w:rsidR="000D5C17">
              <w:tab/>
            </w:r>
            <w:r w:rsidR="006E7DBC">
              <w:fldChar w:fldCharType="begin"/>
            </w:r>
            <w:r w:rsidR="000D5C17">
              <w:instrText xml:space="preserve"> PAGEREF _Toc18276 </w:instrText>
            </w:r>
            <w:r w:rsidR="006E7DBC">
              <w:fldChar w:fldCharType="separate"/>
            </w:r>
            <w:r w:rsidR="000D5C17">
              <w:t>44</w:t>
            </w:r>
            <w:r w:rsidR="006E7DBC">
              <w:fldChar w:fldCharType="end"/>
            </w:r>
          </w:hyperlink>
        </w:p>
        <w:p w:rsidR="006E7DBC" w:rsidRDefault="00371DB0">
          <w:pPr>
            <w:pStyle w:val="10"/>
            <w:tabs>
              <w:tab w:val="right" w:leader="dot" w:pos="8306"/>
            </w:tabs>
          </w:pPr>
          <w:hyperlink w:anchor="_Toc6804" w:history="1">
            <w:r w:rsidR="000D5C17">
              <w:rPr>
                <w:rFonts w:hint="eastAsia"/>
              </w:rPr>
              <w:t>六、主要经验及做法</w:t>
            </w:r>
            <w:r w:rsidR="000D5C17">
              <w:tab/>
            </w:r>
            <w:r w:rsidR="006E7DBC">
              <w:fldChar w:fldCharType="begin"/>
            </w:r>
            <w:r w:rsidR="000D5C17">
              <w:instrText xml:space="preserve"> PAGEREF _Toc6804 </w:instrText>
            </w:r>
            <w:r w:rsidR="006E7DBC">
              <w:fldChar w:fldCharType="separate"/>
            </w:r>
            <w:r w:rsidR="000D5C17">
              <w:t>45</w:t>
            </w:r>
            <w:r w:rsidR="006E7DBC">
              <w:fldChar w:fldCharType="end"/>
            </w:r>
          </w:hyperlink>
        </w:p>
        <w:p w:rsidR="006E7DBC" w:rsidRDefault="00371DB0" w:rsidP="00F4086C">
          <w:pPr>
            <w:pStyle w:val="20"/>
            <w:tabs>
              <w:tab w:val="right" w:leader="dot" w:pos="8306"/>
            </w:tabs>
            <w:ind w:left="600"/>
          </w:pPr>
          <w:hyperlink w:anchor="_Toc26570" w:history="1">
            <w:r w:rsidR="000D5C17">
              <w:rPr>
                <w:rFonts w:hint="eastAsia"/>
              </w:rPr>
              <w:t>（一）城乡公交一体化建设利民惠民</w:t>
            </w:r>
            <w:r w:rsidR="000D5C17">
              <w:tab/>
            </w:r>
            <w:r w:rsidR="006E7DBC">
              <w:fldChar w:fldCharType="begin"/>
            </w:r>
            <w:r w:rsidR="000D5C17">
              <w:instrText xml:space="preserve"> PAGEREF _Toc26570 </w:instrText>
            </w:r>
            <w:r w:rsidR="006E7DBC">
              <w:fldChar w:fldCharType="separate"/>
            </w:r>
            <w:r w:rsidR="000D5C17">
              <w:t>45</w:t>
            </w:r>
            <w:r w:rsidR="006E7DBC">
              <w:fldChar w:fldCharType="end"/>
            </w:r>
          </w:hyperlink>
        </w:p>
        <w:p w:rsidR="006E7DBC" w:rsidRDefault="00371DB0" w:rsidP="00F4086C">
          <w:pPr>
            <w:pStyle w:val="20"/>
            <w:tabs>
              <w:tab w:val="right" w:leader="dot" w:pos="8306"/>
            </w:tabs>
            <w:ind w:left="600"/>
          </w:pPr>
          <w:hyperlink w:anchor="_Toc27398" w:history="1">
            <w:r w:rsidR="000D5C17">
              <w:rPr>
                <w:rFonts w:hint="eastAsia"/>
              </w:rPr>
              <w:t>（二）各项数据的统计、采集、申报和资金发放工作顺利完成</w:t>
            </w:r>
            <w:r w:rsidR="000D5C17">
              <w:tab/>
            </w:r>
            <w:r w:rsidR="006E7DBC">
              <w:fldChar w:fldCharType="begin"/>
            </w:r>
            <w:r w:rsidR="000D5C17">
              <w:instrText xml:space="preserve"> PAGEREF _Toc27398 </w:instrText>
            </w:r>
            <w:r w:rsidR="006E7DBC">
              <w:fldChar w:fldCharType="separate"/>
            </w:r>
            <w:r w:rsidR="000D5C17">
              <w:t>45</w:t>
            </w:r>
            <w:r w:rsidR="006E7DBC">
              <w:fldChar w:fldCharType="end"/>
            </w:r>
          </w:hyperlink>
        </w:p>
        <w:p w:rsidR="006E7DBC" w:rsidRDefault="00371DB0">
          <w:pPr>
            <w:pStyle w:val="10"/>
            <w:tabs>
              <w:tab w:val="right" w:leader="dot" w:pos="8306"/>
            </w:tabs>
          </w:pPr>
          <w:hyperlink w:anchor="_Toc9001" w:history="1">
            <w:r w:rsidR="000D5C17">
              <w:rPr>
                <w:rFonts w:hint="eastAsia"/>
              </w:rPr>
              <w:t>七、存在的问题及原因分析</w:t>
            </w:r>
            <w:r w:rsidR="000D5C17">
              <w:tab/>
            </w:r>
            <w:r w:rsidR="006E7DBC">
              <w:fldChar w:fldCharType="begin"/>
            </w:r>
            <w:r w:rsidR="000D5C17">
              <w:instrText xml:space="preserve"> PAGEREF _Toc9001 </w:instrText>
            </w:r>
            <w:r w:rsidR="006E7DBC">
              <w:fldChar w:fldCharType="separate"/>
            </w:r>
            <w:r w:rsidR="000D5C17">
              <w:t>45</w:t>
            </w:r>
            <w:r w:rsidR="006E7DBC">
              <w:fldChar w:fldCharType="end"/>
            </w:r>
          </w:hyperlink>
        </w:p>
        <w:p w:rsidR="006E7DBC" w:rsidRDefault="00371DB0" w:rsidP="00F4086C">
          <w:pPr>
            <w:pStyle w:val="20"/>
            <w:tabs>
              <w:tab w:val="right" w:leader="dot" w:pos="8306"/>
            </w:tabs>
            <w:ind w:left="600"/>
          </w:pPr>
          <w:hyperlink w:anchor="_Toc28141" w:history="1">
            <w:r w:rsidR="000D5C17">
              <w:rPr>
                <w:rFonts w:hint="eastAsia"/>
              </w:rPr>
              <w:t>（一）</w:t>
            </w:r>
            <w:r w:rsidR="000D5C17">
              <w:t>绩效目标不够具体清晰</w:t>
            </w:r>
            <w:r w:rsidR="000D5C17">
              <w:rPr>
                <w:rFonts w:hint="eastAsia"/>
              </w:rPr>
              <w:t>，细化、量化程度不足</w:t>
            </w:r>
            <w:r w:rsidR="000D5C17">
              <w:tab/>
            </w:r>
            <w:r w:rsidR="006E7DBC">
              <w:fldChar w:fldCharType="begin"/>
            </w:r>
            <w:r w:rsidR="000D5C17">
              <w:instrText xml:space="preserve"> PAGEREF _Toc28141 </w:instrText>
            </w:r>
            <w:r w:rsidR="006E7DBC">
              <w:fldChar w:fldCharType="separate"/>
            </w:r>
            <w:r w:rsidR="000D5C17">
              <w:t>45</w:t>
            </w:r>
            <w:r w:rsidR="006E7DBC">
              <w:fldChar w:fldCharType="end"/>
            </w:r>
          </w:hyperlink>
        </w:p>
        <w:p w:rsidR="006E7DBC" w:rsidRDefault="00371DB0" w:rsidP="00F4086C">
          <w:pPr>
            <w:pStyle w:val="20"/>
            <w:tabs>
              <w:tab w:val="right" w:leader="dot" w:pos="8306"/>
            </w:tabs>
            <w:ind w:left="600"/>
          </w:pPr>
          <w:hyperlink w:anchor="_Toc18956" w:history="1">
            <w:r w:rsidR="000D5C17">
              <w:rPr>
                <w:rFonts w:hint="eastAsia"/>
              </w:rPr>
              <w:t>（二）电池回收制度未能建立完善</w:t>
            </w:r>
            <w:r w:rsidR="000D5C17">
              <w:tab/>
            </w:r>
            <w:r w:rsidR="006E7DBC">
              <w:fldChar w:fldCharType="begin"/>
            </w:r>
            <w:r w:rsidR="000D5C17">
              <w:instrText xml:space="preserve"> PAGEREF _Toc18956 </w:instrText>
            </w:r>
            <w:r w:rsidR="006E7DBC">
              <w:fldChar w:fldCharType="separate"/>
            </w:r>
            <w:r w:rsidR="000D5C17">
              <w:t>46</w:t>
            </w:r>
            <w:r w:rsidR="006E7DBC">
              <w:fldChar w:fldCharType="end"/>
            </w:r>
          </w:hyperlink>
        </w:p>
        <w:p w:rsidR="006E7DBC" w:rsidRDefault="00371DB0" w:rsidP="00F4086C">
          <w:pPr>
            <w:pStyle w:val="20"/>
            <w:tabs>
              <w:tab w:val="right" w:leader="dot" w:pos="8306"/>
            </w:tabs>
            <w:ind w:left="600"/>
          </w:pPr>
          <w:hyperlink w:anchor="_Toc32417" w:history="1">
            <w:r w:rsidR="000D5C17">
              <w:rPr>
                <w:rFonts w:hint="eastAsia"/>
              </w:rPr>
              <w:t>（三）充电桩基础设施建设有待加强</w:t>
            </w:r>
            <w:r w:rsidR="000D5C17">
              <w:tab/>
            </w:r>
            <w:r w:rsidR="006E7DBC">
              <w:fldChar w:fldCharType="begin"/>
            </w:r>
            <w:r w:rsidR="000D5C17">
              <w:instrText xml:space="preserve"> PAGEREF _Toc32417 </w:instrText>
            </w:r>
            <w:r w:rsidR="006E7DBC">
              <w:fldChar w:fldCharType="separate"/>
            </w:r>
            <w:r w:rsidR="000D5C17">
              <w:t>46</w:t>
            </w:r>
            <w:r w:rsidR="006E7DBC">
              <w:fldChar w:fldCharType="end"/>
            </w:r>
          </w:hyperlink>
        </w:p>
        <w:p w:rsidR="006E7DBC" w:rsidRDefault="00371DB0">
          <w:pPr>
            <w:pStyle w:val="10"/>
            <w:tabs>
              <w:tab w:val="right" w:leader="dot" w:pos="8306"/>
            </w:tabs>
          </w:pPr>
          <w:hyperlink w:anchor="_Toc19321" w:history="1">
            <w:r w:rsidR="000D5C17">
              <w:rPr>
                <w:rFonts w:hint="eastAsia"/>
              </w:rPr>
              <w:t>八、意见建议</w:t>
            </w:r>
            <w:r w:rsidR="000D5C17">
              <w:tab/>
            </w:r>
            <w:r w:rsidR="006E7DBC">
              <w:fldChar w:fldCharType="begin"/>
            </w:r>
            <w:r w:rsidR="000D5C17">
              <w:instrText xml:space="preserve"> PAGEREF _Toc19321 </w:instrText>
            </w:r>
            <w:r w:rsidR="006E7DBC">
              <w:fldChar w:fldCharType="separate"/>
            </w:r>
            <w:r w:rsidR="000D5C17">
              <w:t>46</w:t>
            </w:r>
            <w:r w:rsidR="006E7DBC">
              <w:fldChar w:fldCharType="end"/>
            </w:r>
          </w:hyperlink>
        </w:p>
        <w:p w:rsidR="006E7DBC" w:rsidRDefault="00371DB0" w:rsidP="00F4086C">
          <w:pPr>
            <w:pStyle w:val="20"/>
            <w:tabs>
              <w:tab w:val="right" w:leader="dot" w:pos="8306"/>
            </w:tabs>
            <w:ind w:left="600"/>
          </w:pPr>
          <w:hyperlink w:anchor="_Toc5338" w:history="1">
            <w:r w:rsidR="000D5C17">
              <w:rPr>
                <w:rFonts w:hint="eastAsia"/>
              </w:rPr>
              <w:t>（一）加强绩效目标管理，细化量化绩效目标</w:t>
            </w:r>
            <w:r w:rsidR="000D5C17">
              <w:tab/>
            </w:r>
            <w:r w:rsidR="006E7DBC">
              <w:fldChar w:fldCharType="begin"/>
            </w:r>
            <w:r w:rsidR="000D5C17">
              <w:instrText xml:space="preserve"> PAGEREF _Toc5338 </w:instrText>
            </w:r>
            <w:r w:rsidR="006E7DBC">
              <w:fldChar w:fldCharType="separate"/>
            </w:r>
            <w:r w:rsidR="000D5C17">
              <w:t>46</w:t>
            </w:r>
            <w:r w:rsidR="006E7DBC">
              <w:fldChar w:fldCharType="end"/>
            </w:r>
          </w:hyperlink>
        </w:p>
        <w:p w:rsidR="006E7DBC" w:rsidRDefault="00371DB0" w:rsidP="00F4086C">
          <w:pPr>
            <w:pStyle w:val="20"/>
            <w:tabs>
              <w:tab w:val="right" w:leader="dot" w:pos="8306"/>
            </w:tabs>
            <w:ind w:left="600"/>
          </w:pPr>
          <w:hyperlink w:anchor="_Toc6640" w:history="1">
            <w:r w:rsidR="000D5C17">
              <w:rPr>
                <w:rFonts w:hint="eastAsia"/>
              </w:rPr>
              <w:t>（二）支持电池回收，形成回收产业闭环</w:t>
            </w:r>
            <w:r w:rsidR="000D5C17">
              <w:tab/>
            </w:r>
            <w:r w:rsidR="006E7DBC">
              <w:fldChar w:fldCharType="begin"/>
            </w:r>
            <w:r w:rsidR="000D5C17">
              <w:instrText xml:space="preserve"> PAGEREF _Toc6640 </w:instrText>
            </w:r>
            <w:r w:rsidR="006E7DBC">
              <w:fldChar w:fldCharType="separate"/>
            </w:r>
            <w:r w:rsidR="000D5C17">
              <w:t>47</w:t>
            </w:r>
            <w:r w:rsidR="006E7DBC">
              <w:fldChar w:fldCharType="end"/>
            </w:r>
          </w:hyperlink>
        </w:p>
        <w:p w:rsidR="006E7DBC" w:rsidRDefault="00371DB0" w:rsidP="00F4086C">
          <w:pPr>
            <w:pStyle w:val="20"/>
            <w:tabs>
              <w:tab w:val="right" w:leader="dot" w:pos="8306"/>
            </w:tabs>
            <w:ind w:left="600"/>
          </w:pPr>
          <w:hyperlink w:anchor="_Toc21552" w:history="1">
            <w:r w:rsidR="000D5C17">
              <w:rPr>
                <w:rFonts w:hint="eastAsia"/>
              </w:rPr>
              <w:t>（三）形成运作机制，保障充电桩行业规范有序发展</w:t>
            </w:r>
            <w:r w:rsidR="000D5C17">
              <w:tab/>
            </w:r>
            <w:r w:rsidR="006E7DBC">
              <w:fldChar w:fldCharType="begin"/>
            </w:r>
            <w:r w:rsidR="000D5C17">
              <w:instrText xml:space="preserve"> PAGEREF _Toc21552 </w:instrText>
            </w:r>
            <w:r w:rsidR="006E7DBC">
              <w:fldChar w:fldCharType="separate"/>
            </w:r>
            <w:r w:rsidR="000D5C17">
              <w:t>47</w:t>
            </w:r>
            <w:r w:rsidR="006E7DBC">
              <w:fldChar w:fldCharType="end"/>
            </w:r>
          </w:hyperlink>
        </w:p>
        <w:p w:rsidR="006E7DBC" w:rsidRDefault="00371DB0">
          <w:pPr>
            <w:pStyle w:val="10"/>
            <w:tabs>
              <w:tab w:val="right" w:leader="dot" w:pos="8306"/>
            </w:tabs>
          </w:pPr>
          <w:hyperlink w:anchor="_Toc16726" w:history="1">
            <w:r w:rsidR="000D5C17">
              <w:rPr>
                <w:rFonts w:hint="eastAsia"/>
              </w:rPr>
              <w:t>九、附件</w:t>
            </w:r>
            <w:r w:rsidR="000D5C17">
              <w:tab/>
            </w:r>
            <w:r w:rsidR="006E7DBC">
              <w:fldChar w:fldCharType="begin"/>
            </w:r>
            <w:r w:rsidR="000D5C17">
              <w:instrText xml:space="preserve"> PAGEREF _Toc16726 </w:instrText>
            </w:r>
            <w:r w:rsidR="006E7DBC">
              <w:fldChar w:fldCharType="separate"/>
            </w:r>
            <w:r w:rsidR="000D5C17">
              <w:t>47</w:t>
            </w:r>
            <w:r w:rsidR="006E7DBC">
              <w:fldChar w:fldCharType="end"/>
            </w:r>
          </w:hyperlink>
        </w:p>
        <w:p w:rsidR="006E7DBC" w:rsidRDefault="00371DB0" w:rsidP="00F4086C">
          <w:pPr>
            <w:pStyle w:val="20"/>
            <w:tabs>
              <w:tab w:val="right" w:leader="dot" w:pos="8306"/>
            </w:tabs>
            <w:ind w:left="600"/>
          </w:pPr>
          <w:hyperlink w:anchor="_Toc31971" w:history="1">
            <w:r w:rsidR="000D5C17">
              <w:rPr>
                <w:rFonts w:hint="eastAsia"/>
              </w:rPr>
              <w:t>附件一：项目支出绩效目标申报表</w:t>
            </w:r>
            <w:r w:rsidR="000D5C17">
              <w:tab/>
            </w:r>
            <w:r w:rsidR="006E7DBC">
              <w:fldChar w:fldCharType="begin"/>
            </w:r>
            <w:r w:rsidR="000D5C17">
              <w:instrText xml:space="preserve"> PAGEREF _Toc31971 </w:instrText>
            </w:r>
            <w:r w:rsidR="006E7DBC">
              <w:fldChar w:fldCharType="separate"/>
            </w:r>
            <w:r w:rsidR="000D5C17">
              <w:t>48</w:t>
            </w:r>
            <w:r w:rsidR="006E7DBC">
              <w:fldChar w:fldCharType="end"/>
            </w:r>
          </w:hyperlink>
        </w:p>
        <w:p w:rsidR="006E7DBC" w:rsidRDefault="00371DB0" w:rsidP="00F4086C">
          <w:pPr>
            <w:pStyle w:val="20"/>
            <w:tabs>
              <w:tab w:val="right" w:leader="dot" w:pos="8306"/>
            </w:tabs>
            <w:ind w:left="600"/>
          </w:pPr>
          <w:hyperlink w:anchor="_Toc32050" w:history="1">
            <w:r w:rsidR="000D5C17">
              <w:rPr>
                <w:rFonts w:hint="eastAsia"/>
              </w:rPr>
              <w:t>附件二：</w:t>
            </w:r>
            <w:r w:rsidR="000D5C17">
              <w:t>绩效评价得分表</w:t>
            </w:r>
            <w:r w:rsidR="000D5C17">
              <w:tab/>
            </w:r>
            <w:r w:rsidR="006E7DBC">
              <w:fldChar w:fldCharType="begin"/>
            </w:r>
            <w:r w:rsidR="000D5C17">
              <w:instrText xml:space="preserve"> PAGEREF _Toc32050 </w:instrText>
            </w:r>
            <w:r w:rsidR="006E7DBC">
              <w:fldChar w:fldCharType="separate"/>
            </w:r>
            <w:r w:rsidR="000D5C17">
              <w:t>51</w:t>
            </w:r>
            <w:r w:rsidR="006E7DBC">
              <w:fldChar w:fldCharType="end"/>
            </w:r>
          </w:hyperlink>
        </w:p>
        <w:p w:rsidR="006E7DBC" w:rsidRDefault="00371DB0" w:rsidP="00F4086C">
          <w:pPr>
            <w:pStyle w:val="20"/>
            <w:tabs>
              <w:tab w:val="right" w:leader="dot" w:pos="8306"/>
            </w:tabs>
            <w:ind w:left="600"/>
          </w:pPr>
          <w:hyperlink w:anchor="_Toc28565" w:history="1">
            <w:r w:rsidR="000D5C17">
              <w:rPr>
                <w:rFonts w:hint="eastAsia"/>
              </w:rPr>
              <w:t>附件三：问卷调查</w:t>
            </w:r>
            <w:r w:rsidR="000D5C17">
              <w:tab/>
            </w:r>
            <w:r w:rsidR="006E7DBC">
              <w:fldChar w:fldCharType="begin"/>
            </w:r>
            <w:r w:rsidR="000D5C17">
              <w:instrText xml:space="preserve"> PAGEREF _Toc28565 </w:instrText>
            </w:r>
            <w:r w:rsidR="006E7DBC">
              <w:fldChar w:fldCharType="separate"/>
            </w:r>
            <w:r w:rsidR="000D5C17">
              <w:t>60</w:t>
            </w:r>
            <w:r w:rsidR="006E7DBC">
              <w:fldChar w:fldCharType="end"/>
            </w:r>
          </w:hyperlink>
        </w:p>
        <w:p w:rsidR="006E7DBC" w:rsidRDefault="00371DB0" w:rsidP="00F4086C">
          <w:pPr>
            <w:pStyle w:val="20"/>
            <w:tabs>
              <w:tab w:val="right" w:leader="dot" w:pos="8306"/>
            </w:tabs>
            <w:ind w:left="600"/>
          </w:pPr>
          <w:hyperlink w:anchor="_Toc23019" w:history="1">
            <w:r w:rsidR="000D5C17">
              <w:rPr>
                <w:rFonts w:hint="eastAsia"/>
              </w:rPr>
              <w:t>附件四：问题清单</w:t>
            </w:r>
            <w:r w:rsidR="000D5C17">
              <w:tab/>
            </w:r>
            <w:r w:rsidR="006E7DBC">
              <w:fldChar w:fldCharType="begin"/>
            </w:r>
            <w:r w:rsidR="000D5C17">
              <w:instrText xml:space="preserve"> PAGEREF _Toc23019 </w:instrText>
            </w:r>
            <w:r w:rsidR="006E7DBC">
              <w:fldChar w:fldCharType="separate"/>
            </w:r>
            <w:r w:rsidR="000D5C17">
              <w:t>69</w:t>
            </w:r>
            <w:r w:rsidR="006E7DBC">
              <w:fldChar w:fldCharType="end"/>
            </w:r>
          </w:hyperlink>
        </w:p>
        <w:p w:rsidR="006E7DBC" w:rsidRDefault="00371DB0" w:rsidP="00F4086C">
          <w:pPr>
            <w:pStyle w:val="20"/>
            <w:tabs>
              <w:tab w:val="right" w:leader="dot" w:pos="8306"/>
            </w:tabs>
            <w:ind w:left="600"/>
          </w:pPr>
          <w:hyperlink w:anchor="_Toc17433" w:history="1">
            <w:r w:rsidR="000D5C17">
              <w:rPr>
                <w:rFonts w:hint="eastAsia"/>
              </w:rPr>
              <w:t>附件五：其他附件材料</w:t>
            </w:r>
            <w:r w:rsidR="000D5C17">
              <w:tab/>
            </w:r>
            <w:r w:rsidR="006E7DBC">
              <w:fldChar w:fldCharType="begin"/>
            </w:r>
            <w:r w:rsidR="000D5C17">
              <w:instrText xml:space="preserve"> PAGEREF _Toc17433 </w:instrText>
            </w:r>
            <w:r w:rsidR="006E7DBC">
              <w:fldChar w:fldCharType="separate"/>
            </w:r>
            <w:r w:rsidR="000D5C17">
              <w:t>70</w:t>
            </w:r>
            <w:r w:rsidR="006E7DBC">
              <w:fldChar w:fldCharType="end"/>
            </w:r>
          </w:hyperlink>
        </w:p>
        <w:p w:rsidR="006E7DBC" w:rsidRDefault="006E7DBC">
          <w:r>
            <w:fldChar w:fldCharType="end"/>
          </w:r>
        </w:p>
      </w:sdtContent>
    </w:sdt>
    <w:p w:rsidR="006E7DBC" w:rsidRDefault="006E7DBC">
      <w:pPr>
        <w:jc w:val="center"/>
        <w:rPr>
          <w:b/>
          <w:bCs/>
          <w:sz w:val="36"/>
          <w:szCs w:val="36"/>
        </w:rPr>
        <w:sectPr w:rsidR="006E7DBC">
          <w:headerReference w:type="default" r:id="rId11"/>
          <w:footerReference w:type="default" r:id="rId12"/>
          <w:pgSz w:w="11906" w:h="16838"/>
          <w:pgMar w:top="1440" w:right="1800" w:bottom="1440" w:left="1800" w:header="851" w:footer="992" w:gutter="0"/>
          <w:pgNumType w:start="1"/>
          <w:cols w:space="425"/>
          <w:docGrid w:type="lines" w:linePitch="312"/>
        </w:sectPr>
      </w:pPr>
    </w:p>
    <w:p w:rsidR="006E7DBC" w:rsidRDefault="000D5C17">
      <w:pPr>
        <w:jc w:val="center"/>
        <w:rPr>
          <w:b/>
          <w:bCs/>
          <w:sz w:val="36"/>
          <w:szCs w:val="36"/>
        </w:rPr>
      </w:pPr>
      <w:r>
        <w:rPr>
          <w:rFonts w:hint="eastAsia"/>
          <w:b/>
          <w:bCs/>
          <w:sz w:val="36"/>
          <w:szCs w:val="36"/>
        </w:rPr>
        <w:lastRenderedPageBreak/>
        <w:t>枣庄市</w:t>
      </w:r>
      <w:proofErr w:type="gramStart"/>
      <w:r>
        <w:rPr>
          <w:rFonts w:hint="eastAsia"/>
          <w:b/>
          <w:bCs/>
          <w:sz w:val="36"/>
          <w:szCs w:val="36"/>
        </w:rPr>
        <w:t>市</w:t>
      </w:r>
      <w:proofErr w:type="gramEnd"/>
      <w:r>
        <w:rPr>
          <w:rFonts w:hint="eastAsia"/>
          <w:b/>
          <w:bCs/>
          <w:sz w:val="36"/>
          <w:szCs w:val="36"/>
        </w:rPr>
        <w:t>中区交通运输局</w:t>
      </w:r>
    </w:p>
    <w:p w:rsidR="006E7DBC" w:rsidRDefault="000D5C17">
      <w:pPr>
        <w:jc w:val="center"/>
        <w:rPr>
          <w:b/>
          <w:bCs/>
          <w:sz w:val="36"/>
          <w:szCs w:val="36"/>
        </w:rPr>
      </w:pPr>
      <w:r>
        <w:rPr>
          <w:rFonts w:hint="eastAsia"/>
          <w:b/>
          <w:bCs/>
          <w:sz w:val="36"/>
          <w:szCs w:val="36"/>
        </w:rPr>
        <w:t>2019年度节能与新能源发展资金绩效评价报告</w:t>
      </w:r>
    </w:p>
    <w:p w:rsidR="006E7DBC" w:rsidRDefault="000D5C17" w:rsidP="00F4086C">
      <w:pPr>
        <w:pStyle w:val="1"/>
        <w:spacing w:before="156" w:after="156"/>
        <w:jc w:val="center"/>
        <w:rPr>
          <w:sz w:val="40"/>
          <w:szCs w:val="24"/>
        </w:rPr>
      </w:pPr>
      <w:bookmarkStart w:id="1" w:name="_Toc18418"/>
      <w:r>
        <w:rPr>
          <w:rFonts w:hint="eastAsia"/>
          <w:sz w:val="40"/>
          <w:szCs w:val="24"/>
        </w:rPr>
        <w:t>摘 要</w:t>
      </w:r>
      <w:bookmarkEnd w:id="1"/>
    </w:p>
    <w:p w:rsidR="006E7DBC" w:rsidRDefault="006E7DBC"/>
    <w:p w:rsidR="006E7DBC" w:rsidRDefault="000D5C17">
      <w:pPr>
        <w:rPr>
          <w:b/>
          <w:bCs/>
        </w:rPr>
      </w:pPr>
      <w:r>
        <w:rPr>
          <w:rFonts w:hint="eastAsia"/>
          <w:b/>
          <w:bCs/>
        </w:rPr>
        <w:t>一、项目基本情况</w:t>
      </w:r>
    </w:p>
    <w:p w:rsidR="006E7DBC" w:rsidRDefault="000D5C17">
      <w:pPr>
        <w:ind w:firstLineChars="200" w:firstLine="600"/>
      </w:pPr>
      <w:r>
        <w:rPr>
          <w:rFonts w:hint="eastAsia"/>
        </w:rPr>
        <w:t>（一）项目概况</w:t>
      </w:r>
    </w:p>
    <w:p w:rsidR="006E7DBC" w:rsidRDefault="000D5C17">
      <w:pPr>
        <w:ind w:firstLineChars="200" w:firstLine="600"/>
      </w:pPr>
      <w:r>
        <w:rPr>
          <w:rFonts w:hint="eastAsia"/>
        </w:rPr>
        <w:t>能源是人类社会生存发展的重要物质基础，攸关国计民生和国家战略竞争力。山东省作为能源消耗大省，一直高度重视能源节约工作。为认真贯彻中央各项节能环保政策，积极适应和引领节能新常态，实现经济社会可持续发展。</w:t>
      </w:r>
    </w:p>
    <w:p w:rsidR="006E7DBC" w:rsidRDefault="000D5C17">
      <w:pPr>
        <w:ind w:firstLineChars="200" w:firstLine="600"/>
      </w:pPr>
      <w:r>
        <w:rPr>
          <w:rFonts w:hint="eastAsia"/>
        </w:rPr>
        <w:t>为加快新能源汽车的推广应用，有效缓解能源和环境压力，促进我省汽车产业转型升级，根据《关于城市公交车成品油价格补助政策的补充通知》（</w:t>
      </w:r>
      <w:proofErr w:type="gramStart"/>
      <w:r>
        <w:rPr>
          <w:rFonts w:hint="eastAsia"/>
        </w:rPr>
        <w:t>财建〔2016〕</w:t>
      </w:r>
      <w:proofErr w:type="gramEnd"/>
      <w:r>
        <w:rPr>
          <w:rFonts w:hint="eastAsia"/>
        </w:rPr>
        <w:t>279号）、《山东省人民政府办公厅关于贯彻国办发〔2014〕35号文件加快新能源汽车推广应用的实施意见》（鲁政办发〔2014〕41号）、</w:t>
      </w:r>
      <w:r>
        <w:t>财政厅、省经信委、省交通运输厅《关于贯彻落实财建﹝2015﹞159号等文件完善城市公交车成品油价格补助政策加快新能源汽车推广应用的实施意见》（</w:t>
      </w:r>
      <w:proofErr w:type="gramStart"/>
      <w:r>
        <w:t>鲁财建</w:t>
      </w:r>
      <w:proofErr w:type="gramEnd"/>
      <w:r>
        <w:t>〔2015〕116号）的规定，</w:t>
      </w:r>
      <w:r>
        <w:rPr>
          <w:rFonts w:hint="eastAsia"/>
        </w:rPr>
        <w:t>支持节能与新能源城市公交车发展，推动全省节能工作开展，促进资源节约清洁高效循环利用、新能源深度开发利用，减少城市大气污染，促进公交行业节能减排等。</w:t>
      </w:r>
    </w:p>
    <w:p w:rsidR="006E7DBC" w:rsidRDefault="000D5C17">
      <w:pPr>
        <w:ind w:firstLineChars="200" w:firstLine="600"/>
      </w:pPr>
      <w:r>
        <w:rPr>
          <w:rFonts w:hint="eastAsia"/>
        </w:rPr>
        <w:lastRenderedPageBreak/>
        <w:t>市中区交通运输局2019年度节能与新能源发展资金项目依据《关于下达中央财政2019年城市公交车成品油价格补助资金预算指标的通知》（</w:t>
      </w:r>
      <w:proofErr w:type="gramStart"/>
      <w:r>
        <w:rPr>
          <w:rFonts w:hint="eastAsia"/>
        </w:rPr>
        <w:t>枣财建指</w:t>
      </w:r>
      <w:proofErr w:type="gramEnd"/>
      <w:r>
        <w:rPr>
          <w:rFonts w:hint="eastAsia"/>
        </w:rPr>
        <w:t>【2019】2号）、《关于下达国家补助2019年节能减排补助（节能与新能源公交车运营补助）资金预算指标的通知》（</w:t>
      </w:r>
      <w:proofErr w:type="gramStart"/>
      <w:r>
        <w:rPr>
          <w:rFonts w:hint="eastAsia"/>
        </w:rPr>
        <w:t>枣财建指</w:t>
      </w:r>
      <w:proofErr w:type="gramEnd"/>
      <w:r>
        <w:rPr>
          <w:rFonts w:hint="eastAsia"/>
        </w:rPr>
        <w:t>【2019】26号）、《关于下达国家补助2019年城市公交车成品油价格（涨价补助）资金预算指标的通知》（</w:t>
      </w:r>
      <w:proofErr w:type="gramStart"/>
      <w:r>
        <w:rPr>
          <w:rFonts w:hint="eastAsia"/>
        </w:rPr>
        <w:t>枣财建指</w:t>
      </w:r>
      <w:proofErr w:type="gramEnd"/>
      <w:r>
        <w:rPr>
          <w:rFonts w:hint="eastAsia"/>
        </w:rPr>
        <w:t>【2019】82号）、《2019年节能与新能源公交车示范推广补贴》（</w:t>
      </w:r>
      <w:proofErr w:type="gramStart"/>
      <w:r>
        <w:rPr>
          <w:rFonts w:hint="eastAsia"/>
        </w:rPr>
        <w:t>枣财建指</w:t>
      </w:r>
      <w:proofErr w:type="gramEnd"/>
      <w:r>
        <w:rPr>
          <w:rFonts w:hint="eastAsia"/>
        </w:rPr>
        <w:t>【2019】97号）等文件立项。</w:t>
      </w:r>
    </w:p>
    <w:p w:rsidR="006E7DBC" w:rsidRDefault="000D5C17">
      <w:pPr>
        <w:ind w:firstLineChars="200" w:firstLine="600"/>
      </w:pPr>
      <w:r>
        <w:rPr>
          <w:rFonts w:hint="eastAsia"/>
        </w:rPr>
        <w:t>（二）项目预算</w:t>
      </w:r>
    </w:p>
    <w:p w:rsidR="006E7DBC" w:rsidRDefault="000D5C17">
      <w:pPr>
        <w:pStyle w:val="a6"/>
        <w:widowControl/>
        <w:spacing w:beforeAutospacing="0" w:afterAutospacing="0"/>
        <w:ind w:firstLineChars="200" w:firstLine="600"/>
        <w:rPr>
          <w:rFonts w:cs="宋体"/>
          <w:kern w:val="2"/>
          <w:sz w:val="30"/>
        </w:rPr>
      </w:pPr>
      <w:r>
        <w:rPr>
          <w:rFonts w:cs="宋体" w:hint="eastAsia"/>
          <w:kern w:val="2"/>
          <w:sz w:val="30"/>
        </w:rPr>
        <w:t>按照《山东省节能与新能源城市公交车示范推广资金管理暂行办法》（</w:t>
      </w:r>
      <w:proofErr w:type="gramStart"/>
      <w:r>
        <w:rPr>
          <w:rFonts w:cs="宋体" w:hint="eastAsia"/>
          <w:kern w:val="2"/>
          <w:sz w:val="30"/>
        </w:rPr>
        <w:t>鲁财建</w:t>
      </w:r>
      <w:proofErr w:type="gramEnd"/>
      <w:r>
        <w:rPr>
          <w:rFonts w:cs="宋体" w:hint="eastAsia"/>
          <w:kern w:val="2"/>
          <w:sz w:val="30"/>
        </w:rPr>
        <w:t>〔2015〕32号）规定，设区市（不包括青岛）公共交通企业和单位购买使用单价20万元及以上车型的天然气城市公交车，可享受3万元/辆省级补贴；各市、县、（市、区）公共交通企业和单位购买使用国家补贴范围</w:t>
      </w:r>
      <w:proofErr w:type="gramStart"/>
      <w:r>
        <w:rPr>
          <w:rFonts w:cs="宋体" w:hint="eastAsia"/>
          <w:kern w:val="2"/>
          <w:sz w:val="30"/>
        </w:rPr>
        <w:t>内纯电动城市</w:t>
      </w:r>
      <w:proofErr w:type="gramEnd"/>
      <w:r>
        <w:rPr>
          <w:rFonts w:cs="宋体" w:hint="eastAsia"/>
          <w:kern w:val="2"/>
          <w:sz w:val="30"/>
        </w:rPr>
        <w:t>公交车，10米（含）以上车型按20万元/</w:t>
      </w:r>
      <w:proofErr w:type="gramStart"/>
      <w:r>
        <w:rPr>
          <w:rFonts w:cs="宋体" w:hint="eastAsia"/>
          <w:kern w:val="2"/>
          <w:sz w:val="30"/>
        </w:rPr>
        <w:t>辆给予</w:t>
      </w:r>
      <w:proofErr w:type="gramEnd"/>
      <w:r>
        <w:rPr>
          <w:rFonts w:cs="宋体" w:hint="eastAsia"/>
          <w:kern w:val="2"/>
          <w:sz w:val="30"/>
        </w:rPr>
        <w:t>补贴，8（含）-10米的按15万元/</w:t>
      </w:r>
      <w:proofErr w:type="gramStart"/>
      <w:r>
        <w:rPr>
          <w:rFonts w:cs="宋体" w:hint="eastAsia"/>
          <w:kern w:val="2"/>
          <w:sz w:val="30"/>
        </w:rPr>
        <w:t>辆给予</w:t>
      </w:r>
      <w:proofErr w:type="gramEnd"/>
      <w:r>
        <w:rPr>
          <w:rFonts w:cs="宋体" w:hint="eastAsia"/>
          <w:kern w:val="2"/>
          <w:sz w:val="30"/>
        </w:rPr>
        <w:t>补贴，6米-8米的按10万元/</w:t>
      </w:r>
      <w:proofErr w:type="gramStart"/>
      <w:r>
        <w:rPr>
          <w:rFonts w:cs="宋体" w:hint="eastAsia"/>
          <w:kern w:val="2"/>
          <w:sz w:val="30"/>
        </w:rPr>
        <w:t>辆给予</w:t>
      </w:r>
      <w:proofErr w:type="gramEnd"/>
      <w:r>
        <w:rPr>
          <w:rFonts w:cs="宋体" w:hint="eastAsia"/>
          <w:kern w:val="2"/>
          <w:sz w:val="30"/>
        </w:rPr>
        <w:t>补贴；插电式混合动力（</w:t>
      </w:r>
      <w:proofErr w:type="gramStart"/>
      <w:r>
        <w:rPr>
          <w:rFonts w:cs="宋体" w:hint="eastAsia"/>
          <w:kern w:val="2"/>
          <w:sz w:val="30"/>
        </w:rPr>
        <w:t>含增程式</w:t>
      </w:r>
      <w:proofErr w:type="gramEnd"/>
      <w:r>
        <w:rPr>
          <w:rFonts w:cs="宋体" w:hint="eastAsia"/>
          <w:kern w:val="2"/>
          <w:sz w:val="30"/>
        </w:rPr>
        <w:t>）城市公交车，10米（含）以上车型按15万元/</w:t>
      </w:r>
      <w:proofErr w:type="gramStart"/>
      <w:r>
        <w:rPr>
          <w:rFonts w:cs="宋体" w:hint="eastAsia"/>
          <w:kern w:val="2"/>
          <w:sz w:val="30"/>
        </w:rPr>
        <w:t>辆给予</w:t>
      </w:r>
      <w:proofErr w:type="gramEnd"/>
      <w:r>
        <w:rPr>
          <w:rFonts w:cs="宋体" w:hint="eastAsia"/>
          <w:kern w:val="2"/>
          <w:sz w:val="30"/>
        </w:rPr>
        <w:t>补贴；超级电容、钛酸</w:t>
      </w:r>
      <w:proofErr w:type="gramStart"/>
      <w:r>
        <w:rPr>
          <w:rFonts w:cs="宋体" w:hint="eastAsia"/>
          <w:kern w:val="2"/>
          <w:sz w:val="30"/>
        </w:rPr>
        <w:t>锂快充纯电动城市</w:t>
      </w:r>
      <w:proofErr w:type="gramEnd"/>
      <w:r>
        <w:rPr>
          <w:rFonts w:cs="宋体" w:hint="eastAsia"/>
          <w:kern w:val="2"/>
          <w:sz w:val="30"/>
        </w:rPr>
        <w:t>公交车，10米（含）以上车型按5万元/</w:t>
      </w:r>
      <w:proofErr w:type="gramStart"/>
      <w:r>
        <w:rPr>
          <w:rFonts w:cs="宋体" w:hint="eastAsia"/>
          <w:kern w:val="2"/>
          <w:sz w:val="30"/>
        </w:rPr>
        <w:t>辆给予</w:t>
      </w:r>
      <w:proofErr w:type="gramEnd"/>
      <w:r>
        <w:rPr>
          <w:rFonts w:cs="宋体" w:hint="eastAsia"/>
          <w:kern w:val="2"/>
          <w:sz w:val="30"/>
        </w:rPr>
        <w:t>补贴。</w:t>
      </w:r>
    </w:p>
    <w:p w:rsidR="006E7DBC" w:rsidRDefault="000D5C17">
      <w:pPr>
        <w:ind w:firstLineChars="200" w:firstLine="600"/>
      </w:pPr>
      <w:r>
        <w:rPr>
          <w:rFonts w:hint="eastAsia"/>
        </w:rPr>
        <w:t>城市公交车成品油价格补贴标准按照</w:t>
      </w:r>
      <w:r>
        <w:t>财政部</w:t>
      </w:r>
      <w:r>
        <w:rPr>
          <w:rFonts w:hint="eastAsia"/>
        </w:rPr>
        <w:t>、</w:t>
      </w:r>
      <w:r>
        <w:t>工业和信息化部</w:t>
      </w:r>
      <w:r>
        <w:rPr>
          <w:rFonts w:hint="eastAsia"/>
        </w:rPr>
        <w:t>、</w:t>
      </w:r>
      <w:r>
        <w:t>交通运输部联合发布《关于完善城市公交车成品油价格补助</w:t>
      </w:r>
      <w:r>
        <w:lastRenderedPageBreak/>
        <w:t>政策加快新能源汽车推广应用的通知》</w:t>
      </w:r>
      <w:r>
        <w:rPr>
          <w:rFonts w:hint="eastAsia"/>
        </w:rPr>
        <w:t>执行</w:t>
      </w:r>
      <w:r>
        <w:t>，</w:t>
      </w:r>
      <w:r>
        <w:rPr>
          <w:rFonts w:hint="eastAsia"/>
        </w:rPr>
        <w:t>确定2019年城市公交车成品油价格补助资金每标</w:t>
      </w:r>
      <w:proofErr w:type="gramStart"/>
      <w:r>
        <w:rPr>
          <w:rFonts w:hint="eastAsia"/>
        </w:rPr>
        <w:t>台按费改</w:t>
      </w:r>
      <w:proofErr w:type="gramEnd"/>
      <w:r>
        <w:rPr>
          <w:rFonts w:hint="eastAsia"/>
        </w:rPr>
        <w:t>税补助9855元的标准和80%涨价补助11119元的标准执行。</w:t>
      </w:r>
    </w:p>
    <w:p w:rsidR="006E7DBC" w:rsidRDefault="000D5C17">
      <w:pPr>
        <w:rPr>
          <w:b/>
          <w:bCs/>
        </w:rPr>
      </w:pPr>
      <w:r>
        <w:rPr>
          <w:rFonts w:hint="eastAsia"/>
          <w:b/>
          <w:bCs/>
        </w:rPr>
        <w:t>二、项目绩效目标</w:t>
      </w:r>
    </w:p>
    <w:p w:rsidR="006E7DBC" w:rsidRDefault="000D5C17">
      <w:pPr>
        <w:ind w:firstLineChars="200" w:firstLine="600"/>
      </w:pPr>
      <w:r>
        <w:rPr>
          <w:rFonts w:hint="eastAsia"/>
        </w:rPr>
        <w:t>（一）总体绩效目标</w:t>
      </w:r>
    </w:p>
    <w:p w:rsidR="006E7DBC" w:rsidRDefault="000D5C17">
      <w:pPr>
        <w:ind w:firstLineChars="200" w:firstLine="600"/>
      </w:pPr>
      <w:r>
        <w:rPr>
          <w:rFonts w:hint="eastAsia"/>
        </w:rPr>
        <w:t>一是贯彻落实枣庄市新能源公交</w:t>
      </w:r>
      <w:proofErr w:type="gramStart"/>
      <w:r>
        <w:rPr>
          <w:rFonts w:hint="eastAsia"/>
        </w:rPr>
        <w:t>车产业</w:t>
      </w:r>
      <w:proofErr w:type="gramEnd"/>
      <w:r>
        <w:rPr>
          <w:rFonts w:hint="eastAsia"/>
        </w:rPr>
        <w:t>政策，在公共交通领域开展新能源城市公交车的推广使用；二是优化枣庄市公交车能源结构，促进节能减排，</w:t>
      </w:r>
      <w:proofErr w:type="gramStart"/>
      <w:r>
        <w:rPr>
          <w:rFonts w:hint="eastAsia"/>
        </w:rPr>
        <w:t>践行</w:t>
      </w:r>
      <w:proofErr w:type="gramEnd"/>
      <w:r>
        <w:rPr>
          <w:rFonts w:hint="eastAsia"/>
        </w:rPr>
        <w:t>低碳出行理念，逐步替代燃油；三是以省、市级财政专项资金为引导手段，优先发展纯电动、混合动力汽车，力争突破“三电”（电池、电机、电控）核心技术，强化新能源汽车企业竞争力；四是逐年减低城市公交车成品油价格补助，遏制燃油公交车数量增加势头。</w:t>
      </w:r>
    </w:p>
    <w:p w:rsidR="006E7DBC" w:rsidRDefault="000D5C17">
      <w:pPr>
        <w:ind w:firstLineChars="200" w:firstLine="600"/>
      </w:pPr>
      <w:r>
        <w:rPr>
          <w:rFonts w:hint="eastAsia"/>
        </w:rPr>
        <w:t>（二）年度绩效目标</w:t>
      </w:r>
    </w:p>
    <w:p w:rsidR="006E7DBC" w:rsidRDefault="000D5C17">
      <w:pPr>
        <w:ind w:firstLineChars="200" w:firstLine="600"/>
      </w:pPr>
      <w:r>
        <w:rPr>
          <w:rFonts w:hint="eastAsia"/>
        </w:rPr>
        <w:t>2019年度新增公交车辆中新能源公交车比例达到60%；新能源公交</w:t>
      </w:r>
      <w:proofErr w:type="gramStart"/>
      <w:r>
        <w:rPr>
          <w:rFonts w:hint="eastAsia"/>
        </w:rPr>
        <w:t>车取得</w:t>
      </w:r>
      <w:proofErr w:type="gramEnd"/>
      <w:r>
        <w:rPr>
          <w:rFonts w:hint="eastAsia"/>
        </w:rPr>
        <w:t>运营补贴资金应符合“新能源公交车每辆车年运营里程达3万公里以上，月均运营里程应不低于2500公里(含2500公里)”的标准。</w:t>
      </w:r>
    </w:p>
    <w:p w:rsidR="006E7DBC" w:rsidRDefault="000D5C17">
      <w:pPr>
        <w:rPr>
          <w:b/>
          <w:bCs/>
        </w:rPr>
      </w:pPr>
      <w:r>
        <w:rPr>
          <w:rFonts w:hint="eastAsia"/>
          <w:b/>
          <w:bCs/>
        </w:rPr>
        <w:t>三、评价基本情况</w:t>
      </w:r>
    </w:p>
    <w:p w:rsidR="006E7DBC" w:rsidRDefault="000D5C17">
      <w:pPr>
        <w:ind w:firstLineChars="200" w:firstLine="600"/>
      </w:pPr>
      <w:r>
        <w:rPr>
          <w:rFonts w:hint="eastAsia"/>
        </w:rPr>
        <w:t>（一）评价目的</w:t>
      </w:r>
    </w:p>
    <w:p w:rsidR="006E7DBC" w:rsidRDefault="000D5C17">
      <w:pPr>
        <w:ind w:firstLineChars="200" w:firstLine="600"/>
      </w:pPr>
      <w:r>
        <w:rPr>
          <w:rFonts w:hint="eastAsia"/>
        </w:rPr>
        <w:t>通过对</w:t>
      </w:r>
      <w:r>
        <w:rPr>
          <w:rFonts w:hint="eastAsia"/>
          <w:szCs w:val="30"/>
        </w:rPr>
        <w:t>市中区交通运输局2019年度节能与新能源发展资金</w:t>
      </w:r>
      <w:r>
        <w:rPr>
          <w:rFonts w:hint="eastAsia"/>
        </w:rPr>
        <w:t>项目进行综合评价，评价补贴资金拨付及时性、使用合理性、政策目标实现情况等系列指标，形成评价结论，指出政策决策和执</w:t>
      </w:r>
      <w:r>
        <w:rPr>
          <w:rFonts w:hint="eastAsia"/>
        </w:rPr>
        <w:lastRenderedPageBreak/>
        <w:t>行存在的尚待完善点，</w:t>
      </w:r>
      <w:r>
        <w:t>强化支出责任，建立科学、合理的财政支出绩效评价管理体系，优化资源配置，控制节约成本，提高财政资金使用效益，提高对公众的服务水平</w:t>
      </w:r>
      <w:r>
        <w:rPr>
          <w:rFonts w:hint="eastAsia"/>
        </w:rPr>
        <w:t>，并立足提高资金实用效率，进一步提出相应的政策建议，</w:t>
      </w:r>
      <w:r>
        <w:t>为以后年度编制项目预算、选择项目实施主体等提供参考依据。</w:t>
      </w:r>
    </w:p>
    <w:p w:rsidR="006E7DBC" w:rsidRDefault="000D5C17">
      <w:pPr>
        <w:ind w:firstLineChars="200" w:firstLine="600"/>
      </w:pPr>
      <w:r>
        <w:rPr>
          <w:rFonts w:hint="eastAsia"/>
        </w:rPr>
        <w:t>（二）评价对象与范围</w:t>
      </w:r>
    </w:p>
    <w:p w:rsidR="006E7DBC" w:rsidRDefault="000D5C17">
      <w:pPr>
        <w:autoSpaceDE w:val="0"/>
        <w:autoSpaceDN w:val="0"/>
        <w:adjustRightInd w:val="0"/>
        <w:ind w:firstLine="640"/>
        <w:rPr>
          <w:rFonts w:ascii="仿宋" w:hAnsi="仿宋" w:cs="仿宋"/>
          <w:color w:val="000000"/>
          <w:kern w:val="0"/>
          <w:szCs w:val="32"/>
        </w:rPr>
      </w:pPr>
      <w:r>
        <w:rPr>
          <w:rFonts w:ascii="仿宋" w:hAnsi="仿宋" w:cs="仿宋" w:hint="eastAsia"/>
          <w:color w:val="000000"/>
          <w:kern w:val="0"/>
          <w:szCs w:val="32"/>
        </w:rPr>
        <w:t>本项目评价对象是</w:t>
      </w:r>
      <w:r>
        <w:rPr>
          <w:rFonts w:hint="eastAsia"/>
          <w:szCs w:val="30"/>
        </w:rPr>
        <w:t>2019年度节能与新能源发展资金</w:t>
      </w:r>
      <w:r>
        <w:rPr>
          <w:rFonts w:hint="eastAsia"/>
        </w:rPr>
        <w:t>项目</w:t>
      </w:r>
      <w:r>
        <w:rPr>
          <w:rFonts w:ascii="仿宋" w:hAnsi="仿宋" w:cs="仿宋" w:hint="eastAsia"/>
          <w:color w:val="000000"/>
          <w:kern w:val="0"/>
          <w:szCs w:val="32"/>
        </w:rPr>
        <w:t>的主管部门枣庄市</w:t>
      </w:r>
      <w:proofErr w:type="gramStart"/>
      <w:r>
        <w:rPr>
          <w:rFonts w:hint="eastAsia"/>
          <w:szCs w:val="30"/>
        </w:rPr>
        <w:t>市</w:t>
      </w:r>
      <w:proofErr w:type="gramEnd"/>
      <w:r>
        <w:rPr>
          <w:rFonts w:hint="eastAsia"/>
          <w:szCs w:val="30"/>
        </w:rPr>
        <w:t>中区交通运输局</w:t>
      </w:r>
      <w:r>
        <w:rPr>
          <w:rFonts w:ascii="仿宋" w:hAnsi="仿宋" w:cs="仿宋" w:hint="eastAsia"/>
          <w:color w:val="000000"/>
          <w:kern w:val="0"/>
          <w:szCs w:val="32"/>
        </w:rPr>
        <w:t>。</w:t>
      </w:r>
    </w:p>
    <w:p w:rsidR="006E7DBC" w:rsidRDefault="000D5C17">
      <w:pPr>
        <w:ind w:firstLineChars="200" w:firstLine="600"/>
      </w:pPr>
      <w:r>
        <w:rPr>
          <w:rFonts w:ascii="仿宋" w:hAnsi="仿宋" w:cs="仿宋" w:hint="eastAsia"/>
          <w:szCs w:val="32"/>
        </w:rPr>
        <w:t>评价范围</w:t>
      </w:r>
      <w:r>
        <w:rPr>
          <w:rFonts w:ascii="仿宋" w:hAnsi="仿宋" w:cs="仿宋" w:hint="eastAsia"/>
          <w:color w:val="000000"/>
          <w:kern w:val="0"/>
          <w:szCs w:val="32"/>
        </w:rPr>
        <w:t>包含山东省枣庄汽车运输有限公司公交分公司、山东省枣庄汽车运输有限公司、枣庄市</w:t>
      </w:r>
      <w:proofErr w:type="gramStart"/>
      <w:r>
        <w:rPr>
          <w:rFonts w:ascii="仿宋" w:hAnsi="仿宋" w:cs="仿宋" w:hint="eastAsia"/>
          <w:color w:val="000000"/>
          <w:kern w:val="0"/>
          <w:szCs w:val="32"/>
        </w:rPr>
        <w:t>市</w:t>
      </w:r>
      <w:proofErr w:type="gramEnd"/>
      <w:r>
        <w:rPr>
          <w:rFonts w:ascii="仿宋" w:hAnsi="仿宋" w:cs="仿宋" w:hint="eastAsia"/>
          <w:color w:val="000000"/>
          <w:kern w:val="0"/>
          <w:szCs w:val="32"/>
        </w:rPr>
        <w:t>中区东城公共交通有限公司、枣庄市同城快速公交有限公司等四</w:t>
      </w:r>
      <w:r>
        <w:rPr>
          <w:rFonts w:hint="eastAsia"/>
        </w:rPr>
        <w:t>家公司。根据</w:t>
      </w:r>
      <w:r>
        <w:t>项目实施内容</w:t>
      </w:r>
      <w:r>
        <w:rPr>
          <w:rFonts w:hint="eastAsia"/>
        </w:rPr>
        <w:t>及</w:t>
      </w:r>
      <w:r>
        <w:t>特点</w:t>
      </w:r>
      <w:r>
        <w:rPr>
          <w:rFonts w:hint="eastAsia"/>
        </w:rPr>
        <w:t>等</w:t>
      </w:r>
      <w:r>
        <w:t>，进行现场调研时依据资金额、</w:t>
      </w:r>
      <w:r>
        <w:rPr>
          <w:rFonts w:hint="eastAsia"/>
        </w:rPr>
        <w:t>项目点</w:t>
      </w:r>
      <w:r>
        <w:t>等因素，按照不低于</w:t>
      </w:r>
      <w:r>
        <w:rPr>
          <w:rFonts w:hint="eastAsia"/>
        </w:rPr>
        <w:t>项目点</w:t>
      </w:r>
      <w:r>
        <w:t>30%或总</w:t>
      </w:r>
      <w:r>
        <w:rPr>
          <w:rFonts w:hint="eastAsia"/>
        </w:rPr>
        <w:t>资金</w:t>
      </w:r>
      <w:r>
        <w:t>额60%的原则，优先选取资金投入较多、</w:t>
      </w:r>
      <w:r>
        <w:rPr>
          <w:rFonts w:hint="eastAsia"/>
        </w:rPr>
        <w:t>工作内容</w:t>
      </w:r>
      <w:r>
        <w:t>较大的实施内容进行实地勘察。</w:t>
      </w:r>
    </w:p>
    <w:p w:rsidR="006E7DBC" w:rsidRDefault="000D5C17">
      <w:pPr>
        <w:rPr>
          <w:b/>
          <w:bCs/>
        </w:rPr>
      </w:pPr>
      <w:r>
        <w:rPr>
          <w:rFonts w:hint="eastAsia"/>
          <w:b/>
          <w:bCs/>
        </w:rPr>
        <w:t>四、评价结论及分析</w:t>
      </w:r>
    </w:p>
    <w:p w:rsidR="006E7DBC" w:rsidRDefault="000D5C17">
      <w:pPr>
        <w:ind w:firstLineChars="200" w:firstLine="600"/>
      </w:pPr>
      <w:r>
        <w:rPr>
          <w:rFonts w:hint="eastAsia"/>
        </w:rPr>
        <w:t>市中区交通运输局2019年度节能与新能源城市公交车发展资金项目绩效目标设置较合理，但不够细化和量化；区财政专项资金2533.29万元足额及时到位；各项</w:t>
      </w:r>
      <w:proofErr w:type="gramStart"/>
      <w:r>
        <w:rPr>
          <w:rFonts w:hint="eastAsia"/>
        </w:rPr>
        <w:t>目业务</w:t>
      </w:r>
      <w:proofErr w:type="gramEnd"/>
      <w:r>
        <w:rPr>
          <w:rFonts w:hint="eastAsia"/>
        </w:rPr>
        <w:t>和财务管理制度较健全，执行较有效；项目实际完成率较高，完成质量较好；项目实施取得了明显的社会效益和</w:t>
      </w:r>
      <w:proofErr w:type="gramStart"/>
      <w:r>
        <w:rPr>
          <w:rFonts w:hint="eastAsia"/>
        </w:rPr>
        <w:t>可</w:t>
      </w:r>
      <w:proofErr w:type="gramEnd"/>
      <w:r>
        <w:rPr>
          <w:rFonts w:hint="eastAsia"/>
        </w:rPr>
        <w:t>持续影响，服务对象满意度高。按照权重指标体系综合评分，本项目最终得分88.63分，评价结果为“良”。</w:t>
      </w:r>
    </w:p>
    <w:p w:rsidR="006E7DBC" w:rsidRDefault="000D5C17">
      <w:pPr>
        <w:jc w:val="left"/>
        <w:rPr>
          <w:b/>
          <w:bCs/>
        </w:rPr>
      </w:pPr>
      <w:r>
        <w:rPr>
          <w:rFonts w:hint="eastAsia"/>
          <w:b/>
          <w:bCs/>
        </w:rPr>
        <w:lastRenderedPageBreak/>
        <w:t>五、存在的问题及原因分析</w:t>
      </w:r>
    </w:p>
    <w:p w:rsidR="006E7DBC" w:rsidRDefault="000D5C17">
      <w:pPr>
        <w:ind w:firstLineChars="200" w:firstLine="600"/>
      </w:pPr>
      <w:r>
        <w:rPr>
          <w:rFonts w:hint="eastAsia"/>
        </w:rPr>
        <w:t>（一）</w:t>
      </w:r>
      <w:r>
        <w:t>绩效目标不够具体清晰</w:t>
      </w:r>
      <w:r>
        <w:rPr>
          <w:rFonts w:hint="eastAsia"/>
        </w:rPr>
        <w:t>，细化、量化程度不足</w:t>
      </w:r>
    </w:p>
    <w:p w:rsidR="006E7DBC" w:rsidRDefault="000D5C17">
      <w:pPr>
        <w:ind w:firstLineChars="200" w:firstLine="600"/>
      </w:pPr>
      <w:r>
        <w:rPr>
          <w:rFonts w:hint="eastAsia"/>
        </w:rPr>
        <w:t>根据项目单位提供的《财政支出项目绩效目标申报表》（2019年度），对于产出、效益指标的设置过于笼统和简单，绩效指标未能充分体现预期产出和效果，预期效益实现情况难以衡量，不利于具体工作的实施和推进。</w:t>
      </w:r>
    </w:p>
    <w:p w:rsidR="006E7DBC" w:rsidRDefault="000D5C17">
      <w:pPr>
        <w:ind w:firstLineChars="200" w:firstLine="600"/>
      </w:pPr>
      <w:r>
        <w:rPr>
          <w:rFonts w:hint="eastAsia"/>
        </w:rPr>
        <w:t>（二）电池回收制度未能建立完善</w:t>
      </w:r>
    </w:p>
    <w:p w:rsidR="006E7DBC" w:rsidRDefault="000D5C17">
      <w:pPr>
        <w:ind w:firstLineChars="200" w:firstLine="600"/>
      </w:pPr>
      <w:r>
        <w:rPr>
          <w:rFonts w:hint="eastAsia"/>
        </w:rPr>
        <w:t>电池报废回收处理是不少公交企业重点关心的问题。电池保质期到期后，公交车电池需要报废处理，而公交企业无处理报废车载电池的能力，生产厂家在处理报废车载电池方面缺少相应的资质和经验，相关部门尚未建立完善的电池回收制度。</w:t>
      </w:r>
    </w:p>
    <w:p w:rsidR="006E7DBC" w:rsidRDefault="000D5C17">
      <w:pPr>
        <w:ind w:firstLineChars="200" w:firstLine="600"/>
      </w:pPr>
      <w:r>
        <w:rPr>
          <w:rFonts w:hint="eastAsia"/>
        </w:rPr>
        <w:t>（三）充电桩基础设施建设有待加强</w:t>
      </w:r>
    </w:p>
    <w:p w:rsidR="006E7DBC" w:rsidRDefault="000D5C17">
      <w:pPr>
        <w:ind w:firstLineChars="200" w:firstLine="600"/>
      </w:pPr>
      <w:r>
        <w:rPr>
          <w:rFonts w:hint="eastAsia"/>
        </w:rPr>
        <w:t>一是充电基础设施建设费用较高，建设不足在一定程度上影响了新能源公交车运营效率。二是部分公交企业充电费用较高。主要是建设时，由于电路无法分线，受场地选址影响，导致部分公交企业不能以波谷费用计费，有的</w:t>
      </w:r>
      <w:proofErr w:type="gramStart"/>
      <w:r>
        <w:rPr>
          <w:rFonts w:hint="eastAsia"/>
        </w:rPr>
        <w:t>充电桩以商用</w:t>
      </w:r>
      <w:proofErr w:type="gramEnd"/>
      <w:r>
        <w:rPr>
          <w:rFonts w:hint="eastAsia"/>
        </w:rPr>
        <w:t>电计价，加大了公交企业运营成本。</w:t>
      </w:r>
    </w:p>
    <w:p w:rsidR="006E7DBC" w:rsidRDefault="000D5C17">
      <w:pPr>
        <w:rPr>
          <w:b/>
          <w:bCs/>
        </w:rPr>
      </w:pPr>
      <w:r>
        <w:rPr>
          <w:rFonts w:hint="eastAsia"/>
          <w:b/>
          <w:bCs/>
        </w:rPr>
        <w:t>六、意见建议</w:t>
      </w:r>
    </w:p>
    <w:p w:rsidR="006E7DBC" w:rsidRDefault="000D5C17">
      <w:pPr>
        <w:ind w:firstLineChars="200" w:firstLine="600"/>
      </w:pPr>
      <w:r>
        <w:rPr>
          <w:rFonts w:hint="eastAsia"/>
        </w:rPr>
        <w:t>（一）加强绩效目标管理，细化量化绩效目标</w:t>
      </w:r>
    </w:p>
    <w:p w:rsidR="006E7DBC" w:rsidRDefault="000D5C17">
      <w:pPr>
        <w:ind w:firstLineChars="200" w:firstLine="600"/>
      </w:pPr>
      <w:r>
        <w:rPr>
          <w:rFonts w:hint="eastAsia"/>
        </w:rPr>
        <w:t>单位应严格按照国家、省市级的下发的相关文件要求，重视绩效目标管理，确保针对项目特点，进行细化量化，保证绩效目标的必须性，与政策文件形成一致，进一步明确主管部门职责与</w:t>
      </w:r>
      <w:r>
        <w:rPr>
          <w:rFonts w:hint="eastAsia"/>
        </w:rPr>
        <w:lastRenderedPageBreak/>
        <w:t>承担单位职责。如：产出数量设置“补助新能公交车数量”、“企业数量”等指标，以此作为绩效监控和绩效评价的依据。</w:t>
      </w:r>
    </w:p>
    <w:p w:rsidR="006E7DBC" w:rsidRDefault="000D5C17">
      <w:pPr>
        <w:ind w:firstLineChars="200" w:firstLine="600"/>
      </w:pPr>
      <w:r>
        <w:rPr>
          <w:rFonts w:hint="eastAsia"/>
        </w:rPr>
        <w:t>（二）支持电池回收，形成回收产业闭环</w:t>
      </w:r>
    </w:p>
    <w:p w:rsidR="006E7DBC" w:rsidRDefault="000D5C17">
      <w:pPr>
        <w:ind w:firstLineChars="200" w:firstLine="600"/>
      </w:pPr>
      <w:r>
        <w:rPr>
          <w:rFonts w:hint="eastAsia"/>
        </w:rPr>
        <w:t>电池污染影响较大，建议加大力度支持电池回收，同时鼓励社会资本参与，形成汽车电池回收产业链，从后端支持新能源汽车产业健康发展。</w:t>
      </w:r>
    </w:p>
    <w:p w:rsidR="006E7DBC" w:rsidRDefault="000D5C17">
      <w:pPr>
        <w:ind w:firstLineChars="200" w:firstLine="600"/>
      </w:pPr>
      <w:r>
        <w:rPr>
          <w:rFonts w:hint="eastAsia"/>
        </w:rPr>
        <w:t>（三）形成运作机制，保障充电</w:t>
      </w:r>
      <w:proofErr w:type="gramStart"/>
      <w:r>
        <w:rPr>
          <w:rFonts w:hint="eastAsia"/>
        </w:rPr>
        <w:t>桩行业</w:t>
      </w:r>
      <w:proofErr w:type="gramEnd"/>
      <w:r>
        <w:rPr>
          <w:rFonts w:hint="eastAsia"/>
        </w:rPr>
        <w:t>规范有序发展</w:t>
      </w:r>
    </w:p>
    <w:p w:rsidR="006E7DBC" w:rsidRDefault="000D5C17">
      <w:pPr>
        <w:ind w:firstLineChars="200" w:firstLine="600"/>
      </w:pPr>
      <w:r>
        <w:rPr>
          <w:rFonts w:hint="eastAsia"/>
        </w:rPr>
        <w:t>针对充电设施安装手续问题，建议尽快规范充电设施报装机制，简化办公流程、严格控制审批时间，提高充电设施建设效率。针对充电标准不一问题，建议尽快出台充电基础设施建设、运营系列标准，建立生产许可制度或强制检验机制。</w:t>
      </w:r>
    </w:p>
    <w:p w:rsidR="006E7DBC" w:rsidRDefault="000D5C17">
      <w:pPr>
        <w:rPr>
          <w:sz w:val="44"/>
          <w:szCs w:val="28"/>
        </w:rPr>
      </w:pPr>
      <w:r>
        <w:rPr>
          <w:rFonts w:hint="eastAsia"/>
          <w:sz w:val="44"/>
          <w:szCs w:val="28"/>
        </w:rPr>
        <w:br w:type="page"/>
      </w:r>
    </w:p>
    <w:p w:rsidR="006E7DBC" w:rsidRDefault="000D5C17" w:rsidP="00F4086C">
      <w:pPr>
        <w:pStyle w:val="1"/>
        <w:spacing w:before="156" w:after="156"/>
        <w:jc w:val="center"/>
        <w:rPr>
          <w:sz w:val="44"/>
          <w:szCs w:val="28"/>
        </w:rPr>
      </w:pPr>
      <w:bookmarkStart w:id="2" w:name="_Toc21589"/>
      <w:r>
        <w:rPr>
          <w:rFonts w:hint="eastAsia"/>
          <w:sz w:val="44"/>
          <w:szCs w:val="28"/>
        </w:rPr>
        <w:lastRenderedPageBreak/>
        <w:t>正文部分</w:t>
      </w:r>
      <w:bookmarkEnd w:id="2"/>
    </w:p>
    <w:p w:rsidR="006E7DBC" w:rsidRDefault="000D5C17">
      <w:pPr>
        <w:ind w:firstLineChars="200" w:firstLine="600"/>
      </w:pPr>
      <w:r>
        <w:rPr>
          <w:rFonts w:hint="eastAsia"/>
        </w:rPr>
        <w:t>为提高财政资源配置效率和使用效益，提升财政支出预算绩效管理水平，建立规范透明、标准科学、约束有力的财政预算管理制度，受枣庄市</w:t>
      </w:r>
      <w:proofErr w:type="gramStart"/>
      <w:r>
        <w:rPr>
          <w:rFonts w:hint="eastAsia"/>
        </w:rPr>
        <w:t>市</w:t>
      </w:r>
      <w:proofErr w:type="gramEnd"/>
      <w:r>
        <w:rPr>
          <w:rFonts w:hint="eastAsia"/>
        </w:rPr>
        <w:t>中区财政局委托，优</w:t>
      </w:r>
      <w:proofErr w:type="gramStart"/>
      <w:r>
        <w:rPr>
          <w:rFonts w:hint="eastAsia"/>
        </w:rPr>
        <w:t>佰信息</w:t>
      </w:r>
      <w:proofErr w:type="gramEnd"/>
      <w:r>
        <w:rPr>
          <w:rFonts w:hint="eastAsia"/>
        </w:rPr>
        <w:t>咨询（山东）有限责任公司作为第三方绩效评价机构，承担了枣庄市</w:t>
      </w:r>
      <w:proofErr w:type="gramStart"/>
      <w:r>
        <w:rPr>
          <w:rFonts w:hint="eastAsia"/>
        </w:rPr>
        <w:t>市</w:t>
      </w:r>
      <w:proofErr w:type="gramEnd"/>
      <w:r>
        <w:rPr>
          <w:rFonts w:hint="eastAsia"/>
        </w:rPr>
        <w:t>中区交通运输局2019年度节能与新能源城市公交车发展资金项目绩效评价工作。现报告如下：</w:t>
      </w:r>
    </w:p>
    <w:p w:rsidR="006E7DBC" w:rsidRDefault="000D5C17" w:rsidP="00F4086C">
      <w:pPr>
        <w:pStyle w:val="1"/>
        <w:spacing w:before="156" w:after="156"/>
      </w:pPr>
      <w:bookmarkStart w:id="3" w:name="_Toc4357"/>
      <w:r>
        <w:rPr>
          <w:rFonts w:hint="eastAsia"/>
        </w:rPr>
        <w:t>一、项目基本情况</w:t>
      </w:r>
      <w:bookmarkEnd w:id="3"/>
    </w:p>
    <w:p w:rsidR="006E7DBC" w:rsidRDefault="000D5C17" w:rsidP="00F4086C">
      <w:pPr>
        <w:pStyle w:val="2"/>
        <w:ind w:firstLine="643"/>
      </w:pPr>
      <w:bookmarkStart w:id="4" w:name="_Toc20890"/>
      <w:r>
        <w:rPr>
          <w:rFonts w:hint="eastAsia"/>
        </w:rPr>
        <w:t>（一）项目立项</w:t>
      </w:r>
      <w:bookmarkEnd w:id="4"/>
    </w:p>
    <w:p w:rsidR="006E7DBC" w:rsidRDefault="000D5C17" w:rsidP="00F4086C">
      <w:pPr>
        <w:pStyle w:val="3"/>
        <w:ind w:firstLine="602"/>
      </w:pPr>
      <w:bookmarkStart w:id="5" w:name="_Toc5983"/>
      <w:r>
        <w:rPr>
          <w:rFonts w:hint="eastAsia"/>
        </w:rPr>
        <w:t>1、项目立项背景和实施目的</w:t>
      </w:r>
      <w:bookmarkEnd w:id="5"/>
    </w:p>
    <w:p w:rsidR="006E7DBC" w:rsidRDefault="000D5C17">
      <w:pPr>
        <w:ind w:firstLineChars="200" w:firstLine="600"/>
      </w:pPr>
      <w:r>
        <w:rPr>
          <w:rFonts w:hint="eastAsia"/>
        </w:rPr>
        <w:t>能源是人类社会生存发展的重要物质基础，攸关国计民生和国家战略竞争力。山东省作为能源消耗大省，一直高度重视能源节约工作。为认真贯彻中央各项节能环保政策，积极适应和引领节能新常态，实现经济社会可持续发展。</w:t>
      </w:r>
    </w:p>
    <w:p w:rsidR="006E7DBC" w:rsidRDefault="000D5C17">
      <w:pPr>
        <w:ind w:firstLineChars="200" w:firstLine="600"/>
      </w:pPr>
      <w:r>
        <w:rPr>
          <w:rFonts w:hint="eastAsia"/>
        </w:rPr>
        <w:t>为加快新能源汽车的推广应用，有效缓解能源和环境压力，促进我省汽车产业转型升级，根据《关于城市公交车成品油价格补助政策的补充通知》（</w:t>
      </w:r>
      <w:proofErr w:type="gramStart"/>
      <w:r>
        <w:rPr>
          <w:rFonts w:hint="eastAsia"/>
        </w:rPr>
        <w:t>财建〔2016〕</w:t>
      </w:r>
      <w:proofErr w:type="gramEnd"/>
      <w:r>
        <w:rPr>
          <w:rFonts w:hint="eastAsia"/>
        </w:rPr>
        <w:t>279号）、《山东省人民政府办公厅关于贯彻国办发〔2014〕35号文件加快新能源汽车推广应用的实施意见》（鲁政办发〔2014〕41号）、</w:t>
      </w:r>
      <w:r>
        <w:t>财政厅、省经信委、省交通运输厅《关于贯彻落实财建﹝2015﹞159号等文件完善城市公交车成品油价格补助政策加快新能源汽车推广</w:t>
      </w:r>
      <w:r>
        <w:lastRenderedPageBreak/>
        <w:t>应用的实施意见》（</w:t>
      </w:r>
      <w:proofErr w:type="gramStart"/>
      <w:r>
        <w:t>鲁财建</w:t>
      </w:r>
      <w:proofErr w:type="gramEnd"/>
      <w:r>
        <w:t>〔2015〕116号）的规定，</w:t>
      </w:r>
      <w:r>
        <w:rPr>
          <w:rFonts w:hint="eastAsia"/>
        </w:rPr>
        <w:t>支持节能与新能源城市公交车发展，推动全省节能工作开展，促进资源节约清洁高效循环利用、新能源深度开发利用，减少城市大气污染，促进公交行业节能减排等。</w:t>
      </w:r>
    </w:p>
    <w:p w:rsidR="006E7DBC" w:rsidRDefault="000D5C17" w:rsidP="00F4086C">
      <w:pPr>
        <w:pStyle w:val="3"/>
        <w:ind w:firstLine="602"/>
      </w:pPr>
      <w:bookmarkStart w:id="6" w:name="_Toc11572"/>
      <w:r>
        <w:rPr>
          <w:rFonts w:hint="eastAsia"/>
        </w:rPr>
        <w:t>2、项目立项依据</w:t>
      </w:r>
      <w:bookmarkEnd w:id="6"/>
    </w:p>
    <w:p w:rsidR="006E7DBC" w:rsidRDefault="000D5C17">
      <w:pPr>
        <w:ind w:firstLineChars="200" w:firstLine="600"/>
      </w:pPr>
      <w:r>
        <w:rPr>
          <w:rFonts w:hint="eastAsia"/>
        </w:rPr>
        <w:t>市中区交通运输局2019年度节能与新能源发展资金项目依据《关于下达中央财政2019年城市公交车成品油价格补助资金预算指标的通知》（</w:t>
      </w:r>
      <w:proofErr w:type="gramStart"/>
      <w:r>
        <w:rPr>
          <w:rFonts w:hint="eastAsia"/>
        </w:rPr>
        <w:t>枣财建指</w:t>
      </w:r>
      <w:proofErr w:type="gramEnd"/>
      <w:r>
        <w:rPr>
          <w:rFonts w:hint="eastAsia"/>
        </w:rPr>
        <w:t>【2019】2号）、《关于下达国家补助2019年节能减排补助（节能与新能源公交车运营补助）资金预算指标的通知》（</w:t>
      </w:r>
      <w:proofErr w:type="gramStart"/>
      <w:r>
        <w:rPr>
          <w:rFonts w:hint="eastAsia"/>
        </w:rPr>
        <w:t>枣财建指</w:t>
      </w:r>
      <w:proofErr w:type="gramEnd"/>
      <w:r>
        <w:rPr>
          <w:rFonts w:hint="eastAsia"/>
        </w:rPr>
        <w:t>【2019】26号）、《关于下达国家补助2019年城市公交车成品油价格（涨价补助）资金预算指标的通知》（</w:t>
      </w:r>
      <w:proofErr w:type="gramStart"/>
      <w:r>
        <w:rPr>
          <w:rFonts w:hint="eastAsia"/>
        </w:rPr>
        <w:t>枣财建指</w:t>
      </w:r>
      <w:proofErr w:type="gramEnd"/>
      <w:r>
        <w:rPr>
          <w:rFonts w:hint="eastAsia"/>
        </w:rPr>
        <w:t>【2019】82号）、《2019年节能与新能源公交车示范推广补贴》（</w:t>
      </w:r>
      <w:proofErr w:type="gramStart"/>
      <w:r>
        <w:rPr>
          <w:rFonts w:hint="eastAsia"/>
        </w:rPr>
        <w:t>枣财建指</w:t>
      </w:r>
      <w:proofErr w:type="gramEnd"/>
      <w:r>
        <w:rPr>
          <w:rFonts w:hint="eastAsia"/>
        </w:rPr>
        <w:t>【2019】97号）等文件立项。</w:t>
      </w:r>
    </w:p>
    <w:p w:rsidR="006E7DBC" w:rsidRDefault="000D5C17" w:rsidP="00F4086C">
      <w:pPr>
        <w:pStyle w:val="2"/>
        <w:ind w:firstLine="643"/>
      </w:pPr>
      <w:bookmarkStart w:id="7" w:name="_Toc32053"/>
      <w:r>
        <w:rPr>
          <w:rFonts w:hint="eastAsia"/>
        </w:rPr>
        <w:t>（二）项目预算</w:t>
      </w:r>
      <w:bookmarkEnd w:id="7"/>
    </w:p>
    <w:p w:rsidR="006E7DBC" w:rsidRDefault="000D5C17" w:rsidP="00F4086C">
      <w:pPr>
        <w:pStyle w:val="3"/>
        <w:ind w:firstLine="602"/>
      </w:pPr>
      <w:bookmarkStart w:id="8" w:name="_Toc17376"/>
      <w:r>
        <w:rPr>
          <w:rFonts w:hint="eastAsia"/>
        </w:rPr>
        <w:t>1、项目预算分配的依据及因素</w:t>
      </w:r>
      <w:bookmarkEnd w:id="8"/>
    </w:p>
    <w:p w:rsidR="006E7DBC" w:rsidRDefault="000D5C17">
      <w:pPr>
        <w:pStyle w:val="a6"/>
        <w:widowControl/>
        <w:spacing w:beforeAutospacing="0" w:afterAutospacing="0"/>
        <w:ind w:firstLineChars="200" w:firstLine="600"/>
        <w:rPr>
          <w:rFonts w:cs="宋体"/>
          <w:kern w:val="2"/>
          <w:sz w:val="30"/>
        </w:rPr>
      </w:pPr>
      <w:r>
        <w:rPr>
          <w:rFonts w:cs="宋体" w:hint="eastAsia"/>
          <w:kern w:val="2"/>
          <w:sz w:val="30"/>
        </w:rPr>
        <w:t>按照《山东省节能与新能源城市公交车示范推广资金管理暂行办法》（</w:t>
      </w:r>
      <w:proofErr w:type="gramStart"/>
      <w:r>
        <w:rPr>
          <w:rFonts w:cs="宋体" w:hint="eastAsia"/>
          <w:kern w:val="2"/>
          <w:sz w:val="30"/>
        </w:rPr>
        <w:t>鲁财建</w:t>
      </w:r>
      <w:proofErr w:type="gramEnd"/>
      <w:r>
        <w:rPr>
          <w:rFonts w:cs="宋体" w:hint="eastAsia"/>
          <w:kern w:val="2"/>
          <w:sz w:val="30"/>
        </w:rPr>
        <w:t>〔2015〕32号）规定，设区市（不包括青岛）公共交通企业和单位购买使用单价20万元及以上车型的天然气城市公交车，可享受3万元/辆省级补贴；各市、县、（市、区）公共交通企业和单位购买使用国家补贴范围</w:t>
      </w:r>
      <w:proofErr w:type="gramStart"/>
      <w:r>
        <w:rPr>
          <w:rFonts w:cs="宋体" w:hint="eastAsia"/>
          <w:kern w:val="2"/>
          <w:sz w:val="30"/>
        </w:rPr>
        <w:t>内纯电动城市</w:t>
      </w:r>
      <w:proofErr w:type="gramEnd"/>
      <w:r>
        <w:rPr>
          <w:rFonts w:cs="宋体" w:hint="eastAsia"/>
          <w:kern w:val="2"/>
          <w:sz w:val="30"/>
        </w:rPr>
        <w:t>公交车，10米（含）以上车型按20万元/</w:t>
      </w:r>
      <w:proofErr w:type="gramStart"/>
      <w:r>
        <w:rPr>
          <w:rFonts w:cs="宋体" w:hint="eastAsia"/>
          <w:kern w:val="2"/>
          <w:sz w:val="30"/>
        </w:rPr>
        <w:t>辆给予</w:t>
      </w:r>
      <w:proofErr w:type="gramEnd"/>
      <w:r>
        <w:rPr>
          <w:rFonts w:cs="宋体" w:hint="eastAsia"/>
          <w:kern w:val="2"/>
          <w:sz w:val="30"/>
        </w:rPr>
        <w:t>补贴，8（含）-10</w:t>
      </w:r>
      <w:r>
        <w:rPr>
          <w:rFonts w:cs="宋体" w:hint="eastAsia"/>
          <w:kern w:val="2"/>
          <w:sz w:val="30"/>
        </w:rPr>
        <w:lastRenderedPageBreak/>
        <w:t>米的按15万元/</w:t>
      </w:r>
      <w:proofErr w:type="gramStart"/>
      <w:r>
        <w:rPr>
          <w:rFonts w:cs="宋体" w:hint="eastAsia"/>
          <w:kern w:val="2"/>
          <w:sz w:val="30"/>
        </w:rPr>
        <w:t>辆给予</w:t>
      </w:r>
      <w:proofErr w:type="gramEnd"/>
      <w:r>
        <w:rPr>
          <w:rFonts w:cs="宋体" w:hint="eastAsia"/>
          <w:kern w:val="2"/>
          <w:sz w:val="30"/>
        </w:rPr>
        <w:t>补贴，6米-8米的按10万元/</w:t>
      </w:r>
      <w:proofErr w:type="gramStart"/>
      <w:r>
        <w:rPr>
          <w:rFonts w:cs="宋体" w:hint="eastAsia"/>
          <w:kern w:val="2"/>
          <w:sz w:val="30"/>
        </w:rPr>
        <w:t>辆给予</w:t>
      </w:r>
      <w:proofErr w:type="gramEnd"/>
      <w:r>
        <w:rPr>
          <w:rFonts w:cs="宋体" w:hint="eastAsia"/>
          <w:kern w:val="2"/>
          <w:sz w:val="30"/>
        </w:rPr>
        <w:t>补贴；插电式混合动力（</w:t>
      </w:r>
      <w:proofErr w:type="gramStart"/>
      <w:r>
        <w:rPr>
          <w:rFonts w:cs="宋体" w:hint="eastAsia"/>
          <w:kern w:val="2"/>
          <w:sz w:val="30"/>
        </w:rPr>
        <w:t>含增程式</w:t>
      </w:r>
      <w:proofErr w:type="gramEnd"/>
      <w:r>
        <w:rPr>
          <w:rFonts w:cs="宋体" w:hint="eastAsia"/>
          <w:kern w:val="2"/>
          <w:sz w:val="30"/>
        </w:rPr>
        <w:t>）城市公交车，10米（含）以上车型按15万元/</w:t>
      </w:r>
      <w:proofErr w:type="gramStart"/>
      <w:r>
        <w:rPr>
          <w:rFonts w:cs="宋体" w:hint="eastAsia"/>
          <w:kern w:val="2"/>
          <w:sz w:val="30"/>
        </w:rPr>
        <w:t>辆给予</w:t>
      </w:r>
      <w:proofErr w:type="gramEnd"/>
      <w:r>
        <w:rPr>
          <w:rFonts w:cs="宋体" w:hint="eastAsia"/>
          <w:kern w:val="2"/>
          <w:sz w:val="30"/>
        </w:rPr>
        <w:t>补贴；超级电容、钛酸</w:t>
      </w:r>
      <w:proofErr w:type="gramStart"/>
      <w:r>
        <w:rPr>
          <w:rFonts w:cs="宋体" w:hint="eastAsia"/>
          <w:kern w:val="2"/>
          <w:sz w:val="30"/>
        </w:rPr>
        <w:t>锂快充纯电动城市</w:t>
      </w:r>
      <w:proofErr w:type="gramEnd"/>
      <w:r>
        <w:rPr>
          <w:rFonts w:cs="宋体" w:hint="eastAsia"/>
          <w:kern w:val="2"/>
          <w:sz w:val="30"/>
        </w:rPr>
        <w:t>公交车，10米（含）以上车型按5万元/</w:t>
      </w:r>
      <w:proofErr w:type="gramStart"/>
      <w:r>
        <w:rPr>
          <w:rFonts w:cs="宋体" w:hint="eastAsia"/>
          <w:kern w:val="2"/>
          <w:sz w:val="30"/>
        </w:rPr>
        <w:t>辆给予</w:t>
      </w:r>
      <w:proofErr w:type="gramEnd"/>
      <w:r>
        <w:rPr>
          <w:rFonts w:cs="宋体" w:hint="eastAsia"/>
          <w:kern w:val="2"/>
          <w:sz w:val="30"/>
        </w:rPr>
        <w:t>补贴。</w:t>
      </w:r>
    </w:p>
    <w:p w:rsidR="006E7DBC" w:rsidRDefault="000D5C17">
      <w:pPr>
        <w:ind w:firstLineChars="200" w:firstLine="600"/>
        <w:rPr>
          <w:color w:val="000000"/>
          <w:kern w:val="0"/>
          <w:szCs w:val="30"/>
        </w:rPr>
      </w:pPr>
      <w:r>
        <w:rPr>
          <w:rFonts w:hint="eastAsia"/>
        </w:rPr>
        <w:t>城市公交车成品油价格补贴标准按照</w:t>
      </w:r>
      <w:r>
        <w:t>财政部</w:t>
      </w:r>
      <w:r>
        <w:rPr>
          <w:rFonts w:hint="eastAsia"/>
        </w:rPr>
        <w:t>、</w:t>
      </w:r>
      <w:r>
        <w:t>工业和信息化部</w:t>
      </w:r>
      <w:r>
        <w:rPr>
          <w:rFonts w:hint="eastAsia"/>
        </w:rPr>
        <w:t>、</w:t>
      </w:r>
      <w:r>
        <w:t>交通运输部联合发布《关于完善城市公交车成品油价格补助政策加快新能源汽车推广应用的通知》</w:t>
      </w:r>
      <w:r>
        <w:rPr>
          <w:rFonts w:hint="eastAsia"/>
        </w:rPr>
        <w:t>执行</w:t>
      </w:r>
      <w:r>
        <w:t>，</w:t>
      </w:r>
      <w:r>
        <w:rPr>
          <w:rFonts w:hint="eastAsia"/>
        </w:rPr>
        <w:t>确定2019年城市公交车成品油价格补助资金每标</w:t>
      </w:r>
      <w:proofErr w:type="gramStart"/>
      <w:r>
        <w:rPr>
          <w:rFonts w:hint="eastAsia"/>
        </w:rPr>
        <w:t>台按费改</w:t>
      </w:r>
      <w:proofErr w:type="gramEnd"/>
      <w:r>
        <w:rPr>
          <w:rFonts w:hint="eastAsia"/>
        </w:rPr>
        <w:t>税补助9855元的标准和80%涨价补助11119元的标准执行。</w:t>
      </w:r>
    </w:p>
    <w:p w:rsidR="006E7DBC" w:rsidRDefault="000D5C17" w:rsidP="00F4086C">
      <w:pPr>
        <w:pStyle w:val="3"/>
        <w:ind w:firstLine="602"/>
      </w:pPr>
      <w:bookmarkStart w:id="9" w:name="_Toc19017"/>
      <w:r>
        <w:rPr>
          <w:rFonts w:hint="eastAsia"/>
        </w:rPr>
        <w:t>2、项目投资情况及来源</w:t>
      </w:r>
      <w:bookmarkEnd w:id="9"/>
    </w:p>
    <w:p w:rsidR="006E7DBC" w:rsidRDefault="000D5C17">
      <w:pPr>
        <w:ind w:firstLineChars="200" w:firstLine="600"/>
        <w:jc w:val="left"/>
        <w:rPr>
          <w:rFonts w:asciiTheme="minorEastAsia" w:eastAsiaTheme="minorEastAsia" w:hAnsiTheme="minorEastAsia" w:cstheme="minorEastAsia"/>
          <w:color w:val="333333"/>
          <w:szCs w:val="30"/>
        </w:rPr>
      </w:pPr>
      <w:r>
        <w:rPr>
          <w:rFonts w:hint="eastAsia"/>
          <w:color w:val="000000"/>
          <w:szCs w:val="30"/>
        </w:rPr>
        <w:t>依据相关指标文件统计，本项目投资总额</w:t>
      </w:r>
      <w:r>
        <w:rPr>
          <w:rFonts w:hint="eastAsia"/>
          <w:color w:val="333333"/>
          <w:szCs w:val="30"/>
        </w:rPr>
        <w:t>为2533.29399</w:t>
      </w:r>
      <w:r>
        <w:rPr>
          <w:rFonts w:asciiTheme="minorEastAsia" w:eastAsiaTheme="minorEastAsia" w:hAnsiTheme="minorEastAsia" w:cstheme="minorEastAsia" w:hint="eastAsia"/>
          <w:color w:val="333333"/>
          <w:szCs w:val="30"/>
        </w:rPr>
        <w:t>万</w:t>
      </w:r>
      <w:r>
        <w:rPr>
          <w:rFonts w:hint="eastAsia"/>
          <w:color w:val="000000"/>
          <w:szCs w:val="30"/>
        </w:rPr>
        <w:t>元，</w:t>
      </w:r>
      <w:r>
        <w:rPr>
          <w:rFonts w:hint="eastAsia"/>
          <w:color w:val="333333"/>
          <w:szCs w:val="30"/>
        </w:rPr>
        <w:t>其中财政拨款资金共2533.29399万元。</w:t>
      </w:r>
      <w:proofErr w:type="gramStart"/>
      <w:r>
        <w:rPr>
          <w:rFonts w:hint="eastAsia"/>
          <w:color w:val="333333"/>
          <w:szCs w:val="30"/>
        </w:rPr>
        <w:t>资金资金</w:t>
      </w:r>
      <w:proofErr w:type="gramEnd"/>
      <w:r>
        <w:rPr>
          <w:rFonts w:hint="eastAsia"/>
          <w:color w:val="333333"/>
          <w:szCs w:val="30"/>
        </w:rPr>
        <w:t>全部为财</w:t>
      </w:r>
      <w:r>
        <w:rPr>
          <w:rFonts w:asciiTheme="minorEastAsia" w:eastAsiaTheme="minorEastAsia" w:hAnsiTheme="minorEastAsia" w:cstheme="minorEastAsia" w:hint="eastAsia"/>
          <w:color w:val="333333"/>
          <w:szCs w:val="30"/>
        </w:rPr>
        <w:t>政拨款。</w:t>
      </w:r>
    </w:p>
    <w:tbl>
      <w:tblPr>
        <w:tblpPr w:leftFromText="180" w:rightFromText="180" w:vertAnchor="text" w:horzAnchor="page" w:tblpX="1932" w:tblpY="158"/>
        <w:tblOverlap w:val="never"/>
        <w:tblW w:w="8139" w:type="dxa"/>
        <w:tblLayout w:type="fixed"/>
        <w:tblCellMar>
          <w:left w:w="0" w:type="dxa"/>
          <w:right w:w="0" w:type="dxa"/>
        </w:tblCellMar>
        <w:tblLook w:val="04A0" w:firstRow="1" w:lastRow="0" w:firstColumn="1" w:lastColumn="0" w:noHBand="0" w:noVBand="1"/>
      </w:tblPr>
      <w:tblGrid>
        <w:gridCol w:w="643"/>
        <w:gridCol w:w="5910"/>
        <w:gridCol w:w="1586"/>
      </w:tblGrid>
      <w:tr w:rsidR="006E7DBC">
        <w:trPr>
          <w:trHeight w:val="493"/>
        </w:trPr>
        <w:tc>
          <w:tcPr>
            <w:tcW w:w="64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序号</w:t>
            </w:r>
          </w:p>
        </w:tc>
        <w:tc>
          <w:tcPr>
            <w:tcW w:w="59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资金类别</w:t>
            </w:r>
          </w:p>
        </w:tc>
        <w:tc>
          <w:tcPr>
            <w:tcW w:w="15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金额</w:t>
            </w:r>
          </w:p>
        </w:tc>
      </w:tr>
      <w:tr w:rsidR="006E7DBC">
        <w:trPr>
          <w:trHeight w:val="954"/>
        </w:trPr>
        <w:tc>
          <w:tcPr>
            <w:tcW w:w="64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w:t>
            </w:r>
          </w:p>
        </w:tc>
        <w:tc>
          <w:tcPr>
            <w:tcW w:w="59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节能减排补助（节能与新能源公交车运营补助）资金</w:t>
            </w:r>
          </w:p>
        </w:tc>
        <w:tc>
          <w:tcPr>
            <w:tcW w:w="15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2,064.00</w:t>
            </w:r>
          </w:p>
        </w:tc>
      </w:tr>
      <w:tr w:rsidR="006E7DBC">
        <w:trPr>
          <w:trHeight w:val="449"/>
        </w:trPr>
        <w:tc>
          <w:tcPr>
            <w:tcW w:w="64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w:t>
            </w:r>
          </w:p>
        </w:tc>
        <w:tc>
          <w:tcPr>
            <w:tcW w:w="59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节能与新能源城市公交车示范推广补贴清算资金</w:t>
            </w:r>
          </w:p>
        </w:tc>
        <w:tc>
          <w:tcPr>
            <w:tcW w:w="15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240.00</w:t>
            </w:r>
          </w:p>
        </w:tc>
      </w:tr>
      <w:tr w:rsidR="006E7DBC">
        <w:trPr>
          <w:trHeight w:val="224"/>
        </w:trPr>
        <w:tc>
          <w:tcPr>
            <w:tcW w:w="643"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c>
          <w:tcPr>
            <w:tcW w:w="59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城市公交车成品油价格（涨价补助）资金</w:t>
            </w:r>
          </w:p>
        </w:tc>
        <w:tc>
          <w:tcPr>
            <w:tcW w:w="15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110.37</w:t>
            </w:r>
          </w:p>
        </w:tc>
      </w:tr>
      <w:tr w:rsidR="006E7DBC">
        <w:trPr>
          <w:trHeight w:val="90"/>
        </w:trPr>
        <w:tc>
          <w:tcPr>
            <w:tcW w:w="643"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8"/>
                <w:szCs w:val="28"/>
              </w:rPr>
            </w:pPr>
          </w:p>
        </w:tc>
        <w:tc>
          <w:tcPr>
            <w:tcW w:w="59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城市公交车成品油价格补助资金</w:t>
            </w:r>
          </w:p>
        </w:tc>
        <w:tc>
          <w:tcPr>
            <w:tcW w:w="15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118.93</w:t>
            </w:r>
          </w:p>
        </w:tc>
      </w:tr>
      <w:tr w:rsidR="006E7DBC">
        <w:trPr>
          <w:trHeight w:val="114"/>
        </w:trPr>
        <w:tc>
          <w:tcPr>
            <w:tcW w:w="64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rPr>
                <w:color w:val="000000"/>
                <w:sz w:val="28"/>
                <w:szCs w:val="28"/>
              </w:rPr>
            </w:pPr>
          </w:p>
        </w:tc>
        <w:tc>
          <w:tcPr>
            <w:tcW w:w="59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合计</w:t>
            </w:r>
          </w:p>
        </w:tc>
        <w:tc>
          <w:tcPr>
            <w:tcW w:w="15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2,533.29399</w:t>
            </w:r>
          </w:p>
        </w:tc>
      </w:tr>
    </w:tbl>
    <w:p w:rsidR="006E7DBC" w:rsidRDefault="000D5C17">
      <w:r>
        <w:rPr>
          <w:rFonts w:hint="eastAsia"/>
        </w:rPr>
        <w:t>资金来源依据：</w:t>
      </w:r>
    </w:p>
    <w:p w:rsidR="006E7DBC" w:rsidRDefault="000D5C17">
      <w:pPr>
        <w:ind w:firstLineChars="200" w:firstLine="600"/>
      </w:pPr>
      <w:r>
        <w:rPr>
          <w:rFonts w:hint="eastAsia"/>
        </w:rPr>
        <w:lastRenderedPageBreak/>
        <w:t>市中</w:t>
      </w:r>
      <w:proofErr w:type="gramStart"/>
      <w:r>
        <w:rPr>
          <w:rFonts w:hint="eastAsia"/>
        </w:rPr>
        <w:t>财建指</w:t>
      </w:r>
      <w:proofErr w:type="gramEnd"/>
      <w:r>
        <w:rPr>
          <w:rFonts w:hint="eastAsia"/>
        </w:rPr>
        <w:t>【2019】42号、</w:t>
      </w:r>
      <w:proofErr w:type="gramStart"/>
      <w:r>
        <w:rPr>
          <w:rFonts w:hint="eastAsia"/>
        </w:rPr>
        <w:t>枣财建指</w:t>
      </w:r>
      <w:proofErr w:type="gramEnd"/>
      <w:r>
        <w:rPr>
          <w:rFonts w:hint="eastAsia"/>
        </w:rPr>
        <w:t>【2019】26号下达指标2064万元，用于2017年度节能与新能与新能源公交车运营补助清算；</w:t>
      </w:r>
    </w:p>
    <w:p w:rsidR="006E7DBC" w:rsidRDefault="000D5C17">
      <w:pPr>
        <w:ind w:firstLineChars="200" w:firstLine="600"/>
      </w:pPr>
      <w:r>
        <w:rPr>
          <w:rFonts w:hint="eastAsia"/>
        </w:rPr>
        <w:t>市中</w:t>
      </w:r>
      <w:proofErr w:type="gramStart"/>
      <w:r>
        <w:rPr>
          <w:rFonts w:hint="eastAsia"/>
        </w:rPr>
        <w:t>财建指</w:t>
      </w:r>
      <w:proofErr w:type="gramEnd"/>
      <w:r>
        <w:rPr>
          <w:rFonts w:hint="eastAsia"/>
        </w:rPr>
        <w:t>【2019】77号、</w:t>
      </w:r>
      <w:proofErr w:type="gramStart"/>
      <w:r>
        <w:rPr>
          <w:rFonts w:hint="eastAsia"/>
        </w:rPr>
        <w:t>枣财建指</w:t>
      </w:r>
      <w:proofErr w:type="gramEnd"/>
      <w:r>
        <w:rPr>
          <w:rFonts w:hint="eastAsia"/>
        </w:rPr>
        <w:t>【2019】97号下达指标240万元，用于2015-2016年度东城公共交通有限公司节能与新能源城市公交车示范推广补贴清算；</w:t>
      </w:r>
    </w:p>
    <w:p w:rsidR="006E7DBC" w:rsidRDefault="000D5C17">
      <w:pPr>
        <w:ind w:firstLineChars="200" w:firstLine="600"/>
      </w:pPr>
      <w:r>
        <w:rPr>
          <w:rFonts w:hint="eastAsia"/>
        </w:rPr>
        <w:t>市中</w:t>
      </w:r>
      <w:proofErr w:type="gramStart"/>
      <w:r>
        <w:rPr>
          <w:rFonts w:hint="eastAsia"/>
        </w:rPr>
        <w:t>财建指</w:t>
      </w:r>
      <w:proofErr w:type="gramEnd"/>
      <w:r>
        <w:rPr>
          <w:rFonts w:hint="eastAsia"/>
        </w:rPr>
        <w:t>【2019】74号、</w:t>
      </w:r>
      <w:proofErr w:type="gramStart"/>
      <w:r>
        <w:rPr>
          <w:rFonts w:hint="eastAsia"/>
        </w:rPr>
        <w:t>枣财建指</w:t>
      </w:r>
      <w:proofErr w:type="gramEnd"/>
      <w:r>
        <w:rPr>
          <w:rFonts w:hint="eastAsia"/>
        </w:rPr>
        <w:t>【2019】82号下达指标110.3674万元，用于清算2017、2018年城市公交车成品油价格补助；</w:t>
      </w:r>
    </w:p>
    <w:p w:rsidR="006E7DBC" w:rsidRDefault="000D5C17">
      <w:pPr>
        <w:ind w:firstLineChars="200" w:firstLine="600"/>
      </w:pPr>
      <w:r>
        <w:rPr>
          <w:rFonts w:hint="eastAsia"/>
        </w:rPr>
        <w:t>市中</w:t>
      </w:r>
      <w:proofErr w:type="gramStart"/>
      <w:r>
        <w:rPr>
          <w:rFonts w:hint="eastAsia"/>
        </w:rPr>
        <w:t>财建指</w:t>
      </w:r>
      <w:proofErr w:type="gramEnd"/>
      <w:r>
        <w:rPr>
          <w:rFonts w:hint="eastAsia"/>
        </w:rPr>
        <w:t>【2019】74号、</w:t>
      </w:r>
      <w:proofErr w:type="gramStart"/>
      <w:r>
        <w:rPr>
          <w:rFonts w:hint="eastAsia"/>
        </w:rPr>
        <w:t>枣财建指</w:t>
      </w:r>
      <w:proofErr w:type="gramEnd"/>
      <w:r>
        <w:rPr>
          <w:rFonts w:hint="eastAsia"/>
        </w:rPr>
        <w:t>【2019】82号下达指标118.92659万元，用于城市公交车成品油价格补助。</w:t>
      </w:r>
    </w:p>
    <w:p w:rsidR="006E7DBC" w:rsidRDefault="000D5C17" w:rsidP="00F4086C">
      <w:pPr>
        <w:pStyle w:val="2"/>
        <w:ind w:firstLine="643"/>
      </w:pPr>
      <w:bookmarkStart w:id="10" w:name="_Toc27778"/>
      <w:r>
        <w:rPr>
          <w:rFonts w:hint="eastAsia"/>
        </w:rPr>
        <w:t>（三）资金使用情况</w:t>
      </w:r>
      <w:bookmarkEnd w:id="10"/>
    </w:p>
    <w:p w:rsidR="006E7DBC" w:rsidRDefault="000D5C17">
      <w:pPr>
        <w:ind w:firstLineChars="200" w:firstLine="600"/>
      </w:pPr>
      <w:r>
        <w:rPr>
          <w:rFonts w:hint="eastAsia"/>
        </w:rPr>
        <w:t>根据绩效评价组现场查看项目资料，分析得出：</w:t>
      </w:r>
    </w:p>
    <w:p w:rsidR="006E7DBC" w:rsidRDefault="000D5C17">
      <w:pPr>
        <w:ind w:firstLineChars="200" w:firstLine="600"/>
      </w:pPr>
      <w:r>
        <w:rPr>
          <w:rFonts w:hint="eastAsia"/>
        </w:rPr>
        <w:t>1、用于清算2017年度节能与新能源公交车运营补助车辆368辆，合计2064万元。其中山东省枣庄汽车运输有限公司公交分公司1928万元，山东省枣庄汽车运输有限公司40万元，枣庄市</w:t>
      </w:r>
      <w:proofErr w:type="gramStart"/>
      <w:r>
        <w:rPr>
          <w:rFonts w:hint="eastAsia"/>
        </w:rPr>
        <w:t>市</w:t>
      </w:r>
      <w:proofErr w:type="gramEnd"/>
      <w:r>
        <w:rPr>
          <w:rFonts w:hint="eastAsia"/>
        </w:rPr>
        <w:t>中区东城公司公共交通有限公司96万元。支出</w:t>
      </w:r>
      <w:proofErr w:type="gramStart"/>
      <w:r>
        <w:rPr>
          <w:rFonts w:hint="eastAsia"/>
        </w:rPr>
        <w:t>明细见</w:t>
      </w:r>
      <w:proofErr w:type="gramEnd"/>
      <w:r>
        <w:rPr>
          <w:rFonts w:hint="eastAsia"/>
        </w:rPr>
        <w:t>下表：</w:t>
      </w:r>
    </w:p>
    <w:tbl>
      <w:tblPr>
        <w:tblW w:w="8336" w:type="dxa"/>
        <w:tblLayout w:type="fixed"/>
        <w:tblCellMar>
          <w:left w:w="0" w:type="dxa"/>
          <w:right w:w="0" w:type="dxa"/>
        </w:tblCellMar>
        <w:tblLook w:val="04A0" w:firstRow="1" w:lastRow="0" w:firstColumn="1" w:lastColumn="0" w:noHBand="0" w:noVBand="1"/>
      </w:tblPr>
      <w:tblGrid>
        <w:gridCol w:w="2557"/>
        <w:gridCol w:w="1410"/>
        <w:gridCol w:w="1410"/>
        <w:gridCol w:w="825"/>
        <w:gridCol w:w="1410"/>
        <w:gridCol w:w="724"/>
      </w:tblGrid>
      <w:tr w:rsidR="006E7DBC">
        <w:trPr>
          <w:trHeight w:val="763"/>
        </w:trPr>
        <w:tc>
          <w:tcPr>
            <w:tcW w:w="2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名称</w:t>
            </w: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纯电动6≤L＜8</w:t>
            </w: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纯电动8≤L＜10</w:t>
            </w:r>
          </w:p>
        </w:tc>
        <w:tc>
          <w:tcPr>
            <w:tcW w:w="8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L≥10</w:t>
            </w: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插电式混合动力</w:t>
            </w:r>
          </w:p>
        </w:tc>
        <w:tc>
          <w:tcPr>
            <w:tcW w:w="7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合计</w:t>
            </w:r>
          </w:p>
        </w:tc>
      </w:tr>
      <w:tr w:rsidR="006E7DBC">
        <w:trPr>
          <w:trHeight w:val="581"/>
        </w:trPr>
        <w:tc>
          <w:tcPr>
            <w:tcW w:w="2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山东省枣庄汽车运输有限公司公交分公司</w:t>
            </w: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400</w:t>
            </w: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1200</w:t>
            </w:r>
          </w:p>
        </w:tc>
        <w:tc>
          <w:tcPr>
            <w:tcW w:w="8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320</w:t>
            </w: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8</w:t>
            </w:r>
          </w:p>
        </w:tc>
        <w:tc>
          <w:tcPr>
            <w:tcW w:w="7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1928</w:t>
            </w:r>
          </w:p>
        </w:tc>
      </w:tr>
      <w:tr w:rsidR="006E7DBC">
        <w:trPr>
          <w:trHeight w:val="598"/>
        </w:trPr>
        <w:tc>
          <w:tcPr>
            <w:tcW w:w="2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山东省枣庄汽车运输有</w:t>
            </w:r>
            <w:r>
              <w:rPr>
                <w:rFonts w:hint="eastAsia"/>
                <w:color w:val="000000"/>
                <w:kern w:val="0"/>
                <w:sz w:val="24"/>
                <w:szCs w:val="24"/>
              </w:rPr>
              <w:lastRenderedPageBreak/>
              <w:t>限公司</w:t>
            </w: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4"/>
                <w:szCs w:val="24"/>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4"/>
                <w:szCs w:val="24"/>
              </w:rPr>
            </w:pPr>
          </w:p>
        </w:tc>
        <w:tc>
          <w:tcPr>
            <w:tcW w:w="8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4"/>
                <w:szCs w:val="24"/>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40</w:t>
            </w:r>
          </w:p>
        </w:tc>
        <w:tc>
          <w:tcPr>
            <w:tcW w:w="7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40</w:t>
            </w:r>
          </w:p>
        </w:tc>
      </w:tr>
      <w:tr w:rsidR="006E7DBC">
        <w:trPr>
          <w:trHeight w:val="463"/>
        </w:trPr>
        <w:tc>
          <w:tcPr>
            <w:tcW w:w="25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lastRenderedPageBreak/>
              <w:t>枣庄市</w:t>
            </w:r>
            <w:proofErr w:type="gramStart"/>
            <w:r>
              <w:rPr>
                <w:rFonts w:hint="eastAsia"/>
                <w:color w:val="000000"/>
                <w:kern w:val="0"/>
                <w:sz w:val="24"/>
                <w:szCs w:val="24"/>
              </w:rPr>
              <w:t>市</w:t>
            </w:r>
            <w:proofErr w:type="gramEnd"/>
            <w:r>
              <w:rPr>
                <w:rFonts w:hint="eastAsia"/>
                <w:color w:val="000000"/>
                <w:kern w:val="0"/>
                <w:sz w:val="24"/>
                <w:szCs w:val="24"/>
              </w:rPr>
              <w:t>中区东城公司公共交通有限公司</w:t>
            </w: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4"/>
                <w:szCs w:val="24"/>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96</w:t>
            </w:r>
          </w:p>
        </w:tc>
        <w:tc>
          <w:tcPr>
            <w:tcW w:w="8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4"/>
                <w:szCs w:val="24"/>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4"/>
                <w:szCs w:val="24"/>
              </w:rPr>
            </w:pPr>
          </w:p>
        </w:tc>
        <w:tc>
          <w:tcPr>
            <w:tcW w:w="7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96</w:t>
            </w:r>
          </w:p>
        </w:tc>
      </w:tr>
      <w:tr w:rsidR="006E7DBC">
        <w:trPr>
          <w:trHeight w:val="429"/>
        </w:trPr>
        <w:tc>
          <w:tcPr>
            <w:tcW w:w="7612"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合计（万元）</w:t>
            </w:r>
          </w:p>
        </w:tc>
        <w:tc>
          <w:tcPr>
            <w:tcW w:w="72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4"/>
                <w:szCs w:val="24"/>
              </w:rPr>
            </w:pPr>
            <w:r>
              <w:rPr>
                <w:rFonts w:hint="eastAsia"/>
                <w:color w:val="000000"/>
                <w:kern w:val="0"/>
                <w:sz w:val="24"/>
                <w:szCs w:val="24"/>
              </w:rPr>
              <w:t>2064</w:t>
            </w:r>
          </w:p>
        </w:tc>
      </w:tr>
    </w:tbl>
    <w:p w:rsidR="006E7DBC" w:rsidRDefault="000D5C17">
      <w:pPr>
        <w:ind w:firstLineChars="200" w:firstLine="600"/>
      </w:pPr>
      <w:r>
        <w:rPr>
          <w:rFonts w:hint="eastAsia"/>
        </w:rPr>
        <w:t>2、用于2015-2016年度东城公共交通有限公司节能与新能源城市公交车示范推广补贴清算资金240万元。东城公共交通有限公司的16辆车身长为8.08米中通牌节能与新能源公交车全部推广实施运营，符合补助标准，按每辆15万元的标准进行计算，共计240万元已拨付至该企业。</w:t>
      </w:r>
    </w:p>
    <w:p w:rsidR="006E7DBC" w:rsidRDefault="000D5C17">
      <w:pPr>
        <w:ind w:firstLineChars="200" w:firstLine="600"/>
      </w:pPr>
      <w:r>
        <w:rPr>
          <w:rFonts w:hint="eastAsia"/>
        </w:rPr>
        <w:t>3、用于清算2017年65辆城市普通公交车运营补助资金共计5.8492万元，其中山东省枣庄汽车运输有限公司公交分公司1.27万元，枣庄市</w:t>
      </w:r>
      <w:proofErr w:type="gramStart"/>
      <w:r>
        <w:rPr>
          <w:rFonts w:hint="eastAsia"/>
        </w:rPr>
        <w:t>市</w:t>
      </w:r>
      <w:proofErr w:type="gramEnd"/>
      <w:r>
        <w:rPr>
          <w:rFonts w:hint="eastAsia"/>
        </w:rPr>
        <w:t>中区东城公司公共交通有限公司0.58万元，枣庄市同城快速公交有限公司2.63万元，山东省枣庄汽车运输有限公司1.37万元；用于清算2018年53辆城市普通公交车补助资金共计104.5182万元，其中山东省枣庄汽车运输有限公司公交分公司8.81万元，枣庄市</w:t>
      </w:r>
      <w:proofErr w:type="gramStart"/>
      <w:r>
        <w:rPr>
          <w:rFonts w:hint="eastAsia"/>
        </w:rPr>
        <w:t>市</w:t>
      </w:r>
      <w:proofErr w:type="gramEnd"/>
      <w:r>
        <w:rPr>
          <w:rFonts w:hint="eastAsia"/>
        </w:rPr>
        <w:t>中区东城公司公共交通有限公司12.16万元，枣庄市同城快速公交有限公司54.99万元，山东省枣庄汽车运输有限公司28.55万元。两项合计110.3674万元。</w:t>
      </w:r>
    </w:p>
    <w:tbl>
      <w:tblPr>
        <w:tblW w:w="8338" w:type="dxa"/>
        <w:tblLayout w:type="fixed"/>
        <w:tblCellMar>
          <w:left w:w="0" w:type="dxa"/>
          <w:right w:w="0" w:type="dxa"/>
        </w:tblCellMar>
        <w:tblLook w:val="04A0" w:firstRow="1" w:lastRow="0" w:firstColumn="1" w:lastColumn="0" w:noHBand="0" w:noVBand="1"/>
      </w:tblPr>
      <w:tblGrid>
        <w:gridCol w:w="4102"/>
        <w:gridCol w:w="1470"/>
        <w:gridCol w:w="1380"/>
        <w:gridCol w:w="1386"/>
      </w:tblGrid>
      <w:tr w:rsidR="006E7DBC">
        <w:trPr>
          <w:trHeight w:val="489"/>
        </w:trPr>
        <w:tc>
          <w:tcPr>
            <w:tcW w:w="41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公司名称</w:t>
            </w:r>
          </w:p>
        </w:tc>
        <w:tc>
          <w:tcPr>
            <w:tcW w:w="14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清算2017</w:t>
            </w:r>
          </w:p>
        </w:tc>
        <w:tc>
          <w:tcPr>
            <w:tcW w:w="13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清算2018</w:t>
            </w:r>
          </w:p>
        </w:tc>
        <w:tc>
          <w:tcPr>
            <w:tcW w:w="13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合计</w:t>
            </w:r>
          </w:p>
        </w:tc>
      </w:tr>
      <w:tr w:rsidR="006E7DBC">
        <w:trPr>
          <w:trHeight w:val="953"/>
        </w:trPr>
        <w:tc>
          <w:tcPr>
            <w:tcW w:w="41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山东省枣庄汽车运输有限公司公交分公司</w:t>
            </w:r>
          </w:p>
        </w:tc>
        <w:tc>
          <w:tcPr>
            <w:tcW w:w="14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12,659</w:t>
            </w:r>
          </w:p>
        </w:tc>
        <w:tc>
          <w:tcPr>
            <w:tcW w:w="13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88,126</w:t>
            </w:r>
          </w:p>
        </w:tc>
        <w:tc>
          <w:tcPr>
            <w:tcW w:w="13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100,786</w:t>
            </w:r>
          </w:p>
        </w:tc>
      </w:tr>
      <w:tr w:rsidR="006E7DBC">
        <w:trPr>
          <w:trHeight w:val="953"/>
        </w:trPr>
        <w:tc>
          <w:tcPr>
            <w:tcW w:w="41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枣庄市</w:t>
            </w:r>
            <w:proofErr w:type="gramStart"/>
            <w:r>
              <w:rPr>
                <w:rFonts w:hint="eastAsia"/>
                <w:color w:val="000000"/>
                <w:kern w:val="0"/>
                <w:sz w:val="28"/>
                <w:szCs w:val="28"/>
              </w:rPr>
              <w:t>市</w:t>
            </w:r>
            <w:proofErr w:type="gramEnd"/>
            <w:r>
              <w:rPr>
                <w:rFonts w:hint="eastAsia"/>
                <w:color w:val="000000"/>
                <w:kern w:val="0"/>
                <w:sz w:val="28"/>
                <w:szCs w:val="28"/>
              </w:rPr>
              <w:t>中区东城公司公共交通</w:t>
            </w:r>
            <w:r>
              <w:rPr>
                <w:rFonts w:hint="eastAsia"/>
                <w:color w:val="000000"/>
                <w:kern w:val="0"/>
                <w:sz w:val="28"/>
                <w:szCs w:val="28"/>
              </w:rPr>
              <w:lastRenderedPageBreak/>
              <w:t>有限公司</w:t>
            </w:r>
          </w:p>
        </w:tc>
        <w:tc>
          <w:tcPr>
            <w:tcW w:w="14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lastRenderedPageBreak/>
              <w:t>5,829</w:t>
            </w:r>
          </w:p>
        </w:tc>
        <w:tc>
          <w:tcPr>
            <w:tcW w:w="13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121,619</w:t>
            </w:r>
          </w:p>
        </w:tc>
        <w:tc>
          <w:tcPr>
            <w:tcW w:w="13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127,448</w:t>
            </w:r>
          </w:p>
        </w:tc>
      </w:tr>
      <w:tr w:rsidR="006E7DBC">
        <w:trPr>
          <w:trHeight w:val="489"/>
        </w:trPr>
        <w:tc>
          <w:tcPr>
            <w:tcW w:w="41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lastRenderedPageBreak/>
              <w:t>枣庄市同城快速公交有限公司</w:t>
            </w:r>
          </w:p>
        </w:tc>
        <w:tc>
          <w:tcPr>
            <w:tcW w:w="14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26,332</w:t>
            </w:r>
          </w:p>
        </w:tc>
        <w:tc>
          <w:tcPr>
            <w:tcW w:w="13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549,907</w:t>
            </w:r>
          </w:p>
        </w:tc>
        <w:tc>
          <w:tcPr>
            <w:tcW w:w="13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576,239</w:t>
            </w:r>
          </w:p>
        </w:tc>
      </w:tr>
      <w:tr w:rsidR="006E7DBC">
        <w:trPr>
          <w:trHeight w:val="489"/>
        </w:trPr>
        <w:tc>
          <w:tcPr>
            <w:tcW w:w="41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山东省枣庄汽车运输有限公司</w:t>
            </w:r>
          </w:p>
        </w:tc>
        <w:tc>
          <w:tcPr>
            <w:tcW w:w="14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13,672</w:t>
            </w:r>
          </w:p>
        </w:tc>
        <w:tc>
          <w:tcPr>
            <w:tcW w:w="13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285,529</w:t>
            </w:r>
          </w:p>
        </w:tc>
        <w:tc>
          <w:tcPr>
            <w:tcW w:w="13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299,201</w:t>
            </w:r>
          </w:p>
        </w:tc>
      </w:tr>
      <w:tr w:rsidR="006E7DBC">
        <w:trPr>
          <w:trHeight w:val="499"/>
        </w:trPr>
        <w:tc>
          <w:tcPr>
            <w:tcW w:w="410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合计（元）</w:t>
            </w:r>
          </w:p>
        </w:tc>
        <w:tc>
          <w:tcPr>
            <w:tcW w:w="14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58,492</w:t>
            </w:r>
          </w:p>
        </w:tc>
        <w:tc>
          <w:tcPr>
            <w:tcW w:w="138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1,045,182</w:t>
            </w:r>
          </w:p>
        </w:tc>
        <w:tc>
          <w:tcPr>
            <w:tcW w:w="138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1,103,674</w:t>
            </w:r>
          </w:p>
        </w:tc>
      </w:tr>
    </w:tbl>
    <w:p w:rsidR="006E7DBC" w:rsidRDefault="000D5C17">
      <w:pPr>
        <w:ind w:firstLineChars="200" w:firstLine="600"/>
      </w:pPr>
      <w:r>
        <w:rPr>
          <w:rFonts w:hint="eastAsia"/>
        </w:rPr>
        <w:t>4、用于2019年国家补助补助城市公交车成品油费改税、80%涨价补助车辆51辆，合计118.92659万元。</w:t>
      </w:r>
    </w:p>
    <w:tbl>
      <w:tblPr>
        <w:tblW w:w="8238" w:type="dxa"/>
        <w:tblCellMar>
          <w:left w:w="0" w:type="dxa"/>
          <w:right w:w="0" w:type="dxa"/>
        </w:tblCellMar>
        <w:tblLook w:val="04A0" w:firstRow="1" w:lastRow="0" w:firstColumn="1" w:lastColumn="0" w:noHBand="0" w:noVBand="1"/>
      </w:tblPr>
      <w:tblGrid>
        <w:gridCol w:w="1130"/>
        <w:gridCol w:w="5304"/>
        <w:gridCol w:w="1804"/>
      </w:tblGrid>
      <w:tr w:rsidR="006E7DBC">
        <w:trPr>
          <w:trHeight w:val="651"/>
        </w:trPr>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序号</w:t>
            </w:r>
          </w:p>
        </w:tc>
        <w:tc>
          <w:tcPr>
            <w:tcW w:w="530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公司名称</w:t>
            </w:r>
          </w:p>
        </w:tc>
        <w:tc>
          <w:tcPr>
            <w:tcW w:w="180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合计</w:t>
            </w:r>
          </w:p>
        </w:tc>
      </w:tr>
      <w:tr w:rsidR="006E7DBC">
        <w:trPr>
          <w:trHeight w:val="651"/>
        </w:trPr>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w:t>
            </w:r>
          </w:p>
        </w:tc>
        <w:tc>
          <w:tcPr>
            <w:tcW w:w="530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山东省枣庄汽车运输有限公司公交分公司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104870</w:t>
            </w:r>
          </w:p>
        </w:tc>
      </w:tr>
      <w:tr w:rsidR="006E7DBC">
        <w:trPr>
          <w:trHeight w:val="651"/>
        </w:trPr>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w:t>
            </w:r>
          </w:p>
        </w:tc>
        <w:tc>
          <w:tcPr>
            <w:tcW w:w="530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枣庄市同城快速公交有限公司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736187.4</w:t>
            </w:r>
          </w:p>
        </w:tc>
      </w:tr>
      <w:tr w:rsidR="006E7DBC">
        <w:trPr>
          <w:trHeight w:val="651"/>
        </w:trPr>
        <w:tc>
          <w:tcPr>
            <w:tcW w:w="1130" w:type="dxa"/>
            <w:tcBorders>
              <w:top w:val="single" w:sz="4" w:space="0" w:color="000000"/>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c>
          <w:tcPr>
            <w:tcW w:w="5304" w:type="dxa"/>
            <w:tcBorders>
              <w:top w:val="single" w:sz="4" w:space="0" w:color="000000"/>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山东省枣庄汽车运输有限公司</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348208.5</w:t>
            </w:r>
          </w:p>
        </w:tc>
      </w:tr>
      <w:tr w:rsidR="006E7DBC">
        <w:trPr>
          <w:trHeight w:val="662"/>
        </w:trPr>
        <w:tc>
          <w:tcPr>
            <w:tcW w:w="1130" w:type="dxa"/>
            <w:tcBorders>
              <w:top w:val="single" w:sz="4" w:space="0" w:color="auto"/>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8"/>
                <w:szCs w:val="28"/>
              </w:rPr>
            </w:pPr>
          </w:p>
        </w:tc>
        <w:tc>
          <w:tcPr>
            <w:tcW w:w="5304" w:type="dxa"/>
            <w:tcBorders>
              <w:top w:val="single" w:sz="4" w:space="0" w:color="auto"/>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合计（元）</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1189265.9</w:t>
            </w:r>
          </w:p>
        </w:tc>
      </w:tr>
    </w:tbl>
    <w:p w:rsidR="006E7DBC" w:rsidRDefault="000D5C17" w:rsidP="00F4086C">
      <w:pPr>
        <w:pStyle w:val="2"/>
        <w:ind w:firstLine="643"/>
      </w:pPr>
      <w:bookmarkStart w:id="11" w:name="_Toc22380"/>
      <w:r>
        <w:rPr>
          <w:rFonts w:hint="eastAsia"/>
        </w:rPr>
        <w:t>（四）项目组织管理</w:t>
      </w:r>
      <w:bookmarkEnd w:id="11"/>
    </w:p>
    <w:p w:rsidR="006E7DBC" w:rsidRDefault="000D5C17" w:rsidP="00F4086C">
      <w:pPr>
        <w:pStyle w:val="3"/>
        <w:ind w:firstLine="602"/>
      </w:pPr>
      <w:bookmarkStart w:id="12" w:name="_Toc3103"/>
      <w:r>
        <w:rPr>
          <w:rFonts w:hint="eastAsia"/>
        </w:rPr>
        <w:t>1、项目相关单位及各自职责</w:t>
      </w:r>
      <w:bookmarkEnd w:id="12"/>
    </w:p>
    <w:p w:rsidR="006E7DBC" w:rsidRDefault="000D5C17">
      <w:pPr>
        <w:ind w:firstLineChars="200" w:firstLine="600"/>
      </w:pPr>
      <w:r>
        <w:rPr>
          <w:rFonts w:hint="eastAsia"/>
        </w:rPr>
        <w:t>本项目主管部门为枣庄市</w:t>
      </w:r>
      <w:proofErr w:type="gramStart"/>
      <w:r>
        <w:rPr>
          <w:rFonts w:hint="eastAsia"/>
        </w:rPr>
        <w:t>市</w:t>
      </w:r>
      <w:proofErr w:type="gramEnd"/>
      <w:r>
        <w:rPr>
          <w:rFonts w:hint="eastAsia"/>
        </w:rPr>
        <w:t>中区交通运输局，其职责是负责全区公交车运营，方便市民出行，促进环保公交车发展、减少交通压力。</w:t>
      </w:r>
    </w:p>
    <w:p w:rsidR="006E7DBC" w:rsidRDefault="000D5C17" w:rsidP="00F4086C">
      <w:pPr>
        <w:pStyle w:val="3"/>
        <w:ind w:firstLine="602"/>
      </w:pPr>
      <w:bookmarkStart w:id="13" w:name="_Toc3872"/>
      <w:r>
        <w:rPr>
          <w:rFonts w:hint="eastAsia"/>
        </w:rPr>
        <w:t>2、项目具体实施流程</w:t>
      </w:r>
      <w:bookmarkEnd w:id="13"/>
    </w:p>
    <w:p w:rsidR="006E7DBC" w:rsidRDefault="000D5C17">
      <w:pPr>
        <w:ind w:firstLineChars="200" w:firstLine="600"/>
      </w:pPr>
      <w:r>
        <w:rPr>
          <w:rFonts w:hint="eastAsia"/>
        </w:rPr>
        <w:t>（1）</w:t>
      </w:r>
      <w:r>
        <w:t>购置使用节能与新能源公交车的公交企业和单位在车辆挂牌运营后，根据购买的车辆型号、数量向</w:t>
      </w:r>
      <w:proofErr w:type="gramStart"/>
      <w:r>
        <w:t>同级交通</w:t>
      </w:r>
      <w:proofErr w:type="gramEnd"/>
      <w:r>
        <w:t>运输、财政部门提出购置补贴申请，交通部门、财政部门审查合格后以正式文件逐级上报省交通运输厅、省财政厅。</w:t>
      </w:r>
    </w:p>
    <w:p w:rsidR="006E7DBC" w:rsidRDefault="000D5C17">
      <w:pPr>
        <w:ind w:firstLineChars="200" w:firstLine="600"/>
      </w:pPr>
      <w:r>
        <w:rPr>
          <w:rFonts w:hint="eastAsia"/>
        </w:rPr>
        <w:lastRenderedPageBreak/>
        <w:t>（2）</w:t>
      </w:r>
      <w:r>
        <w:t>每年1月31日前上报上年车辆购置报告，8月31日前上报上年购车补贴清算报告，购车时间以购车发票日期为准，车辆挂牌运营时间以车辆行驶证时间为准。</w:t>
      </w:r>
    </w:p>
    <w:p w:rsidR="006E7DBC" w:rsidRDefault="000D5C17">
      <w:pPr>
        <w:ind w:firstLineChars="200" w:firstLine="600"/>
      </w:pPr>
      <w:r>
        <w:rPr>
          <w:rFonts w:hint="eastAsia"/>
        </w:rPr>
        <w:t>（3）</w:t>
      </w:r>
      <w:r>
        <w:t>申请节能与新能源公交车购置补贴，须同时提供以下资料，并加盖公章后装订成册：企业营业执照和单位机构代码证复印件；与生产企业签订的购置合同复印件；车辆购置发票复印件；车辆行驶证复印件；车辆正面照片（能清晰显示车牌与运营线路）；获得国家补贴证明材料</w:t>
      </w:r>
      <w:r>
        <w:rPr>
          <w:rFonts w:hint="eastAsia"/>
        </w:rPr>
        <w:t>。</w:t>
      </w:r>
    </w:p>
    <w:p w:rsidR="006E7DBC" w:rsidRDefault="000D5C17">
      <w:pPr>
        <w:widowControl/>
        <w:ind w:firstLineChars="200" w:firstLine="602"/>
        <w:jc w:val="left"/>
        <w:rPr>
          <w:color w:val="000000"/>
          <w:kern w:val="0"/>
          <w:szCs w:val="30"/>
        </w:rPr>
      </w:pPr>
      <w:bookmarkStart w:id="14" w:name="_Toc24187"/>
      <w:r>
        <w:rPr>
          <w:rStyle w:val="3Char"/>
          <w:rFonts w:hint="eastAsia"/>
        </w:rPr>
        <w:t>3、资金拨付流程</w:t>
      </w:r>
      <w:bookmarkEnd w:id="14"/>
    </w:p>
    <w:p w:rsidR="006E7DBC" w:rsidRDefault="000D5C17">
      <w:pPr>
        <w:ind w:firstLineChars="200" w:firstLine="600"/>
      </w:pPr>
      <w:r>
        <w:rPr>
          <w:rFonts w:hint="eastAsia"/>
        </w:rPr>
        <w:t>财政局下达的革命老区交通专项（城市交通补贴、能源节约利用）计划指标，及时通知相关业务科室对照指标内容，制定分配计划并要求企业提供资金拨付的相关单据及支付申请资料等。经局党组研究同意，通过财政集中支付系统，向财政局对口业务科室提出资金申请。经财政局业务科室初审同意，报财政局国库股终审同意后，最终以财政授权支付将专项资金及时足额拨付到企业。</w:t>
      </w:r>
    </w:p>
    <w:p w:rsidR="006E7DBC" w:rsidRDefault="000D5C17">
      <w:pPr>
        <w:ind w:firstLineChars="200" w:firstLine="600"/>
        <w:jc w:val="center"/>
      </w:pPr>
      <w:r>
        <w:rPr>
          <w:noProof/>
        </w:rPr>
        <w:lastRenderedPageBreak/>
        <w:drawing>
          <wp:inline distT="0" distB="0" distL="114300" distR="114300">
            <wp:extent cx="3724275" cy="36385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cstate="print"/>
                    <a:stretch>
                      <a:fillRect/>
                    </a:stretch>
                  </pic:blipFill>
                  <pic:spPr>
                    <a:xfrm>
                      <a:off x="0" y="0"/>
                      <a:ext cx="3724275" cy="3638550"/>
                    </a:xfrm>
                    <a:prstGeom prst="rect">
                      <a:avLst/>
                    </a:prstGeom>
                    <a:noFill/>
                    <a:ln>
                      <a:noFill/>
                    </a:ln>
                  </pic:spPr>
                </pic:pic>
              </a:graphicData>
            </a:graphic>
          </wp:inline>
        </w:drawing>
      </w:r>
    </w:p>
    <w:p w:rsidR="006E7DBC" w:rsidRDefault="000D5C17">
      <w:pPr>
        <w:jc w:val="center"/>
        <w:rPr>
          <w:b/>
          <w:bCs/>
        </w:rPr>
      </w:pPr>
      <w:r>
        <w:rPr>
          <w:rFonts w:hint="eastAsia"/>
          <w:b/>
          <w:bCs/>
        </w:rPr>
        <w:t>图1-1 资金拨付流程图</w:t>
      </w:r>
    </w:p>
    <w:p w:rsidR="006E7DBC" w:rsidRDefault="000D5C17" w:rsidP="00F4086C">
      <w:pPr>
        <w:pStyle w:val="1"/>
        <w:spacing w:before="156" w:after="156"/>
      </w:pPr>
      <w:bookmarkStart w:id="15" w:name="_Toc29759"/>
      <w:r>
        <w:rPr>
          <w:rFonts w:hint="eastAsia"/>
        </w:rPr>
        <w:t>二、项目绩效目标</w:t>
      </w:r>
      <w:bookmarkEnd w:id="15"/>
    </w:p>
    <w:p w:rsidR="006E7DBC" w:rsidRDefault="000D5C17" w:rsidP="00F4086C">
      <w:pPr>
        <w:pStyle w:val="2"/>
        <w:ind w:firstLine="643"/>
        <w:rPr>
          <w:rFonts w:ascii="宋体" w:hAnsi="宋体"/>
          <w:color w:val="000000"/>
          <w:kern w:val="0"/>
          <w:sz w:val="30"/>
          <w:szCs w:val="30"/>
        </w:rPr>
      </w:pPr>
      <w:bookmarkStart w:id="16" w:name="_Toc16550"/>
      <w:r>
        <w:rPr>
          <w:rFonts w:hint="eastAsia"/>
        </w:rPr>
        <w:t>（一）总体绩效目标</w:t>
      </w:r>
      <w:bookmarkEnd w:id="16"/>
    </w:p>
    <w:p w:rsidR="006E7DBC" w:rsidRDefault="000D5C17">
      <w:pPr>
        <w:ind w:firstLineChars="200" w:firstLine="600"/>
      </w:pPr>
      <w:r>
        <w:rPr>
          <w:rFonts w:hint="eastAsia"/>
        </w:rPr>
        <w:t>一是贯彻落实枣庄市新能源公交</w:t>
      </w:r>
      <w:proofErr w:type="gramStart"/>
      <w:r>
        <w:rPr>
          <w:rFonts w:hint="eastAsia"/>
        </w:rPr>
        <w:t>车产业</w:t>
      </w:r>
      <w:proofErr w:type="gramEnd"/>
      <w:r>
        <w:rPr>
          <w:rFonts w:hint="eastAsia"/>
        </w:rPr>
        <w:t>政策，在公共交通领域开展新能源城市公交车的推广使用；二是优化枣庄市公交车能源结构，促进节能减排，</w:t>
      </w:r>
      <w:proofErr w:type="gramStart"/>
      <w:r>
        <w:rPr>
          <w:rFonts w:hint="eastAsia"/>
        </w:rPr>
        <w:t>践行</w:t>
      </w:r>
      <w:proofErr w:type="gramEnd"/>
      <w:r>
        <w:rPr>
          <w:rFonts w:hint="eastAsia"/>
        </w:rPr>
        <w:t>低碳出行理念，逐步替代燃油；三是以省、市级财政专项资金为引导手段，优先发展纯电动、混合动力汽车，力争突破“三电”（电池、电机、电控）核心技术，强化新能源汽车企业竞争力；四是逐年减低城市公交车成品油价格补助，遏制燃油公交车数量增加势头。</w:t>
      </w:r>
    </w:p>
    <w:p w:rsidR="006E7DBC" w:rsidRDefault="000D5C17" w:rsidP="00F4086C">
      <w:pPr>
        <w:pStyle w:val="2"/>
        <w:ind w:firstLine="643"/>
      </w:pPr>
      <w:bookmarkStart w:id="17" w:name="_Toc9929"/>
      <w:r>
        <w:rPr>
          <w:rFonts w:hint="eastAsia"/>
        </w:rPr>
        <w:t>（二）年度绩效目标</w:t>
      </w:r>
      <w:bookmarkEnd w:id="17"/>
    </w:p>
    <w:p w:rsidR="006E7DBC" w:rsidRDefault="000D5C17">
      <w:pPr>
        <w:ind w:firstLineChars="200" w:firstLine="600"/>
      </w:pPr>
      <w:r>
        <w:rPr>
          <w:rFonts w:hint="eastAsia"/>
        </w:rPr>
        <w:t>2019年度新增公交车辆中新能源公交车比例达到60%；新能</w:t>
      </w:r>
      <w:r>
        <w:rPr>
          <w:rFonts w:hint="eastAsia"/>
        </w:rPr>
        <w:lastRenderedPageBreak/>
        <w:t>源公交</w:t>
      </w:r>
      <w:proofErr w:type="gramStart"/>
      <w:r>
        <w:rPr>
          <w:rFonts w:hint="eastAsia"/>
        </w:rPr>
        <w:t>车取得</w:t>
      </w:r>
      <w:proofErr w:type="gramEnd"/>
      <w:r>
        <w:rPr>
          <w:rFonts w:hint="eastAsia"/>
        </w:rPr>
        <w:t>运营补贴资金应符合“新能源公交车每辆车年运营里程达3万公里以上，月均运营里程应不低于2500公里(含2500公里)”的标准。</w:t>
      </w:r>
    </w:p>
    <w:p w:rsidR="006E7DBC" w:rsidRDefault="000D5C17" w:rsidP="00F4086C">
      <w:pPr>
        <w:pStyle w:val="1"/>
        <w:spacing w:before="156" w:after="156"/>
      </w:pPr>
      <w:bookmarkStart w:id="18" w:name="_Toc29957"/>
      <w:r>
        <w:rPr>
          <w:rFonts w:hint="eastAsia"/>
        </w:rPr>
        <w:t>三、评价基本情况</w:t>
      </w:r>
      <w:bookmarkEnd w:id="18"/>
    </w:p>
    <w:p w:rsidR="006E7DBC" w:rsidRDefault="000D5C17" w:rsidP="00F4086C">
      <w:pPr>
        <w:pStyle w:val="2"/>
        <w:ind w:firstLine="643"/>
      </w:pPr>
      <w:bookmarkStart w:id="19" w:name="_Toc8274"/>
      <w:r>
        <w:rPr>
          <w:rFonts w:hint="eastAsia"/>
        </w:rPr>
        <w:t>（一）评价目的</w:t>
      </w:r>
      <w:bookmarkEnd w:id="19"/>
    </w:p>
    <w:p w:rsidR="006E7DBC" w:rsidRDefault="000D5C17">
      <w:pPr>
        <w:ind w:firstLineChars="200" w:firstLine="600"/>
      </w:pPr>
      <w:r>
        <w:rPr>
          <w:rFonts w:hint="eastAsia"/>
        </w:rPr>
        <w:t>通过对</w:t>
      </w:r>
      <w:r>
        <w:rPr>
          <w:rFonts w:hint="eastAsia"/>
          <w:szCs w:val="30"/>
        </w:rPr>
        <w:t>市中区交通运输局2019年度节能与新能源发展资金</w:t>
      </w:r>
      <w:r>
        <w:rPr>
          <w:rFonts w:hint="eastAsia"/>
        </w:rPr>
        <w:t>项目进行综合评价，评价补贴资金拨付及时性、使用合理性、政策目标实现情况等系列指标，形成评价结论，指出政策决策和执行存在的尚待完善点，</w:t>
      </w:r>
      <w:r>
        <w:t>强化支出责任，建立科学、合理的财政支出绩效评价管理体系，优化资源配置，控制节约成本，提高财政资金使用效益，提高对公众的服务水平</w:t>
      </w:r>
      <w:r>
        <w:rPr>
          <w:rFonts w:hint="eastAsia"/>
        </w:rPr>
        <w:t>，并立足提高资金实用效率，进一步提出相应的政策建议，</w:t>
      </w:r>
      <w:r>
        <w:t>为以后年度编制项目预算、选择项目实施主体等提供参考依据。</w:t>
      </w:r>
    </w:p>
    <w:p w:rsidR="006E7DBC" w:rsidRDefault="000D5C17" w:rsidP="00F4086C">
      <w:pPr>
        <w:pStyle w:val="2"/>
        <w:ind w:firstLine="643"/>
      </w:pPr>
      <w:bookmarkStart w:id="20" w:name="_Toc21660"/>
      <w:r>
        <w:rPr>
          <w:rFonts w:hint="eastAsia"/>
        </w:rPr>
        <w:t>（二）评价对象与范围</w:t>
      </w:r>
      <w:bookmarkEnd w:id="20"/>
    </w:p>
    <w:p w:rsidR="006E7DBC" w:rsidRDefault="000D5C17">
      <w:pPr>
        <w:autoSpaceDE w:val="0"/>
        <w:autoSpaceDN w:val="0"/>
        <w:adjustRightInd w:val="0"/>
        <w:ind w:firstLine="640"/>
        <w:rPr>
          <w:rFonts w:ascii="仿宋" w:hAnsi="仿宋" w:cs="仿宋"/>
          <w:color w:val="000000"/>
          <w:kern w:val="0"/>
          <w:szCs w:val="32"/>
        </w:rPr>
      </w:pPr>
      <w:r>
        <w:rPr>
          <w:rFonts w:ascii="仿宋" w:hAnsi="仿宋" w:cs="仿宋" w:hint="eastAsia"/>
          <w:color w:val="000000"/>
          <w:kern w:val="0"/>
          <w:szCs w:val="32"/>
        </w:rPr>
        <w:t>本项目评价对象是</w:t>
      </w:r>
      <w:r>
        <w:rPr>
          <w:rFonts w:hint="eastAsia"/>
          <w:szCs w:val="30"/>
        </w:rPr>
        <w:t>2019年度节能与新能源发展资金</w:t>
      </w:r>
      <w:r>
        <w:rPr>
          <w:rFonts w:hint="eastAsia"/>
        </w:rPr>
        <w:t>项目</w:t>
      </w:r>
      <w:r>
        <w:rPr>
          <w:rFonts w:ascii="仿宋" w:hAnsi="仿宋" w:cs="仿宋" w:hint="eastAsia"/>
          <w:color w:val="000000"/>
          <w:kern w:val="0"/>
          <w:szCs w:val="32"/>
        </w:rPr>
        <w:t>的主管部门枣庄市</w:t>
      </w:r>
      <w:proofErr w:type="gramStart"/>
      <w:r>
        <w:rPr>
          <w:rFonts w:hint="eastAsia"/>
          <w:szCs w:val="30"/>
        </w:rPr>
        <w:t>市</w:t>
      </w:r>
      <w:proofErr w:type="gramEnd"/>
      <w:r>
        <w:rPr>
          <w:rFonts w:hint="eastAsia"/>
          <w:szCs w:val="30"/>
        </w:rPr>
        <w:t>中区交通运输局</w:t>
      </w:r>
      <w:r>
        <w:rPr>
          <w:rFonts w:ascii="仿宋" w:hAnsi="仿宋" w:cs="仿宋" w:hint="eastAsia"/>
          <w:color w:val="000000"/>
          <w:kern w:val="0"/>
          <w:szCs w:val="32"/>
        </w:rPr>
        <w:t>。</w:t>
      </w:r>
    </w:p>
    <w:p w:rsidR="006E7DBC" w:rsidRDefault="000D5C17">
      <w:pPr>
        <w:ind w:firstLineChars="200" w:firstLine="600"/>
      </w:pPr>
      <w:r>
        <w:rPr>
          <w:rFonts w:ascii="仿宋" w:hAnsi="仿宋" w:cs="仿宋" w:hint="eastAsia"/>
          <w:szCs w:val="32"/>
        </w:rPr>
        <w:t>评价范围</w:t>
      </w:r>
      <w:r>
        <w:rPr>
          <w:rFonts w:ascii="仿宋" w:hAnsi="仿宋" w:cs="仿宋" w:hint="eastAsia"/>
          <w:color w:val="000000"/>
          <w:kern w:val="0"/>
          <w:szCs w:val="32"/>
        </w:rPr>
        <w:t>包含山东省枣庄汽车运输有限公司公交分公司、山东省枣庄汽车运输有限公司、枣庄市</w:t>
      </w:r>
      <w:proofErr w:type="gramStart"/>
      <w:r>
        <w:rPr>
          <w:rFonts w:ascii="仿宋" w:hAnsi="仿宋" w:cs="仿宋" w:hint="eastAsia"/>
          <w:color w:val="000000"/>
          <w:kern w:val="0"/>
          <w:szCs w:val="32"/>
        </w:rPr>
        <w:t>市</w:t>
      </w:r>
      <w:proofErr w:type="gramEnd"/>
      <w:r>
        <w:rPr>
          <w:rFonts w:ascii="仿宋" w:hAnsi="仿宋" w:cs="仿宋" w:hint="eastAsia"/>
          <w:color w:val="000000"/>
          <w:kern w:val="0"/>
          <w:szCs w:val="32"/>
        </w:rPr>
        <w:t>中区东城公共交通有限公司、枣庄市同城快速公交有限公司等四</w:t>
      </w:r>
      <w:r>
        <w:rPr>
          <w:rFonts w:hint="eastAsia"/>
        </w:rPr>
        <w:t>家公司。根据</w:t>
      </w:r>
      <w:r>
        <w:t>项目实施内容</w:t>
      </w:r>
      <w:r>
        <w:rPr>
          <w:rFonts w:hint="eastAsia"/>
        </w:rPr>
        <w:t>及</w:t>
      </w:r>
      <w:r>
        <w:t>特点</w:t>
      </w:r>
      <w:r>
        <w:rPr>
          <w:rFonts w:hint="eastAsia"/>
        </w:rPr>
        <w:t>等</w:t>
      </w:r>
      <w:r>
        <w:t>，进行现场调研时依据资金额、</w:t>
      </w:r>
      <w:r>
        <w:rPr>
          <w:rFonts w:hint="eastAsia"/>
        </w:rPr>
        <w:t>项目点</w:t>
      </w:r>
      <w:r>
        <w:t>等因素，按照不低于</w:t>
      </w:r>
      <w:r>
        <w:rPr>
          <w:rFonts w:hint="eastAsia"/>
        </w:rPr>
        <w:t>项目点</w:t>
      </w:r>
      <w:r>
        <w:t>30%或总</w:t>
      </w:r>
      <w:r>
        <w:rPr>
          <w:rFonts w:hint="eastAsia"/>
        </w:rPr>
        <w:t>资金</w:t>
      </w:r>
      <w:r>
        <w:t>额60%的原则，优先选取资金投入较</w:t>
      </w:r>
      <w:r>
        <w:lastRenderedPageBreak/>
        <w:t>多、</w:t>
      </w:r>
      <w:r>
        <w:rPr>
          <w:rFonts w:hint="eastAsia"/>
        </w:rPr>
        <w:t>工作内容</w:t>
      </w:r>
      <w:r>
        <w:t>较大的实施内容进行实地勘察。</w:t>
      </w:r>
    </w:p>
    <w:p w:rsidR="006E7DBC" w:rsidRDefault="000D5C17" w:rsidP="00F4086C">
      <w:pPr>
        <w:pStyle w:val="2"/>
        <w:ind w:firstLine="643"/>
      </w:pPr>
      <w:bookmarkStart w:id="21" w:name="_Toc27807"/>
      <w:r>
        <w:rPr>
          <w:rFonts w:hint="eastAsia"/>
        </w:rPr>
        <w:t>（三）评价依据</w:t>
      </w:r>
      <w:bookmarkEnd w:id="21"/>
    </w:p>
    <w:p w:rsidR="006E7DBC" w:rsidRDefault="000D5C17">
      <w:pPr>
        <w:ind w:firstLineChars="200" w:firstLine="600"/>
      </w:pPr>
      <w:r>
        <w:rPr>
          <w:rFonts w:hint="eastAsia"/>
        </w:rPr>
        <w:t>1、《关于加快新能源汽车推广应用的指导意见》（国办发〔2014〕35号）；</w:t>
      </w:r>
    </w:p>
    <w:p w:rsidR="006E7DBC" w:rsidRDefault="000D5C17">
      <w:pPr>
        <w:ind w:firstLineChars="200" w:firstLine="600"/>
      </w:pPr>
      <w:r>
        <w:rPr>
          <w:rFonts w:hint="eastAsia"/>
        </w:rPr>
        <w:t>2、《关于调整完善新能源汽车推广应用财政补贴政策的通知》（</w:t>
      </w:r>
      <w:proofErr w:type="gramStart"/>
      <w:r>
        <w:rPr>
          <w:rFonts w:hint="eastAsia"/>
        </w:rPr>
        <w:t>财建〔2018〕</w:t>
      </w:r>
      <w:proofErr w:type="gramEnd"/>
      <w:r>
        <w:rPr>
          <w:rFonts w:hint="eastAsia"/>
        </w:rPr>
        <w:t>18号）；</w:t>
      </w:r>
    </w:p>
    <w:p w:rsidR="006E7DBC" w:rsidRDefault="000D5C17">
      <w:pPr>
        <w:ind w:firstLineChars="200" w:firstLine="600"/>
      </w:pPr>
      <w:r>
        <w:rPr>
          <w:rFonts w:hint="eastAsia"/>
        </w:rPr>
        <w:t>3、《关于贯彻国办发〔2014〕35号文件加快新能源汽车推广应用的实施意见》（鲁政办发〔2014〕41号）；</w:t>
      </w:r>
    </w:p>
    <w:p w:rsidR="006E7DBC" w:rsidRDefault="000D5C17">
      <w:pPr>
        <w:ind w:firstLineChars="200" w:firstLine="600"/>
      </w:pPr>
      <w:r>
        <w:rPr>
          <w:rFonts w:hint="eastAsia"/>
        </w:rPr>
        <w:t>4、《山东省节能与新能源城市公交车示范推广资金管理暂行办法的通知》（</w:t>
      </w:r>
      <w:proofErr w:type="gramStart"/>
      <w:r>
        <w:rPr>
          <w:rFonts w:hint="eastAsia"/>
        </w:rPr>
        <w:t>鲁财建</w:t>
      </w:r>
      <w:proofErr w:type="gramEnd"/>
      <w:r>
        <w:rPr>
          <w:rFonts w:hint="eastAsia"/>
        </w:rPr>
        <w:t>〔2015〕32号）；</w:t>
      </w:r>
    </w:p>
    <w:p w:rsidR="006E7DBC" w:rsidRDefault="000D5C17">
      <w:pPr>
        <w:ind w:firstLineChars="200" w:firstLine="600"/>
        <w:rPr>
          <w:szCs w:val="30"/>
        </w:rPr>
      </w:pPr>
      <w:r>
        <w:rPr>
          <w:rFonts w:hint="eastAsia"/>
          <w:szCs w:val="30"/>
        </w:rPr>
        <w:t>5、《中华人民共和国预算法》；</w:t>
      </w:r>
    </w:p>
    <w:p w:rsidR="006E7DBC" w:rsidRDefault="000D5C17">
      <w:pPr>
        <w:ind w:firstLineChars="200" w:firstLine="600"/>
        <w:rPr>
          <w:szCs w:val="30"/>
        </w:rPr>
      </w:pPr>
      <w:r>
        <w:rPr>
          <w:rFonts w:hint="eastAsia"/>
          <w:szCs w:val="30"/>
        </w:rPr>
        <w:t>6、《中共中央国务院关于全面实施预算绩效管理的意见》（财预〔2018〕167号）；</w:t>
      </w:r>
      <w:bookmarkStart w:id="22" w:name="page30"/>
      <w:bookmarkEnd w:id="22"/>
    </w:p>
    <w:p w:rsidR="006E7DBC" w:rsidRDefault="000D5C17">
      <w:pPr>
        <w:ind w:firstLineChars="200" w:firstLine="600"/>
        <w:rPr>
          <w:szCs w:val="30"/>
        </w:rPr>
      </w:pPr>
      <w:r>
        <w:rPr>
          <w:rFonts w:hint="eastAsia"/>
          <w:szCs w:val="30"/>
        </w:rPr>
        <w:t>7、《财政部关于印发&lt;项目支出绩效管理办法&gt;的通知》（财预〔2020〕10号）；</w:t>
      </w:r>
    </w:p>
    <w:p w:rsidR="006E7DBC" w:rsidRDefault="000D5C17">
      <w:pPr>
        <w:ind w:firstLineChars="200" w:firstLine="600"/>
      </w:pPr>
      <w:r>
        <w:rPr>
          <w:rFonts w:hint="eastAsia"/>
          <w:color w:val="000000"/>
          <w:kern w:val="0"/>
          <w:szCs w:val="30"/>
        </w:rPr>
        <w:t>8、《中共山东省委山东省人民政府&lt;关于全面推进预算绩效管理的实施意见&gt;》（鲁发〔2019〕2号）；</w:t>
      </w:r>
    </w:p>
    <w:p w:rsidR="006E7DBC" w:rsidRDefault="000D5C17">
      <w:pPr>
        <w:autoSpaceDE w:val="0"/>
        <w:autoSpaceDN w:val="0"/>
        <w:adjustRightInd w:val="0"/>
        <w:ind w:firstLine="640"/>
        <w:rPr>
          <w:color w:val="000000"/>
          <w:kern w:val="0"/>
          <w:szCs w:val="30"/>
        </w:rPr>
      </w:pPr>
      <w:r>
        <w:rPr>
          <w:rFonts w:hint="eastAsia"/>
        </w:rPr>
        <w:t>9、</w:t>
      </w:r>
      <w:r>
        <w:rPr>
          <w:rFonts w:hint="eastAsia"/>
          <w:color w:val="000000"/>
          <w:kern w:val="0"/>
          <w:szCs w:val="30"/>
        </w:rPr>
        <w:t>《山东省财政厅关于印发&lt;山东省省级项目支出绩效单位自评工作规程&gt;和&lt;山东省省级项目支出绩效财政评价和部门评价工作规程&gt;的通知》（</w:t>
      </w:r>
      <w:proofErr w:type="gramStart"/>
      <w:r>
        <w:rPr>
          <w:rFonts w:hint="eastAsia"/>
          <w:color w:val="000000"/>
          <w:kern w:val="0"/>
          <w:szCs w:val="30"/>
        </w:rPr>
        <w:t>鲁财绩</w:t>
      </w:r>
      <w:proofErr w:type="gramEnd"/>
      <w:r>
        <w:rPr>
          <w:rFonts w:hint="eastAsia"/>
          <w:color w:val="000000"/>
          <w:kern w:val="0"/>
          <w:szCs w:val="30"/>
        </w:rPr>
        <w:t>【2020】4号）；</w:t>
      </w:r>
    </w:p>
    <w:p w:rsidR="006E7DBC" w:rsidRDefault="000D5C17">
      <w:pPr>
        <w:autoSpaceDE w:val="0"/>
        <w:autoSpaceDN w:val="0"/>
        <w:adjustRightInd w:val="0"/>
        <w:ind w:firstLine="640"/>
      </w:pPr>
      <w:r>
        <w:rPr>
          <w:rFonts w:hint="eastAsia"/>
          <w:color w:val="000000"/>
          <w:kern w:val="0"/>
          <w:szCs w:val="30"/>
        </w:rPr>
        <w:t>10、《枣庄市市级部门单位预算绩效管理办法》和《枣庄市市对下转移支付资金预算绩效管理办法》</w:t>
      </w:r>
      <w:r>
        <w:rPr>
          <w:color w:val="000000"/>
          <w:kern w:val="0"/>
          <w:szCs w:val="30"/>
        </w:rPr>
        <w:t>（枣政办字〔2020〕12</w:t>
      </w:r>
      <w:r>
        <w:rPr>
          <w:color w:val="000000"/>
          <w:kern w:val="0"/>
          <w:szCs w:val="30"/>
        </w:rPr>
        <w:lastRenderedPageBreak/>
        <w:t>号</w:t>
      </w:r>
      <w:r>
        <w:rPr>
          <w:rFonts w:hint="eastAsia"/>
          <w:color w:val="000000"/>
          <w:kern w:val="0"/>
          <w:szCs w:val="30"/>
        </w:rPr>
        <w:t>）。</w:t>
      </w:r>
    </w:p>
    <w:p w:rsidR="006E7DBC" w:rsidRDefault="000D5C17" w:rsidP="00F4086C">
      <w:pPr>
        <w:pStyle w:val="2"/>
        <w:ind w:firstLine="643"/>
      </w:pPr>
      <w:bookmarkStart w:id="23" w:name="_Toc16287"/>
      <w:r>
        <w:rPr>
          <w:rFonts w:hint="eastAsia"/>
        </w:rPr>
        <w:t>（四）评价原则、评价方法</w:t>
      </w:r>
      <w:bookmarkEnd w:id="23"/>
    </w:p>
    <w:p w:rsidR="006E7DBC" w:rsidRDefault="000D5C17">
      <w:pPr>
        <w:pStyle w:val="3"/>
        <w:ind w:firstLine="602"/>
      </w:pPr>
      <w:bookmarkStart w:id="24" w:name="_Toc8528"/>
      <w:bookmarkStart w:id="25" w:name="_Toc15515"/>
      <w:bookmarkStart w:id="26" w:name="_Toc2168"/>
      <w:r>
        <w:t>1</w:t>
      </w:r>
      <w:r>
        <w:rPr>
          <w:rFonts w:hint="eastAsia"/>
        </w:rPr>
        <w:t>、</w:t>
      </w:r>
      <w:bookmarkEnd w:id="24"/>
      <w:r>
        <w:rPr>
          <w:rFonts w:hint="eastAsia"/>
        </w:rPr>
        <w:t>绩效评价原则的选用</w:t>
      </w:r>
      <w:bookmarkEnd w:id="25"/>
      <w:bookmarkEnd w:id="26"/>
    </w:p>
    <w:p w:rsidR="006E7DBC" w:rsidRDefault="000D5C17">
      <w:pPr>
        <w:ind w:firstLineChars="200" w:firstLine="600"/>
        <w:jc w:val="left"/>
        <w:rPr>
          <w:color w:val="000000"/>
          <w:kern w:val="0"/>
          <w:szCs w:val="30"/>
        </w:rPr>
      </w:pPr>
      <w:r>
        <w:rPr>
          <w:rFonts w:hint="eastAsia"/>
          <w:color w:val="000000"/>
          <w:kern w:val="0"/>
          <w:szCs w:val="30"/>
          <w:lang w:val="zh-CN"/>
        </w:rPr>
        <w:t>根据</w:t>
      </w:r>
      <w:r>
        <w:rPr>
          <w:rFonts w:hint="eastAsia"/>
          <w:color w:val="000000"/>
          <w:kern w:val="0"/>
          <w:szCs w:val="30"/>
        </w:rPr>
        <w:t>《中共山东省委山东省人民政府&lt;关于全面推进预算绩效管理的实施意见&gt;》（鲁发〔2019〕2号）、《枣庄市市级部门单位预算绩效管理办法》和《枣庄市市对下转移支付资金预算绩效管理办法》</w:t>
      </w:r>
      <w:r>
        <w:rPr>
          <w:color w:val="000000"/>
          <w:kern w:val="0"/>
          <w:szCs w:val="30"/>
        </w:rPr>
        <w:t>（枣政办字〔2020〕12号</w:t>
      </w:r>
      <w:r>
        <w:rPr>
          <w:rFonts w:hint="eastAsia"/>
          <w:color w:val="000000"/>
          <w:kern w:val="0"/>
          <w:szCs w:val="30"/>
        </w:rPr>
        <w:t>）</w:t>
      </w:r>
      <w:r>
        <w:rPr>
          <w:rFonts w:hint="eastAsia"/>
          <w:szCs w:val="30"/>
        </w:rPr>
        <w:t>等文件</w:t>
      </w:r>
      <w:r>
        <w:rPr>
          <w:rFonts w:hint="eastAsia"/>
          <w:color w:val="000000"/>
          <w:kern w:val="0"/>
          <w:szCs w:val="30"/>
          <w:lang w:val="zh-CN"/>
        </w:rPr>
        <w:t>，绩效评价指标的确定应当遵循以下基本原则：</w:t>
      </w:r>
    </w:p>
    <w:p w:rsidR="006E7DBC" w:rsidRDefault="000D5C17">
      <w:pPr>
        <w:widowControl/>
        <w:ind w:firstLineChars="200" w:firstLine="600"/>
        <w:jc w:val="left"/>
        <w:rPr>
          <w:color w:val="000000"/>
          <w:kern w:val="0"/>
          <w:szCs w:val="30"/>
        </w:rPr>
      </w:pPr>
      <w:r>
        <w:rPr>
          <w:rFonts w:hint="eastAsia"/>
          <w:color w:val="000000"/>
          <w:kern w:val="0"/>
          <w:szCs w:val="30"/>
        </w:rPr>
        <w:t>（1）相关性原则。</w:t>
      </w:r>
      <w:r>
        <w:rPr>
          <w:rFonts w:hint="eastAsia"/>
          <w:color w:val="000000"/>
          <w:kern w:val="0"/>
          <w:szCs w:val="30"/>
          <w:lang w:val="zh-CN"/>
        </w:rPr>
        <w:t>确定的绩效评价指标应当与绩效目标有直接的联系，能够恰当反映目标的实现程度，而与绩效目标无关的指标不应列入评价体系。</w:t>
      </w:r>
    </w:p>
    <w:p w:rsidR="006E7DBC" w:rsidRDefault="000D5C17">
      <w:pPr>
        <w:widowControl/>
        <w:ind w:firstLineChars="200" w:firstLine="600"/>
        <w:jc w:val="left"/>
        <w:rPr>
          <w:color w:val="000000"/>
          <w:kern w:val="0"/>
          <w:szCs w:val="30"/>
        </w:rPr>
      </w:pPr>
      <w:r>
        <w:rPr>
          <w:rFonts w:hint="eastAsia"/>
          <w:color w:val="000000"/>
          <w:kern w:val="0"/>
          <w:szCs w:val="30"/>
        </w:rPr>
        <w:t>（2）重要性原则。</w:t>
      </w:r>
      <w:r>
        <w:rPr>
          <w:rFonts w:hint="eastAsia"/>
          <w:color w:val="000000"/>
          <w:kern w:val="0"/>
          <w:szCs w:val="30"/>
          <w:lang w:val="zh-CN"/>
        </w:rPr>
        <w:t>应当优先使用最</w:t>
      </w:r>
      <w:proofErr w:type="gramStart"/>
      <w:r>
        <w:rPr>
          <w:rFonts w:hint="eastAsia"/>
          <w:color w:val="000000"/>
          <w:kern w:val="0"/>
          <w:szCs w:val="30"/>
          <w:lang w:val="zh-CN"/>
        </w:rPr>
        <w:t>具评价</w:t>
      </w:r>
      <w:proofErr w:type="gramEnd"/>
      <w:r>
        <w:rPr>
          <w:rFonts w:hint="eastAsia"/>
          <w:color w:val="000000"/>
          <w:kern w:val="0"/>
          <w:szCs w:val="30"/>
          <w:lang w:val="zh-CN"/>
        </w:rPr>
        <w:t>对象代表性、最能反映评价要求的核心指标，而对于那些无足轻重、可有可无的指标应该舍弃，否则，可能造成评价体系过于庞杂，可操作性不强，且不能突出反映问题。</w:t>
      </w:r>
    </w:p>
    <w:p w:rsidR="006E7DBC" w:rsidRDefault="000D5C17">
      <w:pPr>
        <w:widowControl/>
        <w:ind w:firstLineChars="200" w:firstLine="600"/>
        <w:jc w:val="left"/>
        <w:rPr>
          <w:color w:val="000000"/>
          <w:kern w:val="0"/>
          <w:szCs w:val="30"/>
        </w:rPr>
      </w:pPr>
      <w:r>
        <w:rPr>
          <w:rFonts w:hint="eastAsia"/>
          <w:color w:val="000000"/>
          <w:kern w:val="0"/>
          <w:szCs w:val="30"/>
        </w:rPr>
        <w:t>（3）可比性原则。</w:t>
      </w:r>
      <w:r>
        <w:rPr>
          <w:rFonts w:hint="eastAsia"/>
          <w:color w:val="000000"/>
          <w:kern w:val="0"/>
          <w:szCs w:val="30"/>
          <w:lang w:val="zh-CN"/>
        </w:rPr>
        <w:t>对同类评价对象要设定共性的绩效评价指标，以便于评价结果可以相互比较。譬如，预算编制和执行情况、财务管理状况等就属于共性指标。</w:t>
      </w:r>
    </w:p>
    <w:p w:rsidR="006E7DBC" w:rsidRDefault="000D5C17">
      <w:pPr>
        <w:widowControl/>
        <w:ind w:firstLineChars="200" w:firstLine="600"/>
        <w:jc w:val="left"/>
        <w:rPr>
          <w:color w:val="000000"/>
          <w:kern w:val="0"/>
          <w:szCs w:val="30"/>
        </w:rPr>
      </w:pPr>
      <w:r>
        <w:rPr>
          <w:rFonts w:hint="eastAsia"/>
          <w:color w:val="000000"/>
          <w:kern w:val="0"/>
          <w:szCs w:val="30"/>
        </w:rPr>
        <w:t>（4）系统性原则。</w:t>
      </w:r>
      <w:r>
        <w:rPr>
          <w:rFonts w:hint="eastAsia"/>
          <w:color w:val="000000"/>
          <w:kern w:val="0"/>
          <w:szCs w:val="30"/>
          <w:lang w:val="zh-CN"/>
        </w:rPr>
        <w:t>应当将定量指标与定性指标相结合，系统反映财政支出所产生的社会效益、经济效益、环境效益和</w:t>
      </w:r>
      <w:proofErr w:type="gramStart"/>
      <w:r>
        <w:rPr>
          <w:rFonts w:hint="eastAsia"/>
          <w:color w:val="000000"/>
          <w:kern w:val="0"/>
          <w:szCs w:val="30"/>
          <w:lang w:val="zh-CN"/>
        </w:rPr>
        <w:t>可</w:t>
      </w:r>
      <w:proofErr w:type="gramEnd"/>
      <w:r>
        <w:rPr>
          <w:rFonts w:hint="eastAsia"/>
          <w:color w:val="000000"/>
          <w:kern w:val="0"/>
          <w:szCs w:val="30"/>
          <w:lang w:val="zh-CN"/>
        </w:rPr>
        <w:t>持续影响等。</w:t>
      </w:r>
    </w:p>
    <w:p w:rsidR="006E7DBC" w:rsidRDefault="000D5C17">
      <w:pPr>
        <w:widowControl/>
        <w:ind w:firstLineChars="200" w:firstLine="600"/>
        <w:jc w:val="left"/>
        <w:rPr>
          <w:color w:val="000000"/>
          <w:kern w:val="0"/>
          <w:szCs w:val="30"/>
          <w:lang w:val="zh-CN"/>
        </w:rPr>
      </w:pPr>
      <w:r>
        <w:rPr>
          <w:rFonts w:hint="eastAsia"/>
          <w:color w:val="000000"/>
          <w:kern w:val="0"/>
          <w:szCs w:val="30"/>
        </w:rPr>
        <w:lastRenderedPageBreak/>
        <w:t>（5）经济性原则。</w:t>
      </w:r>
      <w:r>
        <w:rPr>
          <w:rFonts w:hint="eastAsia"/>
          <w:color w:val="000000"/>
          <w:kern w:val="0"/>
          <w:szCs w:val="30"/>
          <w:lang w:val="zh-CN"/>
        </w:rPr>
        <w:t>绩效评价指标不是设计得越复杂越好，应当通俗易懂、简便易行，数据的获得应当考虑现实条件和可操作性，符合成本效益原则。</w:t>
      </w:r>
    </w:p>
    <w:p w:rsidR="006E7DBC" w:rsidRDefault="000D5C17">
      <w:pPr>
        <w:pStyle w:val="3"/>
        <w:ind w:firstLine="602"/>
      </w:pPr>
      <w:bookmarkStart w:id="27" w:name="_Toc532227749"/>
      <w:bookmarkStart w:id="28" w:name="_Toc525658899"/>
      <w:bookmarkStart w:id="29" w:name="_Toc496629857"/>
      <w:bookmarkStart w:id="30" w:name="_Toc525658535"/>
      <w:bookmarkStart w:id="31" w:name="_Toc13462"/>
      <w:bookmarkStart w:id="32" w:name="_Toc28564"/>
      <w:r>
        <w:rPr>
          <w:rFonts w:hint="eastAsia"/>
        </w:rPr>
        <w:t>2、绩效评价方法的选用</w:t>
      </w:r>
      <w:bookmarkEnd w:id="27"/>
      <w:bookmarkEnd w:id="28"/>
      <w:bookmarkEnd w:id="29"/>
      <w:bookmarkEnd w:id="30"/>
      <w:bookmarkEnd w:id="31"/>
      <w:bookmarkEnd w:id="32"/>
    </w:p>
    <w:p w:rsidR="006E7DBC" w:rsidRDefault="000D5C17">
      <w:pPr>
        <w:ind w:firstLineChars="200" w:firstLine="600"/>
        <w:rPr>
          <w:rFonts w:eastAsiaTheme="minorEastAsia"/>
          <w:szCs w:val="30"/>
        </w:rPr>
      </w:pPr>
      <w:r>
        <w:rPr>
          <w:rFonts w:eastAsiaTheme="minorEastAsia" w:hint="eastAsia"/>
          <w:szCs w:val="30"/>
        </w:rPr>
        <w:t>绩效评价方法包括成本效益分析法、社会功能分析法、因素分析法、最低成本法、比较法、公众评判法。当然，这几种方法不是孤立的。一个项目可能综合采用几种方法。</w:t>
      </w:r>
    </w:p>
    <w:p w:rsidR="006E7DBC" w:rsidRDefault="000D5C17">
      <w:pPr>
        <w:ind w:firstLineChars="200" w:firstLine="600"/>
        <w:rPr>
          <w:rFonts w:eastAsiaTheme="minorEastAsia"/>
          <w:szCs w:val="30"/>
        </w:rPr>
      </w:pPr>
      <w:r>
        <w:rPr>
          <w:rFonts w:eastAsiaTheme="minorEastAsia" w:hint="eastAsia"/>
          <w:szCs w:val="30"/>
        </w:rPr>
        <w:t>本次绩效评价选取成本效益法、因素分析法、比较法及公众评判法。</w:t>
      </w:r>
    </w:p>
    <w:p w:rsidR="006E7DBC" w:rsidRDefault="000D5C17">
      <w:pPr>
        <w:ind w:firstLineChars="200" w:firstLine="600"/>
      </w:pPr>
      <w:bookmarkStart w:id="33" w:name="_Toc12056"/>
      <w:r>
        <w:rPr>
          <w:rFonts w:hint="eastAsia"/>
        </w:rPr>
        <w:t>（1）成本效益分析法</w:t>
      </w:r>
      <w:bookmarkEnd w:id="33"/>
    </w:p>
    <w:p w:rsidR="006E7DBC" w:rsidRDefault="000D5C17">
      <w:pPr>
        <w:widowControl/>
        <w:ind w:firstLineChars="200" w:firstLine="600"/>
        <w:jc w:val="left"/>
      </w:pPr>
      <w:r>
        <w:rPr>
          <w:rFonts w:hint="eastAsia"/>
          <w:color w:val="000000"/>
          <w:kern w:val="0"/>
          <w:szCs w:val="30"/>
        </w:rPr>
        <w:t>成本效益分析是通过比较项目的全部成本和效益来评价项目价值的一种方法，将一定时期内的支出与效益进行对比分析以评价绩效目标实现程度。在本项目绩效评价工作中，也应用此方法对投入成本的合理性进行横向比较，以分析资金使用效率。</w:t>
      </w:r>
    </w:p>
    <w:p w:rsidR="006E7DBC" w:rsidRDefault="000D5C17">
      <w:pPr>
        <w:ind w:firstLineChars="200" w:firstLine="600"/>
      </w:pPr>
      <w:bookmarkStart w:id="34" w:name="_Toc19034"/>
      <w:r>
        <w:rPr>
          <w:rFonts w:hint="eastAsia"/>
        </w:rPr>
        <w:t>（2）因素分析法</w:t>
      </w:r>
      <w:bookmarkEnd w:id="34"/>
    </w:p>
    <w:p w:rsidR="006E7DBC" w:rsidRDefault="000D5C17">
      <w:pPr>
        <w:ind w:firstLineChars="200" w:firstLine="600"/>
        <w:rPr>
          <w:rFonts w:eastAsiaTheme="minorEastAsia"/>
          <w:szCs w:val="30"/>
        </w:rPr>
      </w:pPr>
      <w:r>
        <w:rPr>
          <w:rFonts w:eastAsiaTheme="minorEastAsia" w:hint="eastAsia"/>
          <w:szCs w:val="30"/>
        </w:rPr>
        <w:t>因素分析法是利用统计指数体系分析现象总变动中各个因素影响程度的一种统计分析方法。对某些指标采用因素分析法进行评价，综合分析影响绩效目标实现、实施效果的内外因素，评价绩效目标实现程度。</w:t>
      </w:r>
    </w:p>
    <w:p w:rsidR="006E7DBC" w:rsidRDefault="000D5C17">
      <w:pPr>
        <w:ind w:firstLineChars="200" w:firstLine="600"/>
      </w:pPr>
      <w:bookmarkStart w:id="35" w:name="_Toc28583"/>
      <w:r>
        <w:rPr>
          <w:rFonts w:hint="eastAsia"/>
        </w:rPr>
        <w:t>（3）比较法</w:t>
      </w:r>
      <w:bookmarkEnd w:id="35"/>
    </w:p>
    <w:p w:rsidR="006E7DBC" w:rsidRDefault="000D5C17">
      <w:pPr>
        <w:ind w:firstLineChars="200" w:firstLine="600"/>
        <w:rPr>
          <w:color w:val="000000"/>
          <w:kern w:val="0"/>
          <w:szCs w:val="30"/>
        </w:rPr>
      </w:pPr>
      <w:bookmarkStart w:id="36" w:name="_Toc27252"/>
      <w:r>
        <w:rPr>
          <w:rFonts w:hint="eastAsia"/>
          <w:color w:val="000000"/>
          <w:kern w:val="0"/>
          <w:szCs w:val="30"/>
        </w:rPr>
        <w:t>通过对项目计划目标与实际完成工作进行比较；将现场评价的情况与验收的结果进行比较；预算资金与实际拨付金额等进行</w:t>
      </w:r>
      <w:r>
        <w:rPr>
          <w:rFonts w:hint="eastAsia"/>
          <w:color w:val="000000"/>
          <w:kern w:val="0"/>
          <w:szCs w:val="30"/>
        </w:rPr>
        <w:lastRenderedPageBreak/>
        <w:t>比较；运用比较法，从多个角度对项目实施前后进行对比分析，来综合分析绩效目标的实现程度。</w:t>
      </w:r>
    </w:p>
    <w:p w:rsidR="006E7DBC" w:rsidRDefault="000D5C17">
      <w:pPr>
        <w:ind w:firstLineChars="200" w:firstLine="600"/>
      </w:pPr>
      <w:r>
        <w:rPr>
          <w:rFonts w:hint="eastAsia"/>
        </w:rPr>
        <w:t>（4）公众（专家）评判法</w:t>
      </w:r>
      <w:bookmarkEnd w:id="36"/>
    </w:p>
    <w:p w:rsidR="006E7DBC" w:rsidRDefault="000D5C17">
      <w:pPr>
        <w:ind w:firstLineChars="200" w:firstLine="600"/>
        <w:rPr>
          <w:color w:val="000000"/>
          <w:kern w:val="0"/>
          <w:szCs w:val="30"/>
        </w:rPr>
      </w:pPr>
      <w:r>
        <w:rPr>
          <w:rFonts w:eastAsiaTheme="minorEastAsia" w:hint="eastAsia"/>
          <w:szCs w:val="30"/>
        </w:rPr>
        <w:t>公众（专家）评价法是通过公众意见调查、专家评审来间接推断特定项目活动效果的一种最重要的评价方法。采用公众（专家）评价法有利于从多方面检验组织开展特定项目活动的效果。公众（专家）评价法通过调查研究公众的反应、行业专家意见，可以确认特定工作在影响目标公众的认知、态度、观点和行为等方面的效果。</w:t>
      </w:r>
    </w:p>
    <w:p w:rsidR="006E7DBC" w:rsidRDefault="000D5C17" w:rsidP="00F4086C">
      <w:pPr>
        <w:pStyle w:val="2"/>
        <w:ind w:firstLine="643"/>
      </w:pPr>
      <w:bookmarkStart w:id="37" w:name="_Toc8120"/>
      <w:r>
        <w:rPr>
          <w:rFonts w:hint="eastAsia"/>
        </w:rPr>
        <w:t>（五）绩效评价指标体系</w:t>
      </w:r>
      <w:bookmarkEnd w:id="37"/>
    </w:p>
    <w:p w:rsidR="006E7DBC" w:rsidRDefault="000D5C17">
      <w:pPr>
        <w:pStyle w:val="3"/>
        <w:ind w:firstLine="602"/>
      </w:pPr>
      <w:bookmarkStart w:id="38" w:name="_Toc6830"/>
      <w:bookmarkStart w:id="39" w:name="_Toc11563"/>
      <w:bookmarkStart w:id="40" w:name="_Toc12528153"/>
      <w:bookmarkStart w:id="41" w:name="_Toc8084"/>
      <w:bookmarkStart w:id="42" w:name="_Toc16727"/>
      <w:r>
        <w:rPr>
          <w:rFonts w:hint="eastAsia"/>
        </w:rPr>
        <w:t>1、指标体系设计的总体思路</w:t>
      </w:r>
      <w:bookmarkEnd w:id="38"/>
      <w:bookmarkEnd w:id="39"/>
      <w:bookmarkEnd w:id="40"/>
      <w:bookmarkEnd w:id="41"/>
      <w:bookmarkEnd w:id="42"/>
    </w:p>
    <w:p w:rsidR="006E7DBC" w:rsidRDefault="000D5C17">
      <w:pPr>
        <w:ind w:firstLineChars="200" w:firstLine="600"/>
      </w:pPr>
      <w:r>
        <w:rPr>
          <w:rFonts w:hint="eastAsia"/>
        </w:rPr>
        <w:t>（1）指标设计思路、依据</w:t>
      </w:r>
    </w:p>
    <w:p w:rsidR="006E7DBC" w:rsidRDefault="000D5C17">
      <w:pPr>
        <w:ind w:firstLineChars="200" w:firstLine="600"/>
      </w:pPr>
      <w:r>
        <w:rPr>
          <w:rFonts w:hint="eastAsia"/>
          <w:szCs w:val="30"/>
        </w:rPr>
        <w:t>枣庄市</w:t>
      </w:r>
      <w:proofErr w:type="gramStart"/>
      <w:r>
        <w:rPr>
          <w:rFonts w:hint="eastAsia"/>
          <w:szCs w:val="30"/>
        </w:rPr>
        <w:t>市</w:t>
      </w:r>
      <w:proofErr w:type="gramEnd"/>
      <w:r>
        <w:rPr>
          <w:rFonts w:hint="eastAsia"/>
          <w:szCs w:val="30"/>
        </w:rPr>
        <w:t>中区交通运输局2019年度节能与新能源发展资金</w:t>
      </w:r>
      <w:r>
        <w:rPr>
          <w:rFonts w:hint="eastAsia"/>
        </w:rPr>
        <w:t>项目为专项资金类的项目支出，所以本次指标设计依据《财政部关于印发&lt;项目支出绩效管理办法&gt;的通知》（财预〔2020〕10号）、</w:t>
      </w:r>
      <w:r>
        <w:rPr>
          <w:rFonts w:ascii="仿宋" w:hAnsi="仿宋" w:cs="仿宋" w:hint="eastAsia"/>
          <w:color w:val="000000"/>
          <w:kern w:val="0"/>
          <w:szCs w:val="32"/>
        </w:rPr>
        <w:t>《山东省财政厅关于印发</w:t>
      </w:r>
      <w:r>
        <w:rPr>
          <w:rFonts w:ascii="仿宋" w:hAnsi="仿宋" w:cs="仿宋" w:hint="eastAsia"/>
          <w:color w:val="000000"/>
          <w:kern w:val="0"/>
          <w:szCs w:val="32"/>
        </w:rPr>
        <w:t>&lt;</w:t>
      </w:r>
      <w:r>
        <w:rPr>
          <w:rFonts w:ascii="仿宋" w:hAnsi="仿宋" w:cs="仿宋" w:hint="eastAsia"/>
          <w:color w:val="000000"/>
          <w:kern w:val="0"/>
          <w:szCs w:val="32"/>
        </w:rPr>
        <w:t>山东省省级项目支出绩效单位自评工作规程</w:t>
      </w:r>
      <w:r>
        <w:rPr>
          <w:rFonts w:ascii="仿宋" w:hAnsi="仿宋" w:cs="仿宋" w:hint="eastAsia"/>
          <w:color w:val="000000"/>
          <w:kern w:val="0"/>
          <w:szCs w:val="32"/>
        </w:rPr>
        <w:t>&gt;</w:t>
      </w:r>
      <w:r>
        <w:rPr>
          <w:rFonts w:ascii="仿宋" w:hAnsi="仿宋" w:cs="仿宋" w:hint="eastAsia"/>
          <w:color w:val="000000"/>
          <w:kern w:val="0"/>
          <w:szCs w:val="32"/>
        </w:rPr>
        <w:t>和</w:t>
      </w:r>
      <w:r>
        <w:rPr>
          <w:rFonts w:ascii="仿宋" w:hAnsi="仿宋" w:cs="仿宋" w:hint="eastAsia"/>
          <w:color w:val="000000"/>
          <w:kern w:val="0"/>
          <w:szCs w:val="32"/>
        </w:rPr>
        <w:t>&lt;</w:t>
      </w:r>
      <w:r>
        <w:rPr>
          <w:rFonts w:ascii="仿宋" w:hAnsi="仿宋" w:cs="仿宋" w:hint="eastAsia"/>
          <w:color w:val="000000"/>
          <w:kern w:val="0"/>
          <w:szCs w:val="32"/>
        </w:rPr>
        <w:t>山东省省级项目支出绩效财政评价和部门评价工作规程</w:t>
      </w:r>
      <w:r>
        <w:rPr>
          <w:rFonts w:ascii="仿宋" w:hAnsi="仿宋" w:cs="仿宋" w:hint="eastAsia"/>
          <w:color w:val="000000"/>
          <w:kern w:val="0"/>
          <w:szCs w:val="32"/>
        </w:rPr>
        <w:t>&gt;</w:t>
      </w:r>
      <w:r>
        <w:rPr>
          <w:rFonts w:ascii="仿宋" w:hAnsi="仿宋" w:cs="仿宋" w:hint="eastAsia"/>
          <w:color w:val="000000"/>
          <w:kern w:val="0"/>
          <w:szCs w:val="32"/>
        </w:rPr>
        <w:t>的通知》（</w:t>
      </w:r>
      <w:proofErr w:type="gramStart"/>
      <w:r>
        <w:rPr>
          <w:rFonts w:ascii="仿宋" w:hAnsi="仿宋" w:cs="仿宋" w:hint="eastAsia"/>
          <w:color w:val="000000"/>
          <w:kern w:val="0"/>
          <w:szCs w:val="32"/>
        </w:rPr>
        <w:t>鲁财绩</w:t>
      </w:r>
      <w:proofErr w:type="gramEnd"/>
      <w:r>
        <w:rPr>
          <w:rFonts w:ascii="仿宋" w:hAnsi="仿宋" w:cs="仿宋" w:hint="eastAsia"/>
          <w:color w:val="000000"/>
          <w:kern w:val="0"/>
          <w:szCs w:val="32"/>
        </w:rPr>
        <w:t>【</w:t>
      </w:r>
      <w:r>
        <w:rPr>
          <w:rFonts w:ascii="仿宋" w:hAnsi="仿宋" w:cs="仿宋" w:hint="eastAsia"/>
          <w:color w:val="000000"/>
          <w:kern w:val="0"/>
          <w:szCs w:val="32"/>
        </w:rPr>
        <w:t>2020</w:t>
      </w:r>
      <w:r>
        <w:rPr>
          <w:rFonts w:ascii="仿宋" w:hAnsi="仿宋" w:cs="仿宋" w:hint="eastAsia"/>
          <w:color w:val="000000"/>
          <w:kern w:val="0"/>
          <w:szCs w:val="32"/>
        </w:rPr>
        <w:t>】</w:t>
      </w:r>
      <w:r>
        <w:rPr>
          <w:rFonts w:ascii="仿宋" w:hAnsi="仿宋" w:cs="仿宋" w:hint="eastAsia"/>
          <w:color w:val="000000"/>
          <w:kern w:val="0"/>
          <w:szCs w:val="32"/>
        </w:rPr>
        <w:t>4</w:t>
      </w:r>
      <w:r>
        <w:rPr>
          <w:rFonts w:ascii="仿宋" w:hAnsi="仿宋" w:cs="仿宋" w:hint="eastAsia"/>
          <w:color w:val="000000"/>
          <w:kern w:val="0"/>
          <w:szCs w:val="32"/>
        </w:rPr>
        <w:t>号）</w:t>
      </w:r>
      <w:r>
        <w:rPr>
          <w:rFonts w:cs="仿宋" w:hint="eastAsia"/>
          <w:color w:val="000000"/>
          <w:kern w:val="0"/>
          <w:szCs w:val="32"/>
        </w:rPr>
        <w:t>的</w:t>
      </w:r>
      <w:r>
        <w:rPr>
          <w:rFonts w:hint="eastAsia"/>
        </w:rPr>
        <w:t>“项目支出绩效评价共性指标体系框架”进行设计，依据项目实际情况对绩效评价个性指标进行了细化、量化。</w:t>
      </w:r>
    </w:p>
    <w:p w:rsidR="006E7DBC" w:rsidRDefault="000D5C17">
      <w:pPr>
        <w:ind w:firstLineChars="200" w:firstLine="600"/>
      </w:pPr>
      <w:r>
        <w:rPr>
          <w:rFonts w:hint="eastAsia"/>
        </w:rPr>
        <w:t>（2）权重设计思路</w:t>
      </w:r>
    </w:p>
    <w:p w:rsidR="006E7DBC" w:rsidRDefault="000D5C17">
      <w:pPr>
        <w:ind w:firstLineChars="200" w:firstLine="600"/>
      </w:pPr>
      <w:r>
        <w:rPr>
          <w:rFonts w:hint="eastAsia"/>
        </w:rPr>
        <w:t>财政支出绩效评价工作应重点关注项目的产出和效益，据此</w:t>
      </w:r>
      <w:r>
        <w:rPr>
          <w:rFonts w:hint="eastAsia"/>
        </w:rPr>
        <w:lastRenderedPageBreak/>
        <w:t>思路，绩效评价指标体系的一级指标产出和效益的权重占比相对较大，各占30%，决策和过程指标相对较少，各占20%。</w:t>
      </w:r>
    </w:p>
    <w:p w:rsidR="006E7DBC" w:rsidRDefault="000D5C17">
      <w:pPr>
        <w:ind w:firstLineChars="200" w:firstLine="600"/>
      </w:pPr>
      <w:r>
        <w:rPr>
          <w:rFonts w:hint="eastAsia"/>
        </w:rPr>
        <w:t>（3）评价标准及评价方式</w:t>
      </w:r>
    </w:p>
    <w:p w:rsidR="006E7DBC" w:rsidRDefault="000D5C17">
      <w:pPr>
        <w:ind w:firstLineChars="200" w:firstLine="600"/>
      </w:pPr>
      <w:r>
        <w:rPr>
          <w:rFonts w:hint="eastAsia"/>
        </w:rPr>
        <w:t>绩效评价的评价标准主要分为：</w:t>
      </w:r>
    </w:p>
    <w:p w:rsidR="006E7DBC" w:rsidRDefault="000D5C17">
      <w:pPr>
        <w:ind w:firstLineChars="200" w:firstLine="600"/>
        <w:rPr>
          <w:rFonts w:eastAsia="仿宋"/>
        </w:rPr>
      </w:pPr>
      <w:r>
        <w:rPr>
          <w:rFonts w:hint="eastAsia"/>
        </w:rPr>
        <w:t>①计划标准，是指以预先制定的目标、计划、预算、定额等数据作为评价的标准。项目单位前期对2019年度节能与新能源城市公交车发展资金制定了产出、效益等指标目标，实施项目预算为2533.29万元。</w:t>
      </w:r>
    </w:p>
    <w:p w:rsidR="006E7DBC" w:rsidRDefault="000D5C17">
      <w:pPr>
        <w:ind w:firstLineChars="200" w:firstLine="600"/>
        <w:rPr>
          <w:highlight w:val="yellow"/>
        </w:rPr>
      </w:pPr>
      <w:r>
        <w:rPr>
          <w:rFonts w:hint="eastAsia"/>
        </w:rPr>
        <w:t>②行业标准，是指参照国家公布的行业指标数据制定的评价标准。</w:t>
      </w:r>
    </w:p>
    <w:p w:rsidR="006E7DBC" w:rsidRDefault="000D5C17">
      <w:pPr>
        <w:ind w:firstLineChars="200" w:firstLine="600"/>
      </w:pPr>
      <w:r>
        <w:rPr>
          <w:rFonts w:hint="eastAsia"/>
        </w:rPr>
        <w:t>③历史标准，是指参照同类指标的历史数据制定的评价标准。本次评价标准主要采用历史标准和计划标准。</w:t>
      </w:r>
    </w:p>
    <w:p w:rsidR="006E7DBC" w:rsidRDefault="000D5C17">
      <w:pPr>
        <w:ind w:firstLineChars="200" w:firstLine="600"/>
      </w:pPr>
      <w:r>
        <w:rPr>
          <w:rFonts w:hint="eastAsia"/>
        </w:rPr>
        <w:t>评价方式分为非现场评价和现场评价，本项目采用非现场评价和现场评价相结合的方式进行综合评价。首先要求项目单位提供评价所需的书面资料，评价小组对书面资料进行审阅、分析、汇总后形成书面评价意见并提出现场评价方案。现场评价主要采用访谈、问询、实地核查、发放调查问卷等方式，重点关注书面评价发现问题以及实地核查产出的数量、质量、时效。</w:t>
      </w:r>
    </w:p>
    <w:p w:rsidR="006E7DBC" w:rsidRDefault="000D5C17">
      <w:pPr>
        <w:pStyle w:val="3"/>
        <w:ind w:firstLine="602"/>
      </w:pPr>
      <w:bookmarkStart w:id="43" w:name="_Toc32316"/>
      <w:bookmarkStart w:id="44" w:name="_Toc29867"/>
      <w:bookmarkStart w:id="45" w:name="_Toc23082"/>
      <w:bookmarkStart w:id="46" w:name="_Toc12528154"/>
      <w:bookmarkStart w:id="47" w:name="_Toc27931"/>
      <w:r>
        <w:rPr>
          <w:rFonts w:hint="eastAsia"/>
        </w:rPr>
        <w:t>2、绩效评价评分标准及评价等级</w:t>
      </w:r>
      <w:bookmarkEnd w:id="43"/>
      <w:bookmarkEnd w:id="44"/>
      <w:bookmarkEnd w:id="45"/>
      <w:bookmarkEnd w:id="46"/>
      <w:bookmarkEnd w:id="47"/>
    </w:p>
    <w:p w:rsidR="006E7DBC" w:rsidRDefault="000D5C17">
      <w:pPr>
        <w:ind w:right="366" w:firstLineChars="200" w:firstLine="600"/>
      </w:pPr>
      <w:r>
        <w:rPr>
          <w:rFonts w:hint="eastAsia"/>
        </w:rPr>
        <w:t>绩效评价评分标准是指衡量财政支出绩效目标完成程度的尺度，项目绩效评价的评分标准以行业标准和历史标准为主，同时依据实际情况参照其他相关标准。本次绩效评价综</w:t>
      </w:r>
      <w:r>
        <w:rPr>
          <w:rFonts w:hint="eastAsia"/>
        </w:rPr>
        <w:lastRenderedPageBreak/>
        <w:t>合结果及绩效级别依据《财政部关于印发&lt;项目支出绩效管理办法&gt;的通知》（财预〔2020〕10号）、</w:t>
      </w:r>
      <w:r>
        <w:rPr>
          <w:rFonts w:ascii="仿宋" w:hAnsi="仿宋" w:cs="仿宋" w:hint="eastAsia"/>
          <w:color w:val="000000"/>
          <w:kern w:val="0"/>
          <w:szCs w:val="32"/>
        </w:rPr>
        <w:t>《山东省财政厅关于印发</w:t>
      </w:r>
      <w:r>
        <w:rPr>
          <w:rFonts w:ascii="仿宋" w:hAnsi="仿宋" w:cs="仿宋" w:hint="eastAsia"/>
          <w:color w:val="000000"/>
          <w:kern w:val="0"/>
          <w:szCs w:val="32"/>
        </w:rPr>
        <w:t>&lt;</w:t>
      </w:r>
      <w:r>
        <w:rPr>
          <w:rFonts w:ascii="仿宋" w:hAnsi="仿宋" w:cs="仿宋" w:hint="eastAsia"/>
          <w:color w:val="000000"/>
          <w:kern w:val="0"/>
          <w:szCs w:val="32"/>
        </w:rPr>
        <w:t>山东省省级项目支出绩效单位自评工作规程</w:t>
      </w:r>
      <w:r>
        <w:rPr>
          <w:rFonts w:ascii="仿宋" w:hAnsi="仿宋" w:cs="仿宋" w:hint="eastAsia"/>
          <w:color w:val="000000"/>
          <w:kern w:val="0"/>
          <w:szCs w:val="32"/>
        </w:rPr>
        <w:t>&gt;</w:t>
      </w:r>
      <w:r>
        <w:rPr>
          <w:rFonts w:ascii="仿宋" w:hAnsi="仿宋" w:cs="仿宋" w:hint="eastAsia"/>
          <w:color w:val="000000"/>
          <w:kern w:val="0"/>
          <w:szCs w:val="32"/>
        </w:rPr>
        <w:t>和</w:t>
      </w:r>
      <w:r>
        <w:rPr>
          <w:rFonts w:ascii="仿宋" w:hAnsi="仿宋" w:cs="仿宋" w:hint="eastAsia"/>
          <w:color w:val="000000"/>
          <w:kern w:val="0"/>
          <w:szCs w:val="32"/>
        </w:rPr>
        <w:t>&lt;</w:t>
      </w:r>
      <w:r>
        <w:rPr>
          <w:rFonts w:ascii="仿宋" w:hAnsi="仿宋" w:cs="仿宋" w:hint="eastAsia"/>
          <w:color w:val="000000"/>
          <w:kern w:val="0"/>
          <w:szCs w:val="32"/>
        </w:rPr>
        <w:t>山东省省级项目支出绩效财政评价和部门评价工作规程</w:t>
      </w:r>
      <w:r>
        <w:rPr>
          <w:rFonts w:ascii="仿宋" w:hAnsi="仿宋" w:cs="仿宋" w:hint="eastAsia"/>
          <w:color w:val="000000"/>
          <w:kern w:val="0"/>
          <w:szCs w:val="32"/>
        </w:rPr>
        <w:t>&gt;</w:t>
      </w:r>
      <w:r>
        <w:rPr>
          <w:rFonts w:ascii="仿宋" w:hAnsi="仿宋" w:cs="仿宋" w:hint="eastAsia"/>
          <w:color w:val="000000"/>
          <w:kern w:val="0"/>
          <w:szCs w:val="32"/>
        </w:rPr>
        <w:t>的通知》（</w:t>
      </w:r>
      <w:proofErr w:type="gramStart"/>
      <w:r>
        <w:rPr>
          <w:rFonts w:ascii="仿宋" w:hAnsi="仿宋" w:cs="仿宋" w:hint="eastAsia"/>
          <w:color w:val="000000"/>
          <w:kern w:val="0"/>
          <w:szCs w:val="32"/>
        </w:rPr>
        <w:t>鲁财绩</w:t>
      </w:r>
      <w:proofErr w:type="gramEnd"/>
      <w:r>
        <w:rPr>
          <w:rFonts w:ascii="仿宋" w:hAnsi="仿宋" w:cs="仿宋" w:hint="eastAsia"/>
          <w:color w:val="000000"/>
          <w:kern w:val="0"/>
          <w:szCs w:val="32"/>
        </w:rPr>
        <w:t>【</w:t>
      </w:r>
      <w:r>
        <w:rPr>
          <w:rFonts w:ascii="仿宋" w:hAnsi="仿宋" w:cs="仿宋" w:hint="eastAsia"/>
          <w:color w:val="000000"/>
          <w:kern w:val="0"/>
          <w:szCs w:val="32"/>
        </w:rPr>
        <w:t>2020</w:t>
      </w:r>
      <w:r>
        <w:rPr>
          <w:rFonts w:ascii="仿宋" w:hAnsi="仿宋" w:cs="仿宋" w:hint="eastAsia"/>
          <w:color w:val="000000"/>
          <w:kern w:val="0"/>
          <w:szCs w:val="32"/>
        </w:rPr>
        <w:t>】</w:t>
      </w:r>
      <w:r>
        <w:rPr>
          <w:rFonts w:ascii="仿宋" w:hAnsi="仿宋" w:cs="仿宋" w:hint="eastAsia"/>
          <w:color w:val="000000"/>
          <w:kern w:val="0"/>
          <w:szCs w:val="32"/>
        </w:rPr>
        <w:t>4</w:t>
      </w:r>
      <w:r>
        <w:rPr>
          <w:rFonts w:ascii="仿宋" w:hAnsi="仿宋" w:cs="仿宋" w:hint="eastAsia"/>
          <w:color w:val="000000"/>
          <w:kern w:val="0"/>
          <w:szCs w:val="32"/>
        </w:rPr>
        <w:t>号）</w:t>
      </w:r>
      <w:r>
        <w:rPr>
          <w:rFonts w:hint="eastAsia"/>
        </w:rPr>
        <w:t>、</w:t>
      </w:r>
      <w:r>
        <w:rPr>
          <w:rFonts w:hint="eastAsia"/>
          <w:color w:val="000000"/>
          <w:kern w:val="0"/>
        </w:rPr>
        <w:t>《枣庄市市对下转移支付资金预算绩效管理办法》</w:t>
      </w:r>
      <w:r>
        <w:rPr>
          <w:rFonts w:hint="eastAsia"/>
        </w:rPr>
        <w:t>等相关规定确定，综合绩效级别分为4个等级：</w:t>
      </w:r>
    </w:p>
    <w:p w:rsidR="006E7DBC" w:rsidRDefault="000D5C17">
      <w:pPr>
        <w:widowControl/>
        <w:ind w:firstLineChars="200" w:firstLine="600"/>
        <w:jc w:val="left"/>
      </w:pPr>
      <w:r>
        <w:rPr>
          <w:rFonts w:hint="eastAsia"/>
        </w:rPr>
        <w:t>综合得分在90-100分（含90分）以上为“优”（成效显著）；</w:t>
      </w:r>
    </w:p>
    <w:p w:rsidR="006E7DBC" w:rsidRDefault="000D5C17">
      <w:pPr>
        <w:widowControl/>
        <w:ind w:firstLineChars="200" w:firstLine="600"/>
        <w:jc w:val="left"/>
      </w:pPr>
      <w:r>
        <w:rPr>
          <w:rFonts w:hint="eastAsia"/>
        </w:rPr>
        <w:t>综合得分在80—90分（含80分）为“良”（成效明显）；</w:t>
      </w:r>
    </w:p>
    <w:p w:rsidR="006E7DBC" w:rsidRDefault="000D5C17">
      <w:pPr>
        <w:widowControl/>
        <w:ind w:firstLineChars="200" w:firstLine="600"/>
        <w:jc w:val="left"/>
      </w:pPr>
      <w:r>
        <w:rPr>
          <w:rFonts w:hint="eastAsia"/>
        </w:rPr>
        <w:t>综合得分在60-80分（含60分）为“中”（成效一般）；</w:t>
      </w:r>
    </w:p>
    <w:p w:rsidR="006E7DBC" w:rsidRDefault="000D5C17">
      <w:pPr>
        <w:widowControl/>
        <w:ind w:firstLineChars="200" w:firstLine="600"/>
        <w:jc w:val="left"/>
      </w:pPr>
      <w:r>
        <w:rPr>
          <w:rFonts w:hint="eastAsia"/>
        </w:rPr>
        <w:t>综合得分在60分以下为“差”（成效较差）。</w:t>
      </w:r>
    </w:p>
    <w:p w:rsidR="006E7DBC" w:rsidRDefault="000D5C17">
      <w:pPr>
        <w:pStyle w:val="3"/>
        <w:ind w:firstLine="602"/>
      </w:pPr>
      <w:bookmarkStart w:id="48" w:name="_Toc12528155"/>
      <w:bookmarkStart w:id="49" w:name="_Toc4733"/>
      <w:bookmarkStart w:id="50" w:name="_Toc17086"/>
      <w:bookmarkStart w:id="51" w:name="_Toc18058"/>
      <w:bookmarkStart w:id="52" w:name="_Toc530552994"/>
      <w:bookmarkStart w:id="53" w:name="_Toc25441"/>
      <w:r>
        <w:rPr>
          <w:rFonts w:hint="eastAsia"/>
        </w:rPr>
        <w:t>3、评价指标体系</w:t>
      </w:r>
      <w:bookmarkEnd w:id="48"/>
      <w:bookmarkEnd w:id="49"/>
      <w:bookmarkEnd w:id="50"/>
      <w:bookmarkEnd w:id="51"/>
      <w:bookmarkEnd w:id="52"/>
      <w:bookmarkEnd w:id="53"/>
    </w:p>
    <w:p w:rsidR="006E7DBC" w:rsidRDefault="000D5C17">
      <w:pPr>
        <w:ind w:firstLineChars="200" w:firstLine="600"/>
        <w:rPr>
          <w:szCs w:val="30"/>
        </w:rPr>
      </w:pPr>
      <w:r>
        <w:rPr>
          <w:rFonts w:hint="eastAsia"/>
          <w:szCs w:val="30"/>
        </w:rPr>
        <w:t>市中区交通运输局2019年度节能与新能源发展资金</w:t>
      </w:r>
      <w:r>
        <w:rPr>
          <w:rFonts w:hint="eastAsia"/>
        </w:rPr>
        <w:t>项目具体包括一级指标、二级指标、三级指标的评价体系，其中项目决策、过程、产出和效益4个一级指标是目标层；项目立项、绩效目标、资金投入，资金管理、组织实施，产出数量、产出质量、产出时效、产出成本，社会效益、经济效益、可持续影响、满意度等分别隶属于不同一级指标的13个二级指标是要素层，以及分别隶属不同二级指标的22个三级指标作为具体层。绩效评价指标体系，包含绩效评价指标、指标分值、指标解释、评价标准、依据、数据获取方式。绩效评价指标体系详见附件二。</w:t>
      </w:r>
    </w:p>
    <w:p w:rsidR="006E7DBC" w:rsidRDefault="000D5C17" w:rsidP="00F4086C">
      <w:pPr>
        <w:pStyle w:val="2"/>
        <w:ind w:firstLine="643"/>
      </w:pPr>
      <w:bookmarkStart w:id="54" w:name="_Toc20841"/>
      <w:r>
        <w:rPr>
          <w:rFonts w:hint="eastAsia"/>
        </w:rPr>
        <w:lastRenderedPageBreak/>
        <w:t>（六）评价人员组成</w:t>
      </w:r>
      <w:bookmarkEnd w:id="54"/>
    </w:p>
    <w:p w:rsidR="006E7DBC" w:rsidRDefault="000D5C17">
      <w:pPr>
        <w:ind w:firstLineChars="200" w:firstLine="600"/>
      </w:pPr>
      <w:r>
        <w:rPr>
          <w:rFonts w:hint="eastAsia"/>
        </w:rPr>
        <w:t>受枣庄市</w:t>
      </w:r>
      <w:proofErr w:type="gramStart"/>
      <w:r>
        <w:rPr>
          <w:rFonts w:hint="eastAsia"/>
        </w:rPr>
        <w:t>市</w:t>
      </w:r>
      <w:proofErr w:type="gramEnd"/>
      <w:r>
        <w:rPr>
          <w:rFonts w:hint="eastAsia"/>
        </w:rPr>
        <w:t>中区财政局委托，优</w:t>
      </w:r>
      <w:proofErr w:type="gramStart"/>
      <w:r>
        <w:rPr>
          <w:rFonts w:hint="eastAsia"/>
        </w:rPr>
        <w:t>佰信息</w:t>
      </w:r>
      <w:proofErr w:type="gramEnd"/>
      <w:r>
        <w:rPr>
          <w:rFonts w:hint="eastAsia"/>
        </w:rPr>
        <w:t>咨询（山东）有限责任公司对枣庄市</w:t>
      </w:r>
      <w:proofErr w:type="gramStart"/>
      <w:r>
        <w:rPr>
          <w:rFonts w:hint="eastAsia"/>
        </w:rPr>
        <w:t>市</w:t>
      </w:r>
      <w:proofErr w:type="gramEnd"/>
      <w:r>
        <w:rPr>
          <w:rFonts w:hint="eastAsia"/>
        </w:rPr>
        <w:t>中区</w:t>
      </w:r>
      <w:r>
        <w:rPr>
          <w:rFonts w:hint="eastAsia"/>
          <w:szCs w:val="30"/>
        </w:rPr>
        <w:t>交通运输局2019年度节能与新能源发展资金</w:t>
      </w:r>
      <w:r>
        <w:rPr>
          <w:rFonts w:hint="eastAsia"/>
        </w:rPr>
        <w:t>项目进行独立评价。我公司根据实施内容的不同，在选定评价人员时，主要从项目内容出发，选用财政、财务、经济、工程等人员，还结合项目特点，聘请资深的外聘专家。评价机构人员构成及职责见下表：</w:t>
      </w:r>
    </w:p>
    <w:p w:rsidR="006E7DBC" w:rsidRDefault="000D5C17">
      <w:pPr>
        <w:jc w:val="center"/>
        <w:rPr>
          <w:rFonts w:ascii="仿宋" w:hAnsi="仿宋" w:cs="仿宋"/>
          <w:szCs w:val="32"/>
        </w:rPr>
      </w:pPr>
      <w:r>
        <w:rPr>
          <w:rFonts w:ascii="仿宋" w:hAnsi="仿宋" w:cs="仿宋" w:hint="eastAsia"/>
          <w:b/>
          <w:bCs/>
          <w:szCs w:val="32"/>
        </w:rPr>
        <w:t>表</w:t>
      </w:r>
      <w:r>
        <w:rPr>
          <w:rFonts w:cs="仿宋" w:hint="eastAsia"/>
          <w:b/>
          <w:bCs/>
          <w:szCs w:val="32"/>
        </w:rPr>
        <w:t>3</w:t>
      </w:r>
      <w:r>
        <w:rPr>
          <w:rFonts w:ascii="仿宋" w:hAnsi="仿宋" w:cs="仿宋" w:hint="eastAsia"/>
          <w:b/>
          <w:bCs/>
          <w:szCs w:val="32"/>
        </w:rPr>
        <w:t>-1</w:t>
      </w:r>
      <w:r>
        <w:rPr>
          <w:rFonts w:ascii="仿宋" w:hAnsi="仿宋" w:cs="仿宋" w:hint="eastAsia"/>
          <w:b/>
          <w:bCs/>
          <w:szCs w:val="32"/>
        </w:rPr>
        <w:t>评价小组</w:t>
      </w:r>
      <w:r>
        <w:rPr>
          <w:rFonts w:cs="仿宋" w:hint="eastAsia"/>
          <w:b/>
          <w:bCs/>
          <w:szCs w:val="32"/>
        </w:rPr>
        <w:t>职务</w:t>
      </w:r>
      <w:r>
        <w:rPr>
          <w:rFonts w:ascii="仿宋" w:hAnsi="仿宋" w:cs="仿宋" w:hint="eastAsia"/>
          <w:b/>
          <w:bCs/>
          <w:szCs w:val="32"/>
        </w:rPr>
        <w:t>与职责表</w:t>
      </w:r>
    </w:p>
    <w:tbl>
      <w:tblPr>
        <w:tblpPr w:leftFromText="180" w:rightFromText="180" w:vertAnchor="text" w:horzAnchor="page" w:tblpXSpec="center" w:tblpY="576"/>
        <w:tblOverlap w:val="never"/>
        <w:tblW w:w="8319" w:type="dxa"/>
        <w:jc w:val="center"/>
        <w:tblLayout w:type="fixed"/>
        <w:tblCellMar>
          <w:left w:w="0" w:type="dxa"/>
          <w:right w:w="0" w:type="dxa"/>
        </w:tblCellMar>
        <w:tblLook w:val="04A0" w:firstRow="1" w:lastRow="0" w:firstColumn="1" w:lastColumn="0" w:noHBand="0" w:noVBand="1"/>
      </w:tblPr>
      <w:tblGrid>
        <w:gridCol w:w="1726"/>
        <w:gridCol w:w="6593"/>
      </w:tblGrid>
      <w:tr w:rsidR="006E7DBC">
        <w:trPr>
          <w:trHeight w:val="389"/>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textAlignment w:val="center"/>
              <w:rPr>
                <w:rFonts w:ascii="仿宋" w:hAnsi="仿宋" w:cs="仿宋"/>
                <w:color w:val="000000"/>
                <w:sz w:val="28"/>
                <w:szCs w:val="28"/>
              </w:rPr>
            </w:pPr>
            <w:r>
              <w:rPr>
                <w:rFonts w:ascii="仿宋" w:hAnsi="仿宋" w:cs="仿宋" w:hint="eastAsia"/>
                <w:color w:val="000000"/>
                <w:kern w:val="0"/>
                <w:sz w:val="28"/>
                <w:szCs w:val="28"/>
              </w:rPr>
              <w:t>组内职务</w:t>
            </w:r>
          </w:p>
        </w:tc>
        <w:tc>
          <w:tcPr>
            <w:tcW w:w="65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ind w:firstLine="600"/>
              <w:jc w:val="center"/>
              <w:textAlignment w:val="center"/>
              <w:rPr>
                <w:rFonts w:ascii="仿宋" w:hAnsi="仿宋" w:cs="仿宋"/>
                <w:color w:val="000000"/>
                <w:sz w:val="28"/>
                <w:szCs w:val="28"/>
              </w:rPr>
            </w:pPr>
            <w:r>
              <w:rPr>
                <w:rFonts w:ascii="仿宋" w:hAnsi="仿宋" w:cs="仿宋" w:hint="eastAsia"/>
                <w:color w:val="000000"/>
                <w:kern w:val="0"/>
                <w:sz w:val="28"/>
                <w:szCs w:val="28"/>
              </w:rPr>
              <w:t>职责</w:t>
            </w:r>
          </w:p>
        </w:tc>
      </w:tr>
      <w:tr w:rsidR="006E7DBC">
        <w:trPr>
          <w:trHeight w:val="490"/>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t>项目总负责人</w:t>
            </w:r>
          </w:p>
        </w:tc>
        <w:tc>
          <w:tcPr>
            <w:tcW w:w="6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全程监督评价活动实施，为评价活动提供必要支持；与相关部门、绩效管理专家、项目管理者沟通；审核评价报告初稿是否符合委托方要求，是否符合评价机构文本质量要求，审定评价报告。</w:t>
            </w:r>
          </w:p>
        </w:tc>
      </w:tr>
      <w:tr w:rsidR="006E7DBC">
        <w:trPr>
          <w:trHeight w:val="724"/>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t>高级项目经理</w:t>
            </w:r>
          </w:p>
        </w:tc>
        <w:tc>
          <w:tcPr>
            <w:tcW w:w="6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编写评价方案、专家工作手册；协调评价小组工作，指导评价小组理解评价任务要求，组织实施评价活动；分析评价数据，撰写绩效评价报告初稿，修改形成绩效评价报告。</w:t>
            </w:r>
          </w:p>
        </w:tc>
      </w:tr>
      <w:tr w:rsidR="006E7DBC">
        <w:trPr>
          <w:trHeight w:val="751"/>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t>项目经理</w:t>
            </w:r>
          </w:p>
        </w:tc>
        <w:tc>
          <w:tcPr>
            <w:tcW w:w="65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组织实施现场评价工作，协助分析评价数据、撰写评价报告。</w:t>
            </w:r>
          </w:p>
        </w:tc>
      </w:tr>
      <w:tr w:rsidR="006E7DBC">
        <w:trPr>
          <w:trHeight w:val="389"/>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t>项目助理</w:t>
            </w:r>
          </w:p>
        </w:tc>
        <w:tc>
          <w:tcPr>
            <w:tcW w:w="65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搜集、整理相关资料，协助项目经理开展绩效评价活动，汇总评价数据。</w:t>
            </w:r>
          </w:p>
        </w:tc>
      </w:tr>
      <w:tr w:rsidR="006E7DBC">
        <w:trPr>
          <w:trHeight w:val="762"/>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lastRenderedPageBreak/>
              <w:t>绩效评价专家</w:t>
            </w:r>
          </w:p>
        </w:tc>
        <w:tc>
          <w:tcPr>
            <w:tcW w:w="65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对照评价指标体系，对项目业务、财务方面的内容进行评价，出具评价意见。</w:t>
            </w:r>
          </w:p>
        </w:tc>
      </w:tr>
    </w:tbl>
    <w:p w:rsidR="006E7DBC" w:rsidRDefault="000D5C17">
      <w:pPr>
        <w:ind w:firstLineChars="200" w:firstLine="600"/>
      </w:pPr>
      <w:r>
        <w:rPr>
          <w:rFonts w:hint="eastAsia"/>
        </w:rPr>
        <w:t>其中，评价小组相关人员包括绩效评价专家和工作人员。绩效评价专家：绩效评价专家由具有副高级以上专业技术职称，具有多年被评价项目所属领域或行业的专业技术工作经验，熟悉被评价项目相关领域的政策法规，有良好的职业道德和敬业精神的专家组成；工作人员由具备绩效评价知识和经验，熟悉评价项目、评价规范和技术规范的人员组成。</w:t>
      </w:r>
    </w:p>
    <w:p w:rsidR="006E7DBC" w:rsidRDefault="000D5C17">
      <w:pPr>
        <w:jc w:val="center"/>
      </w:pPr>
      <w:r>
        <w:rPr>
          <w:rFonts w:ascii="仿宋" w:hAnsi="仿宋" w:cs="仿宋" w:hint="eastAsia"/>
          <w:b/>
          <w:bCs/>
          <w:color w:val="000000"/>
          <w:kern w:val="0"/>
          <w:szCs w:val="32"/>
        </w:rPr>
        <w:t>表</w:t>
      </w:r>
      <w:r>
        <w:rPr>
          <w:rFonts w:cs="仿宋" w:hint="eastAsia"/>
          <w:b/>
          <w:bCs/>
          <w:color w:val="000000"/>
          <w:kern w:val="0"/>
          <w:szCs w:val="32"/>
        </w:rPr>
        <w:t>3</w:t>
      </w:r>
      <w:r>
        <w:rPr>
          <w:rFonts w:ascii="仿宋" w:hAnsi="仿宋" w:cs="仿宋" w:hint="eastAsia"/>
          <w:b/>
          <w:bCs/>
          <w:color w:val="000000"/>
          <w:kern w:val="0"/>
          <w:szCs w:val="32"/>
        </w:rPr>
        <w:t>-2</w:t>
      </w:r>
      <w:r>
        <w:rPr>
          <w:rFonts w:ascii="仿宋" w:hAnsi="仿宋" w:cs="仿宋" w:hint="eastAsia"/>
          <w:b/>
          <w:bCs/>
          <w:color w:val="000000"/>
          <w:kern w:val="0"/>
          <w:szCs w:val="32"/>
        </w:rPr>
        <w:t>绩效评价工作组</w:t>
      </w:r>
    </w:p>
    <w:tbl>
      <w:tblPr>
        <w:tblW w:w="8330" w:type="dxa"/>
        <w:jc w:val="center"/>
        <w:tblLayout w:type="fixed"/>
        <w:tblCellMar>
          <w:left w:w="0" w:type="dxa"/>
          <w:right w:w="0" w:type="dxa"/>
        </w:tblCellMar>
        <w:tblLook w:val="04A0" w:firstRow="1" w:lastRow="0" w:firstColumn="1" w:lastColumn="0" w:noHBand="0" w:noVBand="1"/>
      </w:tblPr>
      <w:tblGrid>
        <w:gridCol w:w="648"/>
        <w:gridCol w:w="1708"/>
        <w:gridCol w:w="1621"/>
        <w:gridCol w:w="2163"/>
        <w:gridCol w:w="2190"/>
      </w:tblGrid>
      <w:tr w:rsidR="006E7DBC">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序号</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姓名</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职务</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专业</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技术职称</w:t>
            </w:r>
          </w:p>
        </w:tc>
      </w:tr>
      <w:tr w:rsidR="006E7DBC">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王国庆</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项目负责人</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国际经济与贸易</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经济师</w:t>
            </w:r>
          </w:p>
        </w:tc>
      </w:tr>
      <w:tr w:rsidR="006E7DBC">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史有才</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高级项目经理</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人力资源管理</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经济师</w:t>
            </w:r>
            <w:r>
              <w:rPr>
                <w:rFonts w:hint="eastAsia"/>
                <w:color w:val="000000"/>
                <w:kern w:val="0"/>
                <w:sz w:val="24"/>
                <w:szCs w:val="24"/>
              </w:rPr>
              <w:t>（工商管理）</w:t>
            </w:r>
            <w:r>
              <w:rPr>
                <w:rFonts w:hint="eastAsia"/>
                <w:color w:val="000000"/>
                <w:kern w:val="0"/>
                <w:sz w:val="28"/>
                <w:szCs w:val="28"/>
              </w:rPr>
              <w:t>、人力资源管理师</w:t>
            </w:r>
          </w:p>
        </w:tc>
      </w:tr>
      <w:tr w:rsidR="006E7DBC">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c>
          <w:tcPr>
            <w:tcW w:w="1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rPr>
                <w:color w:val="000000"/>
                <w:sz w:val="28"/>
                <w:szCs w:val="28"/>
              </w:rPr>
            </w:pPr>
            <w:r>
              <w:rPr>
                <w:rFonts w:hint="eastAsia"/>
                <w:color w:val="000000"/>
                <w:kern w:val="0"/>
                <w:sz w:val="28"/>
                <w:szCs w:val="28"/>
              </w:rPr>
              <w:t>袁其刚</w:t>
            </w:r>
            <w:r>
              <w:rPr>
                <w:rFonts w:hint="eastAsia"/>
                <w:color w:val="000000"/>
                <w:kern w:val="0"/>
                <w:sz w:val="28"/>
                <w:szCs w:val="28"/>
              </w:rPr>
              <w:br/>
            </w:r>
            <w:r>
              <w:rPr>
                <w:rFonts w:hint="eastAsia"/>
                <w:color w:val="000000"/>
                <w:kern w:val="0"/>
                <w:sz w:val="22"/>
              </w:rPr>
              <w:t>（山东财经大学）</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财政绩效咨询专家</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rPr>
                <w:color w:val="000000"/>
                <w:sz w:val="28"/>
                <w:szCs w:val="28"/>
              </w:rPr>
            </w:pPr>
            <w:r>
              <w:rPr>
                <w:rFonts w:hint="eastAsia"/>
                <w:color w:val="000000"/>
                <w:kern w:val="0"/>
                <w:sz w:val="28"/>
                <w:szCs w:val="28"/>
              </w:rPr>
              <w:t>经济学</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教授</w:t>
            </w:r>
          </w:p>
        </w:tc>
      </w:tr>
      <w:tr w:rsidR="006E7DBC">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kern w:val="0"/>
                <w:sz w:val="28"/>
                <w:szCs w:val="28"/>
              </w:rPr>
            </w:pPr>
            <w:r>
              <w:rPr>
                <w:rFonts w:hint="eastAsia"/>
                <w:color w:val="000000"/>
                <w:kern w:val="0"/>
                <w:sz w:val="28"/>
                <w:szCs w:val="28"/>
              </w:rPr>
              <w:t>4</w:t>
            </w:r>
          </w:p>
        </w:tc>
        <w:tc>
          <w:tcPr>
            <w:tcW w:w="1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kern w:val="0"/>
                <w:sz w:val="28"/>
                <w:szCs w:val="28"/>
              </w:rPr>
            </w:pPr>
            <w:proofErr w:type="gramStart"/>
            <w:r>
              <w:rPr>
                <w:rFonts w:hint="eastAsia"/>
                <w:color w:val="000000"/>
                <w:kern w:val="0"/>
                <w:sz w:val="28"/>
                <w:szCs w:val="28"/>
              </w:rPr>
              <w:t>潘</w:t>
            </w:r>
            <w:proofErr w:type="gramEnd"/>
            <w:r>
              <w:rPr>
                <w:rFonts w:hint="eastAsia"/>
                <w:color w:val="000000"/>
                <w:kern w:val="0"/>
                <w:sz w:val="28"/>
                <w:szCs w:val="28"/>
              </w:rPr>
              <w:t>拥军</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kern w:val="0"/>
                <w:sz w:val="28"/>
                <w:szCs w:val="28"/>
              </w:rPr>
            </w:pPr>
            <w:r>
              <w:rPr>
                <w:rFonts w:hint="eastAsia"/>
                <w:color w:val="000000"/>
                <w:kern w:val="0"/>
                <w:sz w:val="28"/>
                <w:szCs w:val="28"/>
              </w:rPr>
              <w:t>技术专家</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jc w:val="center"/>
              <w:rPr>
                <w:color w:val="000000"/>
                <w:sz w:val="28"/>
                <w:szCs w:val="28"/>
              </w:rPr>
            </w:pPr>
            <w:r>
              <w:rPr>
                <w:rFonts w:hint="eastAsia"/>
                <w:color w:val="000000"/>
                <w:sz w:val="28"/>
                <w:szCs w:val="28"/>
              </w:rPr>
              <w:t>工程</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rPr>
                <w:color w:val="000000"/>
                <w:kern w:val="0"/>
                <w:sz w:val="28"/>
                <w:szCs w:val="28"/>
              </w:rPr>
            </w:pPr>
            <w:r>
              <w:rPr>
                <w:rFonts w:hint="eastAsia"/>
                <w:color w:val="000000"/>
                <w:kern w:val="0"/>
                <w:sz w:val="28"/>
                <w:szCs w:val="28"/>
              </w:rPr>
              <w:t>高级工程师</w:t>
            </w:r>
          </w:p>
        </w:tc>
      </w:tr>
      <w:tr w:rsidR="006E7DBC">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5</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马宁</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项目经理</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工商企业管理</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会计师</w:t>
            </w:r>
          </w:p>
        </w:tc>
      </w:tr>
      <w:tr w:rsidR="006E7DBC">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6</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武秀珍</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项目助理</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会计</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会计师</w:t>
            </w:r>
          </w:p>
        </w:tc>
      </w:tr>
      <w:tr w:rsidR="006E7DBC">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7</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李慧</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项目助理</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人力资源管理</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ind w:firstLine="600"/>
              <w:jc w:val="center"/>
              <w:rPr>
                <w:color w:val="000000"/>
                <w:sz w:val="28"/>
                <w:szCs w:val="28"/>
              </w:rPr>
            </w:pPr>
          </w:p>
        </w:tc>
      </w:tr>
    </w:tbl>
    <w:p w:rsidR="006E7DBC" w:rsidRDefault="000D5C17" w:rsidP="00F4086C">
      <w:pPr>
        <w:pStyle w:val="2"/>
        <w:ind w:firstLine="643"/>
      </w:pPr>
      <w:bookmarkStart w:id="55" w:name="_Toc3188"/>
      <w:r>
        <w:rPr>
          <w:rFonts w:hint="eastAsia"/>
        </w:rPr>
        <w:lastRenderedPageBreak/>
        <w:t>（七）绩效评价工作过程</w:t>
      </w:r>
      <w:bookmarkEnd w:id="55"/>
    </w:p>
    <w:p w:rsidR="006E7DBC" w:rsidRDefault="000D5C17">
      <w:pPr>
        <w:widowControl/>
        <w:ind w:firstLineChars="200" w:firstLine="600"/>
        <w:jc w:val="left"/>
        <w:rPr>
          <w:color w:val="000000"/>
          <w:kern w:val="0"/>
          <w:szCs w:val="30"/>
        </w:rPr>
      </w:pPr>
      <w:r>
        <w:rPr>
          <w:rFonts w:hint="eastAsia"/>
        </w:rPr>
        <w:t>本次绩效评价是在项目执行单位提供评价所需材料的基础上，对所有项目资料进行书面（非现场）评审。本次绩效评价组织实施过程共分为四个阶段，包括前期准备、组织实施、撰写与提交绩效评价报告（见下图）。</w:t>
      </w:r>
    </w:p>
    <w:p w:rsidR="006E7DBC" w:rsidRDefault="000D5C17">
      <w:pPr>
        <w:widowControl/>
        <w:jc w:val="left"/>
      </w:pPr>
      <w:r>
        <w:rPr>
          <w:noProof/>
        </w:rPr>
        <w:drawing>
          <wp:inline distT="0" distB="0" distL="114300" distR="114300">
            <wp:extent cx="5024120" cy="6534785"/>
            <wp:effectExtent l="0" t="0" r="5080" b="1841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cstate="print"/>
                    <a:stretch>
                      <a:fillRect/>
                    </a:stretch>
                  </pic:blipFill>
                  <pic:spPr>
                    <a:xfrm>
                      <a:off x="0" y="0"/>
                      <a:ext cx="5024120" cy="6534785"/>
                    </a:xfrm>
                    <a:prstGeom prst="rect">
                      <a:avLst/>
                    </a:prstGeom>
                    <a:noFill/>
                    <a:ln>
                      <a:noFill/>
                    </a:ln>
                  </pic:spPr>
                </pic:pic>
              </a:graphicData>
            </a:graphic>
          </wp:inline>
        </w:drawing>
      </w:r>
    </w:p>
    <w:p w:rsidR="006E7DBC" w:rsidRDefault="000D5C17">
      <w:pPr>
        <w:jc w:val="center"/>
        <w:rPr>
          <w:b/>
          <w:bCs/>
        </w:rPr>
      </w:pPr>
      <w:r>
        <w:rPr>
          <w:rFonts w:hint="eastAsia"/>
          <w:b/>
          <w:bCs/>
        </w:rPr>
        <w:lastRenderedPageBreak/>
        <w:t>图3-1 绩效评价实施流程图</w:t>
      </w:r>
    </w:p>
    <w:p w:rsidR="006E7DBC" w:rsidRDefault="000D5C17" w:rsidP="00F4086C">
      <w:pPr>
        <w:pStyle w:val="3"/>
        <w:ind w:firstLine="602"/>
      </w:pPr>
      <w:bookmarkStart w:id="56" w:name="_Toc19362"/>
      <w:bookmarkStart w:id="57" w:name="_Toc3329"/>
      <w:bookmarkStart w:id="58" w:name="_Toc9439"/>
      <w:r>
        <w:rPr>
          <w:rFonts w:hint="eastAsia"/>
        </w:rPr>
        <w:t>1、前期准备</w:t>
      </w:r>
      <w:bookmarkEnd w:id="56"/>
      <w:bookmarkEnd w:id="57"/>
      <w:bookmarkEnd w:id="58"/>
    </w:p>
    <w:p w:rsidR="006E7DBC" w:rsidRDefault="000D5C17">
      <w:pPr>
        <w:ind w:firstLineChars="200" w:firstLine="600"/>
      </w:pPr>
      <w:r>
        <w:rPr>
          <w:rFonts w:hint="eastAsia"/>
        </w:rPr>
        <w:t>前期准备阶段的工作主要包括接受委托任务、成立评价工作组、开展前期调研、明确绩效目标、设计绩效评价指标体系、确定绩效评价方法、确定现场和非现场评价范围、编制社会调查方案、设计资料清单、制定评价实施方案、评价方案论证与沟通等流程。</w:t>
      </w:r>
    </w:p>
    <w:p w:rsidR="006E7DBC" w:rsidRDefault="000D5C17">
      <w:pPr>
        <w:ind w:firstLineChars="200" w:firstLine="600"/>
      </w:pPr>
      <w:r>
        <w:rPr>
          <w:rFonts w:hint="eastAsia"/>
        </w:rPr>
        <w:t>（1）接受委托任务</w:t>
      </w:r>
    </w:p>
    <w:p w:rsidR="006E7DBC" w:rsidRDefault="000D5C17">
      <w:pPr>
        <w:ind w:firstLineChars="200" w:firstLine="600"/>
      </w:pPr>
      <w:r>
        <w:rPr>
          <w:rFonts w:hint="eastAsia"/>
        </w:rPr>
        <w:t>由枣庄市</w:t>
      </w:r>
      <w:proofErr w:type="gramStart"/>
      <w:r>
        <w:rPr>
          <w:rFonts w:hint="eastAsia"/>
        </w:rPr>
        <w:t>市</w:t>
      </w:r>
      <w:proofErr w:type="gramEnd"/>
      <w:r>
        <w:rPr>
          <w:rFonts w:hint="eastAsia"/>
        </w:rPr>
        <w:t>中区财政局向我公司下发书面绩效评价通知书，启动项目绩效评价工作。</w:t>
      </w:r>
    </w:p>
    <w:p w:rsidR="006E7DBC" w:rsidRDefault="000D5C17">
      <w:pPr>
        <w:ind w:firstLineChars="200" w:firstLine="600"/>
      </w:pPr>
      <w:r>
        <w:rPr>
          <w:rFonts w:hint="eastAsia"/>
        </w:rPr>
        <w:t>（2）成立评价工作组</w:t>
      </w:r>
    </w:p>
    <w:p w:rsidR="006E7DBC" w:rsidRDefault="000D5C17">
      <w:pPr>
        <w:ind w:firstLineChars="200" w:firstLine="600"/>
      </w:pPr>
      <w:r>
        <w:rPr>
          <w:rFonts w:hint="eastAsia"/>
        </w:rPr>
        <w:t>我公司在接受项目绩效评价委托后，积极响应枣庄市</w:t>
      </w:r>
      <w:proofErr w:type="gramStart"/>
      <w:r>
        <w:rPr>
          <w:rFonts w:hint="eastAsia"/>
        </w:rPr>
        <w:t>市</w:t>
      </w:r>
      <w:proofErr w:type="gramEnd"/>
      <w:r>
        <w:rPr>
          <w:rFonts w:hint="eastAsia"/>
        </w:rPr>
        <w:t>中区财政局绩效管理科要求，参加由枣庄市</w:t>
      </w:r>
      <w:proofErr w:type="gramStart"/>
      <w:r>
        <w:rPr>
          <w:rFonts w:hint="eastAsia"/>
        </w:rPr>
        <w:t>市</w:t>
      </w:r>
      <w:proofErr w:type="gramEnd"/>
      <w:r>
        <w:rPr>
          <w:rFonts w:hint="eastAsia"/>
        </w:rPr>
        <w:t>中区财政局绩效管理科组织的绩效评价工作会议，明确项目委托方的要求，并根据委托方的要求成立评价工作组。</w:t>
      </w:r>
    </w:p>
    <w:p w:rsidR="006E7DBC" w:rsidRDefault="000D5C17">
      <w:pPr>
        <w:ind w:firstLineChars="200" w:firstLine="600"/>
      </w:pPr>
      <w:r>
        <w:rPr>
          <w:rFonts w:hint="eastAsia"/>
        </w:rPr>
        <w:t>（3）开展前期调研</w:t>
      </w:r>
    </w:p>
    <w:p w:rsidR="006E7DBC" w:rsidRDefault="000D5C17">
      <w:pPr>
        <w:ind w:firstLineChars="200" w:firstLine="600"/>
      </w:pPr>
      <w:r>
        <w:rPr>
          <w:rFonts w:hint="eastAsia"/>
        </w:rPr>
        <w:t>绩效评价工作组根据项目的特点积极与枣庄市</w:t>
      </w:r>
      <w:proofErr w:type="gramStart"/>
      <w:r>
        <w:rPr>
          <w:rFonts w:hint="eastAsia"/>
        </w:rPr>
        <w:t>市</w:t>
      </w:r>
      <w:proofErr w:type="gramEnd"/>
      <w:r>
        <w:rPr>
          <w:rFonts w:hint="eastAsia"/>
        </w:rPr>
        <w:t>中区交通运输局财务科、业务</w:t>
      </w:r>
      <w:proofErr w:type="gramStart"/>
      <w:r>
        <w:rPr>
          <w:rFonts w:hint="eastAsia"/>
        </w:rPr>
        <w:t>科相关</w:t>
      </w:r>
      <w:proofErr w:type="gramEnd"/>
      <w:r>
        <w:rPr>
          <w:rFonts w:hint="eastAsia"/>
        </w:rPr>
        <w:t>人员沟通项目的基本情况，获取项目的基础信息，包括项目的立项及审批资料、项目绩效目标申报材料、资金申请流程、项目管理制度、财务的管理制度、资金支出明细、项目考核标准等资料。</w:t>
      </w:r>
    </w:p>
    <w:p w:rsidR="006E7DBC" w:rsidRDefault="000D5C17">
      <w:pPr>
        <w:ind w:firstLineChars="200" w:firstLine="600"/>
      </w:pPr>
      <w:r>
        <w:rPr>
          <w:rFonts w:hint="eastAsia"/>
        </w:rPr>
        <w:t>（4）明确绩效目标</w:t>
      </w:r>
    </w:p>
    <w:p w:rsidR="006E7DBC" w:rsidRDefault="000D5C17">
      <w:pPr>
        <w:ind w:firstLineChars="200" w:firstLine="600"/>
      </w:pPr>
      <w:r>
        <w:rPr>
          <w:rFonts w:hint="eastAsia"/>
        </w:rPr>
        <w:lastRenderedPageBreak/>
        <w:t>根据收集的资料，同时结合项目情况，在与枣庄市</w:t>
      </w:r>
      <w:proofErr w:type="gramStart"/>
      <w:r>
        <w:rPr>
          <w:rFonts w:hint="eastAsia"/>
        </w:rPr>
        <w:t>市</w:t>
      </w:r>
      <w:proofErr w:type="gramEnd"/>
      <w:r>
        <w:rPr>
          <w:rFonts w:hint="eastAsia"/>
        </w:rPr>
        <w:t>中区交通运输局充分沟通的基础上，对项目的绩效目标进行了重新梳理和完善。</w:t>
      </w:r>
    </w:p>
    <w:p w:rsidR="006E7DBC" w:rsidRDefault="000D5C17">
      <w:pPr>
        <w:ind w:firstLineChars="200" w:firstLine="600"/>
      </w:pPr>
      <w:r>
        <w:rPr>
          <w:rFonts w:hint="eastAsia"/>
        </w:rPr>
        <w:t>（5）设计绩效评价指标体系</w:t>
      </w:r>
    </w:p>
    <w:p w:rsidR="006E7DBC" w:rsidRDefault="000D5C17">
      <w:pPr>
        <w:ind w:firstLineChars="200" w:firstLine="600"/>
      </w:pPr>
      <w:r>
        <w:rPr>
          <w:rFonts w:hint="eastAsia"/>
        </w:rPr>
        <w:t>绩效评价工作组在与枣庄市</w:t>
      </w:r>
      <w:proofErr w:type="gramStart"/>
      <w:r>
        <w:rPr>
          <w:rFonts w:hint="eastAsia"/>
        </w:rPr>
        <w:t>市</w:t>
      </w:r>
      <w:proofErr w:type="gramEnd"/>
      <w:r>
        <w:rPr>
          <w:rFonts w:hint="eastAsia"/>
        </w:rPr>
        <w:t>中区交通运输局充分沟通后，考虑项目的完整性、重要性、相关性、可比性、可行性和经济性、有效性等因素，参照</w:t>
      </w:r>
      <w:r>
        <w:rPr>
          <w:rFonts w:ascii="仿宋" w:hAnsi="仿宋" w:cs="仿宋" w:hint="eastAsia"/>
          <w:color w:val="000000"/>
          <w:kern w:val="0"/>
          <w:szCs w:val="32"/>
        </w:rPr>
        <w:t>《财政部关于印发</w:t>
      </w:r>
      <w:r>
        <w:rPr>
          <w:rFonts w:ascii="仿宋" w:hAnsi="仿宋" w:cs="仿宋" w:hint="eastAsia"/>
          <w:color w:val="000000"/>
          <w:kern w:val="0"/>
          <w:szCs w:val="32"/>
        </w:rPr>
        <w:t>&lt;</w:t>
      </w:r>
      <w:r>
        <w:rPr>
          <w:rFonts w:ascii="仿宋" w:hAnsi="仿宋" w:cs="仿宋" w:hint="eastAsia"/>
          <w:color w:val="000000"/>
          <w:kern w:val="0"/>
          <w:szCs w:val="32"/>
        </w:rPr>
        <w:t>项目支出绩效管理办法</w:t>
      </w:r>
      <w:r>
        <w:rPr>
          <w:rFonts w:ascii="仿宋" w:hAnsi="仿宋" w:cs="仿宋" w:hint="eastAsia"/>
          <w:color w:val="000000"/>
          <w:kern w:val="0"/>
          <w:szCs w:val="32"/>
        </w:rPr>
        <w:t>&gt;</w:t>
      </w:r>
      <w:r>
        <w:rPr>
          <w:rFonts w:ascii="仿宋" w:hAnsi="仿宋" w:cs="仿宋" w:hint="eastAsia"/>
          <w:color w:val="000000"/>
          <w:kern w:val="0"/>
          <w:szCs w:val="32"/>
        </w:rPr>
        <w:t>的通知》（财预</w:t>
      </w:r>
      <w:r>
        <w:rPr>
          <w:rFonts w:cs="仿宋" w:hint="eastAsia"/>
          <w:color w:val="000000"/>
          <w:kern w:val="0"/>
          <w:szCs w:val="32"/>
        </w:rPr>
        <w:t>【</w:t>
      </w:r>
      <w:r>
        <w:rPr>
          <w:rFonts w:ascii="仿宋" w:hAnsi="仿宋" w:cs="仿宋" w:hint="eastAsia"/>
          <w:color w:val="000000"/>
          <w:kern w:val="0"/>
          <w:szCs w:val="32"/>
        </w:rPr>
        <w:t>2020</w:t>
      </w:r>
      <w:r>
        <w:rPr>
          <w:rFonts w:cs="仿宋" w:hint="eastAsia"/>
          <w:color w:val="000000"/>
          <w:kern w:val="0"/>
          <w:szCs w:val="32"/>
        </w:rPr>
        <w:t>】</w:t>
      </w:r>
      <w:r>
        <w:rPr>
          <w:rFonts w:ascii="仿宋" w:hAnsi="仿宋" w:cs="仿宋" w:hint="eastAsia"/>
          <w:color w:val="000000"/>
          <w:kern w:val="0"/>
          <w:szCs w:val="32"/>
        </w:rPr>
        <w:t>10</w:t>
      </w:r>
      <w:r>
        <w:rPr>
          <w:rFonts w:ascii="仿宋" w:hAnsi="仿宋" w:cs="仿宋" w:hint="eastAsia"/>
          <w:color w:val="000000"/>
          <w:kern w:val="0"/>
          <w:szCs w:val="32"/>
        </w:rPr>
        <w:t>号）、《山东省财政厅关于印发</w:t>
      </w:r>
      <w:r>
        <w:rPr>
          <w:rFonts w:ascii="仿宋" w:hAnsi="仿宋" w:cs="仿宋" w:hint="eastAsia"/>
          <w:color w:val="000000"/>
          <w:kern w:val="0"/>
          <w:szCs w:val="32"/>
        </w:rPr>
        <w:t>&lt;</w:t>
      </w:r>
      <w:r>
        <w:rPr>
          <w:rFonts w:ascii="仿宋" w:hAnsi="仿宋" w:cs="仿宋" w:hint="eastAsia"/>
          <w:color w:val="000000"/>
          <w:kern w:val="0"/>
          <w:szCs w:val="32"/>
        </w:rPr>
        <w:t>山东省省级项目支出绩效单位自评工作规程</w:t>
      </w:r>
      <w:r>
        <w:rPr>
          <w:rFonts w:ascii="仿宋" w:hAnsi="仿宋" w:cs="仿宋" w:hint="eastAsia"/>
          <w:color w:val="000000"/>
          <w:kern w:val="0"/>
          <w:szCs w:val="32"/>
        </w:rPr>
        <w:t>&gt;</w:t>
      </w:r>
      <w:r>
        <w:rPr>
          <w:rFonts w:ascii="仿宋" w:hAnsi="仿宋" w:cs="仿宋" w:hint="eastAsia"/>
          <w:color w:val="000000"/>
          <w:kern w:val="0"/>
          <w:szCs w:val="32"/>
        </w:rPr>
        <w:t>和</w:t>
      </w:r>
      <w:r>
        <w:rPr>
          <w:rFonts w:ascii="仿宋" w:hAnsi="仿宋" w:cs="仿宋" w:hint="eastAsia"/>
          <w:color w:val="000000"/>
          <w:kern w:val="0"/>
          <w:szCs w:val="32"/>
        </w:rPr>
        <w:t>&lt;</w:t>
      </w:r>
      <w:r>
        <w:rPr>
          <w:rFonts w:ascii="仿宋" w:hAnsi="仿宋" w:cs="仿宋" w:hint="eastAsia"/>
          <w:color w:val="000000"/>
          <w:kern w:val="0"/>
          <w:szCs w:val="32"/>
        </w:rPr>
        <w:t>山东省省级项目支出绩效财政评价和部门评价工作规程</w:t>
      </w:r>
      <w:r>
        <w:rPr>
          <w:rFonts w:ascii="仿宋" w:hAnsi="仿宋" w:cs="仿宋" w:hint="eastAsia"/>
          <w:color w:val="000000"/>
          <w:kern w:val="0"/>
          <w:szCs w:val="32"/>
        </w:rPr>
        <w:t>&gt;</w:t>
      </w:r>
      <w:r>
        <w:rPr>
          <w:rFonts w:ascii="仿宋" w:hAnsi="仿宋" w:cs="仿宋" w:hint="eastAsia"/>
          <w:color w:val="000000"/>
          <w:kern w:val="0"/>
          <w:szCs w:val="32"/>
        </w:rPr>
        <w:t>的通知》（</w:t>
      </w:r>
      <w:proofErr w:type="gramStart"/>
      <w:r>
        <w:rPr>
          <w:rFonts w:ascii="仿宋" w:hAnsi="仿宋" w:cs="仿宋" w:hint="eastAsia"/>
          <w:color w:val="000000"/>
          <w:kern w:val="0"/>
          <w:szCs w:val="32"/>
        </w:rPr>
        <w:t>鲁财绩</w:t>
      </w:r>
      <w:proofErr w:type="gramEnd"/>
      <w:r>
        <w:rPr>
          <w:rFonts w:ascii="仿宋" w:hAnsi="仿宋" w:cs="仿宋" w:hint="eastAsia"/>
          <w:color w:val="000000"/>
          <w:kern w:val="0"/>
          <w:szCs w:val="32"/>
        </w:rPr>
        <w:t>【</w:t>
      </w:r>
      <w:r>
        <w:rPr>
          <w:rFonts w:ascii="仿宋" w:hAnsi="仿宋" w:cs="仿宋" w:hint="eastAsia"/>
          <w:color w:val="000000"/>
          <w:kern w:val="0"/>
          <w:szCs w:val="32"/>
        </w:rPr>
        <w:t>2020</w:t>
      </w:r>
      <w:r>
        <w:rPr>
          <w:rFonts w:ascii="仿宋" w:hAnsi="仿宋" w:cs="仿宋" w:hint="eastAsia"/>
          <w:color w:val="000000"/>
          <w:kern w:val="0"/>
          <w:szCs w:val="32"/>
        </w:rPr>
        <w:t>】</w:t>
      </w:r>
      <w:r>
        <w:rPr>
          <w:rFonts w:ascii="仿宋" w:hAnsi="仿宋" w:cs="仿宋" w:hint="eastAsia"/>
          <w:color w:val="000000"/>
          <w:kern w:val="0"/>
          <w:szCs w:val="32"/>
        </w:rPr>
        <w:t>4</w:t>
      </w:r>
      <w:r>
        <w:rPr>
          <w:rFonts w:ascii="仿宋" w:hAnsi="仿宋" w:cs="仿宋" w:hint="eastAsia"/>
          <w:color w:val="000000"/>
          <w:kern w:val="0"/>
          <w:szCs w:val="32"/>
        </w:rPr>
        <w:t>号）</w:t>
      </w:r>
      <w:r>
        <w:rPr>
          <w:rFonts w:hint="eastAsia"/>
        </w:rPr>
        <w:t>等文件设计了项目的绩效评价指标体系。项目绩效评价指标体系如附件二所示。</w:t>
      </w:r>
    </w:p>
    <w:p w:rsidR="006E7DBC" w:rsidRDefault="000D5C17">
      <w:pPr>
        <w:ind w:firstLineChars="200" w:firstLine="600"/>
      </w:pPr>
      <w:r>
        <w:rPr>
          <w:rFonts w:hint="eastAsia"/>
        </w:rPr>
        <w:t>（6）确定绩效评价方法</w:t>
      </w:r>
    </w:p>
    <w:p w:rsidR="006E7DBC" w:rsidRDefault="000D5C17">
      <w:pPr>
        <w:ind w:firstLineChars="200" w:firstLine="600"/>
      </w:pPr>
      <w:r>
        <w:rPr>
          <w:rFonts w:hint="eastAsia"/>
        </w:rPr>
        <w:t>根据前期调研资料，本项目采用比较法、因素分析法、公众评判法、统计计算法等绩效评价方法。</w:t>
      </w:r>
    </w:p>
    <w:p w:rsidR="006E7DBC" w:rsidRDefault="000D5C17">
      <w:pPr>
        <w:ind w:firstLineChars="200" w:firstLine="600"/>
      </w:pPr>
      <w:r>
        <w:rPr>
          <w:rFonts w:hint="eastAsia"/>
        </w:rPr>
        <w:t>（7）确定现场和非现场评价范围</w:t>
      </w:r>
    </w:p>
    <w:p w:rsidR="006E7DBC" w:rsidRDefault="000D5C17">
      <w:pPr>
        <w:ind w:firstLineChars="200" w:firstLine="600"/>
      </w:pPr>
      <w:r>
        <w:rPr>
          <w:rFonts w:hint="eastAsia"/>
        </w:rPr>
        <w:t>根据枣庄市</w:t>
      </w:r>
      <w:proofErr w:type="gramStart"/>
      <w:r>
        <w:rPr>
          <w:rFonts w:hint="eastAsia"/>
        </w:rPr>
        <w:t>市</w:t>
      </w:r>
      <w:proofErr w:type="gramEnd"/>
      <w:r>
        <w:rPr>
          <w:rFonts w:hint="eastAsia"/>
        </w:rPr>
        <w:t>中区财政局绩效管理科的要求，结合项目的实际情况和项目绩效评价指标体系，本项目分现场评价和非现场评价，在通过现场查看资料、分析账目、沟通交流等现场评价的基础上，结合非现场评价得出最终分值。</w:t>
      </w:r>
    </w:p>
    <w:p w:rsidR="006E7DBC" w:rsidRDefault="000D5C17">
      <w:pPr>
        <w:ind w:firstLineChars="200" w:firstLine="600"/>
      </w:pPr>
      <w:r>
        <w:rPr>
          <w:rFonts w:hint="eastAsia"/>
        </w:rPr>
        <w:t>现场评价的范围是项目业务管理情况，包括：</w:t>
      </w:r>
    </w:p>
    <w:p w:rsidR="006E7DBC" w:rsidRDefault="000D5C17">
      <w:pPr>
        <w:ind w:firstLineChars="200" w:firstLine="600"/>
      </w:pPr>
      <w:r>
        <w:rPr>
          <w:rFonts w:hint="eastAsia"/>
        </w:rPr>
        <w:t>①项目实施方案；</w:t>
      </w:r>
    </w:p>
    <w:p w:rsidR="006E7DBC" w:rsidRDefault="000D5C17">
      <w:pPr>
        <w:ind w:firstLineChars="200" w:firstLine="600"/>
      </w:pPr>
      <w:r>
        <w:rPr>
          <w:rFonts w:hint="eastAsia"/>
        </w:rPr>
        <w:lastRenderedPageBreak/>
        <w:t>②项目考核制度、财务管理制度；</w:t>
      </w:r>
    </w:p>
    <w:p w:rsidR="006E7DBC" w:rsidRDefault="000D5C17">
      <w:pPr>
        <w:ind w:firstLineChars="200" w:firstLine="600"/>
      </w:pPr>
      <w:r>
        <w:rPr>
          <w:rFonts w:hint="eastAsia"/>
        </w:rPr>
        <w:t>③项目收支凭证及明细；</w:t>
      </w:r>
    </w:p>
    <w:p w:rsidR="006E7DBC" w:rsidRDefault="000D5C17">
      <w:pPr>
        <w:ind w:firstLineChars="200" w:firstLine="600"/>
      </w:pPr>
      <w:r>
        <w:rPr>
          <w:rFonts w:hint="eastAsia"/>
        </w:rPr>
        <w:t>④项目质量检查、计划等机制是否健全、落实；</w:t>
      </w:r>
    </w:p>
    <w:p w:rsidR="006E7DBC" w:rsidRDefault="000D5C17">
      <w:pPr>
        <w:ind w:firstLineChars="200" w:firstLine="600"/>
      </w:pPr>
      <w:r>
        <w:rPr>
          <w:rFonts w:hint="eastAsia"/>
        </w:rPr>
        <w:t>⑤项目实施过程中的问题和解决途径。</w:t>
      </w:r>
    </w:p>
    <w:p w:rsidR="006E7DBC" w:rsidRDefault="000D5C17">
      <w:pPr>
        <w:ind w:firstLineChars="200" w:firstLine="600"/>
      </w:pPr>
      <w:r>
        <w:rPr>
          <w:rFonts w:hint="eastAsia"/>
        </w:rPr>
        <w:t>非现场评价包括项目的各个方面，从项目的决策、过程、产出、效益四个维度对项目进行全方位评价。</w:t>
      </w:r>
    </w:p>
    <w:p w:rsidR="006E7DBC" w:rsidRDefault="000D5C17">
      <w:pPr>
        <w:ind w:firstLineChars="200" w:firstLine="600"/>
      </w:pPr>
      <w:r>
        <w:rPr>
          <w:rFonts w:hint="eastAsia"/>
        </w:rPr>
        <w:t>（8）编制社会调查方案</w:t>
      </w:r>
    </w:p>
    <w:p w:rsidR="006E7DBC" w:rsidRDefault="000D5C17">
      <w:pPr>
        <w:ind w:firstLineChars="200" w:firstLine="600"/>
      </w:pPr>
      <w:r>
        <w:rPr>
          <w:rFonts w:hint="eastAsia"/>
        </w:rPr>
        <w:t>通过对枣庄市</w:t>
      </w:r>
      <w:proofErr w:type="gramStart"/>
      <w:r>
        <w:rPr>
          <w:rFonts w:hint="eastAsia"/>
        </w:rPr>
        <w:t>市</w:t>
      </w:r>
      <w:proofErr w:type="gramEnd"/>
      <w:r>
        <w:rPr>
          <w:rFonts w:hint="eastAsia"/>
        </w:rPr>
        <w:t>中区市民的满意度调查，获取其对项目实施及成果的满意程度、意见及建议。</w:t>
      </w:r>
    </w:p>
    <w:p w:rsidR="006E7DBC" w:rsidRDefault="000D5C17">
      <w:pPr>
        <w:ind w:firstLineChars="200" w:firstLine="600"/>
      </w:pPr>
      <w:r>
        <w:rPr>
          <w:rFonts w:hint="eastAsia"/>
        </w:rPr>
        <w:t>（9）设计资料清单</w:t>
      </w:r>
    </w:p>
    <w:p w:rsidR="006E7DBC" w:rsidRDefault="000D5C17">
      <w:pPr>
        <w:ind w:firstLineChars="200" w:firstLine="600"/>
      </w:pPr>
      <w:r>
        <w:rPr>
          <w:rFonts w:hint="eastAsia"/>
        </w:rPr>
        <w:t>绩效评价工作组根据项目绩效评价工作需要，确定需要由枣庄市</w:t>
      </w:r>
      <w:proofErr w:type="gramStart"/>
      <w:r>
        <w:rPr>
          <w:rFonts w:hint="eastAsia"/>
        </w:rPr>
        <w:t>市</w:t>
      </w:r>
      <w:proofErr w:type="gramEnd"/>
      <w:r>
        <w:rPr>
          <w:rFonts w:hint="eastAsia"/>
        </w:rPr>
        <w:t>中区交通运输局提供的资料清单及其他需要配合的事项。</w:t>
      </w:r>
    </w:p>
    <w:tbl>
      <w:tblPr>
        <w:tblStyle w:val="a7"/>
        <w:tblW w:w="0" w:type="auto"/>
        <w:tblInd w:w="144" w:type="dxa"/>
        <w:tblLook w:val="04A0" w:firstRow="1" w:lastRow="0" w:firstColumn="1" w:lastColumn="0" w:noHBand="0" w:noVBand="1"/>
      </w:tblPr>
      <w:tblGrid>
        <w:gridCol w:w="1220"/>
        <w:gridCol w:w="7158"/>
      </w:tblGrid>
      <w:tr w:rsidR="006E7DBC">
        <w:trPr>
          <w:trHeight w:val="377"/>
        </w:trPr>
        <w:tc>
          <w:tcPr>
            <w:tcW w:w="1273" w:type="dxa"/>
          </w:tcPr>
          <w:p w:rsidR="006E7DBC" w:rsidRDefault="000D5C17">
            <w:pPr>
              <w:rPr>
                <w:sz w:val="28"/>
                <w:szCs w:val="28"/>
              </w:rPr>
            </w:pPr>
            <w:r>
              <w:rPr>
                <w:rFonts w:hint="eastAsia"/>
                <w:sz w:val="28"/>
                <w:szCs w:val="28"/>
              </w:rPr>
              <w:t>序号</w:t>
            </w:r>
          </w:p>
        </w:tc>
        <w:tc>
          <w:tcPr>
            <w:tcW w:w="7626" w:type="dxa"/>
          </w:tcPr>
          <w:p w:rsidR="006E7DBC" w:rsidRDefault="000D5C17">
            <w:pPr>
              <w:jc w:val="center"/>
              <w:rPr>
                <w:sz w:val="28"/>
                <w:szCs w:val="28"/>
              </w:rPr>
            </w:pPr>
            <w:r>
              <w:rPr>
                <w:rFonts w:hint="eastAsia"/>
                <w:sz w:val="28"/>
                <w:szCs w:val="28"/>
              </w:rPr>
              <w:t>清单</w:t>
            </w:r>
          </w:p>
        </w:tc>
      </w:tr>
      <w:tr w:rsidR="006E7DBC">
        <w:tc>
          <w:tcPr>
            <w:tcW w:w="1273" w:type="dxa"/>
          </w:tcPr>
          <w:p w:rsidR="006E7DBC" w:rsidRDefault="000D5C17">
            <w:pPr>
              <w:rPr>
                <w:sz w:val="28"/>
                <w:szCs w:val="28"/>
              </w:rPr>
            </w:pPr>
            <w:r>
              <w:rPr>
                <w:rFonts w:hint="eastAsia"/>
                <w:sz w:val="28"/>
                <w:szCs w:val="28"/>
              </w:rPr>
              <w:t>清单</w:t>
            </w:r>
            <w:proofErr w:type="gramStart"/>
            <w:r>
              <w:rPr>
                <w:rFonts w:hint="eastAsia"/>
                <w:sz w:val="28"/>
                <w:szCs w:val="28"/>
              </w:rPr>
              <w:t>一</w:t>
            </w:r>
            <w:proofErr w:type="gramEnd"/>
          </w:p>
        </w:tc>
        <w:tc>
          <w:tcPr>
            <w:tcW w:w="7626" w:type="dxa"/>
          </w:tcPr>
          <w:p w:rsidR="006E7DBC" w:rsidRDefault="000D5C17">
            <w:pPr>
              <w:rPr>
                <w:sz w:val="28"/>
                <w:szCs w:val="28"/>
              </w:rPr>
            </w:pPr>
            <w:r>
              <w:rPr>
                <w:rFonts w:hint="eastAsia"/>
                <w:sz w:val="28"/>
                <w:szCs w:val="28"/>
              </w:rPr>
              <w:t>财政支出项目绩效目标申报表</w:t>
            </w:r>
          </w:p>
        </w:tc>
      </w:tr>
      <w:tr w:rsidR="006E7DBC">
        <w:tc>
          <w:tcPr>
            <w:tcW w:w="1273" w:type="dxa"/>
          </w:tcPr>
          <w:p w:rsidR="006E7DBC" w:rsidRDefault="000D5C17">
            <w:pPr>
              <w:rPr>
                <w:sz w:val="28"/>
                <w:szCs w:val="28"/>
              </w:rPr>
            </w:pPr>
            <w:r>
              <w:rPr>
                <w:rFonts w:hint="eastAsia"/>
                <w:sz w:val="28"/>
                <w:szCs w:val="28"/>
              </w:rPr>
              <w:t>清单二</w:t>
            </w:r>
          </w:p>
        </w:tc>
        <w:tc>
          <w:tcPr>
            <w:tcW w:w="7626" w:type="dxa"/>
          </w:tcPr>
          <w:p w:rsidR="006E7DBC" w:rsidRDefault="000D5C17">
            <w:pPr>
              <w:rPr>
                <w:sz w:val="28"/>
                <w:szCs w:val="28"/>
              </w:rPr>
            </w:pPr>
            <w:r>
              <w:rPr>
                <w:rFonts w:ascii="仿宋" w:hAnsi="仿宋" w:cs="仿宋" w:hint="eastAsia"/>
                <w:sz w:val="28"/>
                <w:szCs w:val="28"/>
              </w:rPr>
              <w:t>立项材料和</w:t>
            </w:r>
            <w:r>
              <w:rPr>
                <w:rFonts w:cs="仿宋" w:hint="eastAsia"/>
                <w:sz w:val="28"/>
                <w:szCs w:val="28"/>
              </w:rPr>
              <w:t>审批</w:t>
            </w:r>
            <w:r>
              <w:rPr>
                <w:rFonts w:ascii="仿宋" w:hAnsi="仿宋" w:cs="仿宋" w:hint="eastAsia"/>
                <w:sz w:val="28"/>
                <w:szCs w:val="28"/>
              </w:rPr>
              <w:t>文件</w:t>
            </w:r>
          </w:p>
        </w:tc>
      </w:tr>
      <w:tr w:rsidR="006E7DBC">
        <w:tc>
          <w:tcPr>
            <w:tcW w:w="1273" w:type="dxa"/>
          </w:tcPr>
          <w:p w:rsidR="006E7DBC" w:rsidRDefault="000D5C17">
            <w:pPr>
              <w:rPr>
                <w:sz w:val="28"/>
                <w:szCs w:val="28"/>
              </w:rPr>
            </w:pPr>
            <w:r>
              <w:rPr>
                <w:rFonts w:hint="eastAsia"/>
                <w:sz w:val="28"/>
                <w:szCs w:val="28"/>
              </w:rPr>
              <w:t>清单三</w:t>
            </w:r>
          </w:p>
        </w:tc>
        <w:tc>
          <w:tcPr>
            <w:tcW w:w="7626" w:type="dxa"/>
          </w:tcPr>
          <w:p w:rsidR="006E7DBC" w:rsidRDefault="000D5C17">
            <w:pPr>
              <w:rPr>
                <w:sz w:val="28"/>
                <w:szCs w:val="28"/>
              </w:rPr>
            </w:pPr>
            <w:r>
              <w:rPr>
                <w:rFonts w:hint="eastAsia"/>
                <w:sz w:val="28"/>
                <w:szCs w:val="28"/>
              </w:rPr>
              <w:t>关于节能与新能源发展的政策文件</w:t>
            </w:r>
          </w:p>
        </w:tc>
      </w:tr>
      <w:tr w:rsidR="006E7DBC">
        <w:tc>
          <w:tcPr>
            <w:tcW w:w="1273" w:type="dxa"/>
          </w:tcPr>
          <w:p w:rsidR="006E7DBC" w:rsidRDefault="000D5C17">
            <w:pPr>
              <w:rPr>
                <w:sz w:val="28"/>
                <w:szCs w:val="28"/>
              </w:rPr>
            </w:pPr>
            <w:r>
              <w:rPr>
                <w:rFonts w:hint="eastAsia"/>
                <w:sz w:val="28"/>
                <w:szCs w:val="28"/>
              </w:rPr>
              <w:t>清单四</w:t>
            </w:r>
          </w:p>
        </w:tc>
        <w:tc>
          <w:tcPr>
            <w:tcW w:w="7626" w:type="dxa"/>
          </w:tcPr>
          <w:p w:rsidR="006E7DBC" w:rsidRDefault="000D5C17">
            <w:pPr>
              <w:rPr>
                <w:sz w:val="28"/>
                <w:szCs w:val="28"/>
              </w:rPr>
            </w:pPr>
            <w:r>
              <w:rPr>
                <w:rFonts w:hint="eastAsia"/>
                <w:sz w:val="28"/>
                <w:szCs w:val="28"/>
              </w:rPr>
              <w:t>关于节能与新能源发展资金发放的督查、考核、管理等文件</w:t>
            </w:r>
          </w:p>
        </w:tc>
      </w:tr>
      <w:tr w:rsidR="006E7DBC">
        <w:tc>
          <w:tcPr>
            <w:tcW w:w="1273" w:type="dxa"/>
          </w:tcPr>
          <w:p w:rsidR="006E7DBC" w:rsidRDefault="000D5C17">
            <w:pPr>
              <w:rPr>
                <w:sz w:val="28"/>
                <w:szCs w:val="28"/>
              </w:rPr>
            </w:pPr>
            <w:r>
              <w:rPr>
                <w:rFonts w:hint="eastAsia"/>
                <w:sz w:val="28"/>
                <w:szCs w:val="28"/>
              </w:rPr>
              <w:t>清单五</w:t>
            </w:r>
          </w:p>
        </w:tc>
        <w:tc>
          <w:tcPr>
            <w:tcW w:w="7626" w:type="dxa"/>
          </w:tcPr>
          <w:p w:rsidR="006E7DBC" w:rsidRDefault="000D5C17">
            <w:pPr>
              <w:rPr>
                <w:sz w:val="28"/>
                <w:szCs w:val="28"/>
              </w:rPr>
            </w:pPr>
            <w:r>
              <w:rPr>
                <w:rFonts w:hint="eastAsia"/>
                <w:sz w:val="28"/>
                <w:szCs w:val="28"/>
              </w:rPr>
              <w:t>项目考核制度、财务管理制度</w:t>
            </w:r>
          </w:p>
        </w:tc>
      </w:tr>
      <w:tr w:rsidR="006E7DBC">
        <w:tc>
          <w:tcPr>
            <w:tcW w:w="1273" w:type="dxa"/>
          </w:tcPr>
          <w:p w:rsidR="006E7DBC" w:rsidRDefault="000D5C17">
            <w:pPr>
              <w:rPr>
                <w:sz w:val="28"/>
                <w:szCs w:val="28"/>
              </w:rPr>
            </w:pPr>
            <w:r>
              <w:rPr>
                <w:rFonts w:hint="eastAsia"/>
                <w:sz w:val="28"/>
                <w:szCs w:val="28"/>
              </w:rPr>
              <w:t>清单六</w:t>
            </w:r>
          </w:p>
        </w:tc>
        <w:tc>
          <w:tcPr>
            <w:tcW w:w="7626" w:type="dxa"/>
          </w:tcPr>
          <w:p w:rsidR="006E7DBC" w:rsidRDefault="000D5C17">
            <w:pPr>
              <w:rPr>
                <w:sz w:val="28"/>
                <w:szCs w:val="28"/>
              </w:rPr>
            </w:pPr>
            <w:r>
              <w:rPr>
                <w:rFonts w:hint="eastAsia"/>
                <w:sz w:val="28"/>
                <w:szCs w:val="28"/>
              </w:rPr>
              <w:t>账簿及相关凭证</w:t>
            </w:r>
          </w:p>
        </w:tc>
      </w:tr>
    </w:tbl>
    <w:p w:rsidR="006E7DBC" w:rsidRDefault="000D5C17">
      <w:pPr>
        <w:ind w:firstLineChars="200" w:firstLine="600"/>
      </w:pPr>
      <w:r>
        <w:rPr>
          <w:rFonts w:hint="eastAsia"/>
        </w:rPr>
        <w:t>（10）制定评价工作方案</w:t>
      </w:r>
    </w:p>
    <w:p w:rsidR="006E7DBC" w:rsidRDefault="000D5C17">
      <w:pPr>
        <w:ind w:firstLineChars="200" w:firstLine="600"/>
      </w:pPr>
      <w:r>
        <w:rPr>
          <w:rFonts w:hint="eastAsia"/>
        </w:rPr>
        <w:t>绩效评价工作组在前期工作基础上，按照</w:t>
      </w:r>
      <w:r>
        <w:rPr>
          <w:rFonts w:ascii="仿宋" w:hAnsi="仿宋" w:cs="仿宋" w:hint="eastAsia"/>
          <w:color w:val="000000"/>
          <w:kern w:val="0"/>
          <w:szCs w:val="32"/>
        </w:rPr>
        <w:t>《财政部关于印发</w:t>
      </w:r>
      <w:r>
        <w:rPr>
          <w:rFonts w:ascii="仿宋" w:hAnsi="仿宋" w:cs="仿宋" w:hint="eastAsia"/>
          <w:color w:val="000000"/>
          <w:kern w:val="0"/>
          <w:szCs w:val="32"/>
        </w:rPr>
        <w:lastRenderedPageBreak/>
        <w:t>&lt;</w:t>
      </w:r>
      <w:r>
        <w:rPr>
          <w:rFonts w:ascii="仿宋" w:hAnsi="仿宋" w:cs="仿宋" w:hint="eastAsia"/>
          <w:color w:val="000000"/>
          <w:kern w:val="0"/>
          <w:szCs w:val="32"/>
        </w:rPr>
        <w:t>项目支出绩效管理办法</w:t>
      </w:r>
      <w:r>
        <w:rPr>
          <w:rFonts w:ascii="仿宋" w:hAnsi="仿宋" w:cs="仿宋" w:hint="eastAsia"/>
          <w:color w:val="000000"/>
          <w:kern w:val="0"/>
          <w:szCs w:val="32"/>
        </w:rPr>
        <w:t>&gt;</w:t>
      </w:r>
      <w:r>
        <w:rPr>
          <w:rFonts w:ascii="仿宋" w:hAnsi="仿宋" w:cs="仿宋" w:hint="eastAsia"/>
          <w:color w:val="000000"/>
          <w:kern w:val="0"/>
          <w:szCs w:val="32"/>
        </w:rPr>
        <w:t>的通知》（财预</w:t>
      </w:r>
      <w:r>
        <w:rPr>
          <w:rFonts w:cs="仿宋" w:hint="eastAsia"/>
          <w:color w:val="000000"/>
          <w:kern w:val="0"/>
          <w:szCs w:val="32"/>
        </w:rPr>
        <w:t>【</w:t>
      </w:r>
      <w:r>
        <w:rPr>
          <w:rFonts w:ascii="仿宋" w:hAnsi="仿宋" w:cs="仿宋" w:hint="eastAsia"/>
          <w:color w:val="000000"/>
          <w:kern w:val="0"/>
          <w:szCs w:val="32"/>
        </w:rPr>
        <w:t>2020</w:t>
      </w:r>
      <w:r>
        <w:rPr>
          <w:rFonts w:cs="仿宋" w:hint="eastAsia"/>
          <w:color w:val="000000"/>
          <w:kern w:val="0"/>
          <w:szCs w:val="32"/>
        </w:rPr>
        <w:t>】</w:t>
      </w:r>
      <w:r>
        <w:rPr>
          <w:rFonts w:ascii="仿宋" w:hAnsi="仿宋" w:cs="仿宋" w:hint="eastAsia"/>
          <w:color w:val="000000"/>
          <w:kern w:val="0"/>
          <w:szCs w:val="32"/>
        </w:rPr>
        <w:t>10</w:t>
      </w:r>
      <w:r>
        <w:rPr>
          <w:rFonts w:ascii="仿宋" w:hAnsi="仿宋" w:cs="仿宋" w:hint="eastAsia"/>
          <w:color w:val="000000"/>
          <w:kern w:val="0"/>
          <w:szCs w:val="32"/>
        </w:rPr>
        <w:t>号）、《山东省财政厅关于印发</w:t>
      </w:r>
      <w:r>
        <w:rPr>
          <w:rFonts w:ascii="仿宋" w:hAnsi="仿宋" w:cs="仿宋" w:hint="eastAsia"/>
          <w:color w:val="000000"/>
          <w:kern w:val="0"/>
          <w:szCs w:val="32"/>
        </w:rPr>
        <w:t>&lt;</w:t>
      </w:r>
      <w:r>
        <w:rPr>
          <w:rFonts w:ascii="仿宋" w:hAnsi="仿宋" w:cs="仿宋" w:hint="eastAsia"/>
          <w:color w:val="000000"/>
          <w:kern w:val="0"/>
          <w:szCs w:val="32"/>
        </w:rPr>
        <w:t>山东省省级项目支出绩效单位自评工作规程</w:t>
      </w:r>
      <w:r>
        <w:rPr>
          <w:rFonts w:ascii="仿宋" w:hAnsi="仿宋" w:cs="仿宋" w:hint="eastAsia"/>
          <w:color w:val="000000"/>
          <w:kern w:val="0"/>
          <w:szCs w:val="32"/>
        </w:rPr>
        <w:t>&gt;</w:t>
      </w:r>
      <w:r>
        <w:rPr>
          <w:rFonts w:ascii="仿宋" w:hAnsi="仿宋" w:cs="仿宋" w:hint="eastAsia"/>
          <w:color w:val="000000"/>
          <w:kern w:val="0"/>
          <w:szCs w:val="32"/>
        </w:rPr>
        <w:t>和</w:t>
      </w:r>
      <w:r>
        <w:rPr>
          <w:rFonts w:ascii="仿宋" w:hAnsi="仿宋" w:cs="仿宋" w:hint="eastAsia"/>
          <w:color w:val="000000"/>
          <w:kern w:val="0"/>
          <w:szCs w:val="32"/>
        </w:rPr>
        <w:t>&lt;</w:t>
      </w:r>
      <w:r>
        <w:rPr>
          <w:rFonts w:ascii="仿宋" w:hAnsi="仿宋" w:cs="仿宋" w:hint="eastAsia"/>
          <w:color w:val="000000"/>
          <w:kern w:val="0"/>
          <w:szCs w:val="32"/>
        </w:rPr>
        <w:t>山东省省级项目支出绩效财政评价和部门评价工作规程</w:t>
      </w:r>
      <w:r>
        <w:rPr>
          <w:rFonts w:ascii="仿宋" w:hAnsi="仿宋" w:cs="仿宋" w:hint="eastAsia"/>
          <w:color w:val="000000"/>
          <w:kern w:val="0"/>
          <w:szCs w:val="32"/>
        </w:rPr>
        <w:t>&gt;</w:t>
      </w:r>
      <w:r>
        <w:rPr>
          <w:rFonts w:ascii="仿宋" w:hAnsi="仿宋" w:cs="仿宋" w:hint="eastAsia"/>
          <w:color w:val="000000"/>
          <w:kern w:val="0"/>
          <w:szCs w:val="32"/>
        </w:rPr>
        <w:t>的通知》（</w:t>
      </w:r>
      <w:proofErr w:type="gramStart"/>
      <w:r>
        <w:rPr>
          <w:rFonts w:ascii="仿宋" w:hAnsi="仿宋" w:cs="仿宋" w:hint="eastAsia"/>
          <w:color w:val="000000"/>
          <w:kern w:val="0"/>
          <w:szCs w:val="32"/>
        </w:rPr>
        <w:t>鲁财绩</w:t>
      </w:r>
      <w:proofErr w:type="gramEnd"/>
      <w:r>
        <w:rPr>
          <w:rFonts w:ascii="仿宋" w:hAnsi="仿宋" w:cs="仿宋" w:hint="eastAsia"/>
          <w:color w:val="000000"/>
          <w:kern w:val="0"/>
          <w:szCs w:val="32"/>
        </w:rPr>
        <w:t>【</w:t>
      </w:r>
      <w:r>
        <w:rPr>
          <w:rFonts w:ascii="仿宋" w:hAnsi="仿宋" w:cs="仿宋" w:hint="eastAsia"/>
          <w:color w:val="000000"/>
          <w:kern w:val="0"/>
          <w:szCs w:val="32"/>
        </w:rPr>
        <w:t>2020</w:t>
      </w:r>
      <w:r>
        <w:rPr>
          <w:rFonts w:ascii="仿宋" w:hAnsi="仿宋" w:cs="仿宋" w:hint="eastAsia"/>
          <w:color w:val="000000"/>
          <w:kern w:val="0"/>
          <w:szCs w:val="32"/>
        </w:rPr>
        <w:t>】</w:t>
      </w:r>
      <w:r>
        <w:rPr>
          <w:rFonts w:ascii="仿宋" w:hAnsi="仿宋" w:cs="仿宋" w:hint="eastAsia"/>
          <w:color w:val="000000"/>
          <w:kern w:val="0"/>
          <w:szCs w:val="32"/>
        </w:rPr>
        <w:t>4</w:t>
      </w:r>
      <w:r>
        <w:rPr>
          <w:rFonts w:ascii="仿宋" w:hAnsi="仿宋" w:cs="仿宋" w:hint="eastAsia"/>
          <w:color w:val="000000"/>
          <w:kern w:val="0"/>
          <w:szCs w:val="32"/>
        </w:rPr>
        <w:t>号）</w:t>
      </w:r>
      <w:r>
        <w:rPr>
          <w:rFonts w:cs="仿宋" w:hint="eastAsia"/>
          <w:color w:val="000000"/>
          <w:kern w:val="0"/>
          <w:szCs w:val="32"/>
        </w:rPr>
        <w:t>等文件以及枣庄市</w:t>
      </w:r>
      <w:proofErr w:type="gramStart"/>
      <w:r>
        <w:rPr>
          <w:rFonts w:cs="仿宋" w:hint="eastAsia"/>
          <w:color w:val="000000"/>
          <w:kern w:val="0"/>
          <w:szCs w:val="32"/>
        </w:rPr>
        <w:t>市</w:t>
      </w:r>
      <w:proofErr w:type="gramEnd"/>
      <w:r>
        <w:rPr>
          <w:rFonts w:cs="仿宋" w:hint="eastAsia"/>
          <w:color w:val="000000"/>
          <w:kern w:val="0"/>
          <w:szCs w:val="32"/>
        </w:rPr>
        <w:t>中区绩效管理科的</w:t>
      </w:r>
      <w:r>
        <w:rPr>
          <w:rFonts w:hint="eastAsia"/>
        </w:rPr>
        <w:t>要求编写了项目绩效评价工作方案。工作方案初稿完成后，按照公司内部的质量评审要求对项目绩效评价工作方案进行了绩效评价工作组、研发中心、技术总监三级复核，内部审核通过后，公司将项目绩效评价工作方案发送给公司外聘专家进行审核，严控成果质量。</w:t>
      </w:r>
    </w:p>
    <w:p w:rsidR="006E7DBC" w:rsidRDefault="000D5C17">
      <w:pPr>
        <w:jc w:val="center"/>
      </w:pPr>
      <w:r>
        <w:rPr>
          <w:noProof/>
        </w:rPr>
        <w:drawing>
          <wp:inline distT="0" distB="0" distL="0" distR="0">
            <wp:extent cx="4563110" cy="3094990"/>
            <wp:effectExtent l="0" t="0" r="8890" b="10160"/>
            <wp:docPr id="5" name="图片 1" descr="C:\Users\ADMINI~1\AppData\Local\Temp\WeChat Files\f01eec70f58c277e86994f2ba4e26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C:\Users\ADMINI~1\AppData\Local\Temp\WeChat Files\f01eec70f58c277e86994f2ba4e2680.png"/>
                    <pic:cNvPicPr>
                      <a:picLocks noChangeAspect="1" noChangeArrowheads="1"/>
                    </pic:cNvPicPr>
                  </pic:nvPicPr>
                  <pic:blipFill>
                    <a:blip r:embed="rId15" cstate="print"/>
                    <a:srcRect/>
                    <a:stretch>
                      <a:fillRect/>
                    </a:stretch>
                  </pic:blipFill>
                  <pic:spPr>
                    <a:xfrm>
                      <a:off x="0" y="0"/>
                      <a:ext cx="4570171" cy="3100062"/>
                    </a:xfrm>
                    <a:prstGeom prst="rect">
                      <a:avLst/>
                    </a:prstGeom>
                    <a:noFill/>
                    <a:ln w="9525">
                      <a:noFill/>
                      <a:miter lim="800000"/>
                      <a:headEnd/>
                      <a:tailEnd/>
                    </a:ln>
                  </pic:spPr>
                </pic:pic>
              </a:graphicData>
            </a:graphic>
          </wp:inline>
        </w:drawing>
      </w:r>
    </w:p>
    <w:p w:rsidR="006E7DBC" w:rsidRDefault="000D5C17">
      <w:pPr>
        <w:jc w:val="center"/>
        <w:rPr>
          <w:b/>
          <w:bCs/>
        </w:rPr>
      </w:pPr>
      <w:r>
        <w:rPr>
          <w:rFonts w:hint="eastAsia"/>
          <w:b/>
          <w:bCs/>
        </w:rPr>
        <w:t>图3-2 质量管理组织体系</w:t>
      </w:r>
    </w:p>
    <w:p w:rsidR="006E7DBC" w:rsidRDefault="000D5C17">
      <w:pPr>
        <w:ind w:firstLineChars="200" w:firstLine="600"/>
      </w:pPr>
      <w:r>
        <w:rPr>
          <w:rFonts w:hint="eastAsia"/>
        </w:rPr>
        <w:t>（11）评价方案论证与沟通</w:t>
      </w:r>
    </w:p>
    <w:p w:rsidR="006E7DBC" w:rsidRDefault="000D5C17">
      <w:pPr>
        <w:ind w:firstLineChars="200" w:firstLine="600"/>
      </w:pPr>
      <w:r>
        <w:rPr>
          <w:rFonts w:hint="eastAsia"/>
        </w:rPr>
        <w:t>项目工作方案编制完成后，我公司将项目工作方案分别发送给枣庄市</w:t>
      </w:r>
      <w:proofErr w:type="gramStart"/>
      <w:r>
        <w:rPr>
          <w:rFonts w:hint="eastAsia"/>
        </w:rPr>
        <w:t>市</w:t>
      </w:r>
      <w:proofErr w:type="gramEnd"/>
      <w:r>
        <w:rPr>
          <w:rFonts w:hint="eastAsia"/>
        </w:rPr>
        <w:t>中区财政局和市中区交通运输局，并根据他们的意见对绩效评价报告进行进一步修改和完善，报枣庄市</w:t>
      </w:r>
      <w:proofErr w:type="gramStart"/>
      <w:r>
        <w:rPr>
          <w:rFonts w:hint="eastAsia"/>
        </w:rPr>
        <w:t>市</w:t>
      </w:r>
      <w:proofErr w:type="gramEnd"/>
      <w:r>
        <w:rPr>
          <w:rFonts w:hint="eastAsia"/>
        </w:rPr>
        <w:t>中区财政局</w:t>
      </w:r>
      <w:r>
        <w:rPr>
          <w:rFonts w:hint="eastAsia"/>
        </w:rPr>
        <w:lastRenderedPageBreak/>
        <w:t>审核同意后组织实施评价。</w:t>
      </w:r>
    </w:p>
    <w:p w:rsidR="006E7DBC" w:rsidRDefault="000D5C17" w:rsidP="00F4086C">
      <w:pPr>
        <w:pStyle w:val="3"/>
        <w:ind w:firstLine="602"/>
      </w:pPr>
      <w:bookmarkStart w:id="59" w:name="_Toc27960"/>
      <w:bookmarkStart w:id="60" w:name="_Toc4436"/>
      <w:bookmarkStart w:id="61" w:name="_Toc13356"/>
      <w:r>
        <w:rPr>
          <w:rFonts w:hint="eastAsia"/>
        </w:rPr>
        <w:t>2、组织实施</w:t>
      </w:r>
      <w:bookmarkEnd w:id="59"/>
      <w:bookmarkEnd w:id="60"/>
      <w:bookmarkEnd w:id="61"/>
    </w:p>
    <w:p w:rsidR="006E7DBC" w:rsidRDefault="000D5C17">
      <w:pPr>
        <w:ind w:firstLineChars="200" w:firstLine="600"/>
      </w:pPr>
      <w:r>
        <w:rPr>
          <w:rFonts w:hint="eastAsia"/>
        </w:rPr>
        <w:t>组织实施阶段主要包括资料收集与核查、非现场评价、现场评价、形成绩效评价结果、综合评分和评级、形成绩效评价问题清单等过程。</w:t>
      </w:r>
    </w:p>
    <w:p w:rsidR="006E7DBC" w:rsidRDefault="000D5C17">
      <w:pPr>
        <w:ind w:firstLineChars="200" w:firstLine="600"/>
      </w:pPr>
      <w:r>
        <w:rPr>
          <w:rFonts w:hint="eastAsia"/>
        </w:rPr>
        <w:t>（1）资料收集与核查</w:t>
      </w:r>
    </w:p>
    <w:p w:rsidR="006E7DBC" w:rsidRDefault="000D5C17">
      <w:pPr>
        <w:ind w:firstLineChars="200" w:firstLine="600"/>
      </w:pPr>
      <w:r>
        <w:rPr>
          <w:rFonts w:hint="eastAsia"/>
        </w:rPr>
        <w:t>①文案研究</w:t>
      </w:r>
    </w:p>
    <w:p w:rsidR="006E7DBC" w:rsidRDefault="000D5C17">
      <w:pPr>
        <w:ind w:firstLineChars="200" w:firstLine="600"/>
      </w:pPr>
      <w:r>
        <w:rPr>
          <w:rFonts w:hint="eastAsia"/>
        </w:rPr>
        <w:t>文案研究是从国家与地方法律法规和现有的项目文件的研究和咨询报告等文档资料中寻找数据的过程。</w:t>
      </w:r>
    </w:p>
    <w:p w:rsidR="006E7DBC" w:rsidRDefault="000D5C17">
      <w:pPr>
        <w:ind w:firstLineChars="200" w:firstLine="600"/>
      </w:pPr>
      <w:r>
        <w:rPr>
          <w:rFonts w:hint="eastAsia"/>
        </w:rPr>
        <w:t>文案研究重点侧重市政设施维护的工作内容、实施、成果、社会效益。政策研究注意对不同文件中的数据进行对比核实，如果不同来源的数据存在差异，则分析差异的原因，并且在实地访谈过程中核查，最后确定选择使用的数据。</w:t>
      </w:r>
    </w:p>
    <w:p w:rsidR="006E7DBC" w:rsidRDefault="000D5C17">
      <w:pPr>
        <w:ind w:firstLineChars="200" w:firstLine="600"/>
      </w:pPr>
      <w:r>
        <w:rPr>
          <w:rFonts w:hint="eastAsia"/>
        </w:rPr>
        <w:t>②资料收集与数据填报</w:t>
      </w:r>
    </w:p>
    <w:p w:rsidR="006E7DBC" w:rsidRDefault="000D5C17">
      <w:pPr>
        <w:ind w:firstLineChars="200" w:firstLine="600"/>
      </w:pPr>
      <w:r>
        <w:rPr>
          <w:rFonts w:hint="eastAsia"/>
        </w:rPr>
        <w:t>绩效评价工作组对实施单位报送的所有与项目相关的资料进行收集梳理，分析核实资料的真实性、完整性和有效性，并积极利用各种公开数据资料进行交叉比对，形成对项目多层次、多角度的数据资料支持。</w:t>
      </w:r>
    </w:p>
    <w:p w:rsidR="006E7DBC" w:rsidRDefault="000D5C17">
      <w:pPr>
        <w:ind w:firstLineChars="200" w:firstLine="600"/>
      </w:pPr>
      <w:r>
        <w:rPr>
          <w:rFonts w:hint="eastAsia"/>
        </w:rPr>
        <w:t>（2）非现场评价</w:t>
      </w:r>
    </w:p>
    <w:p w:rsidR="006E7DBC" w:rsidRDefault="000D5C17">
      <w:pPr>
        <w:ind w:firstLineChars="200" w:firstLine="600"/>
      </w:pPr>
      <w:r>
        <w:rPr>
          <w:rFonts w:hint="eastAsia"/>
        </w:rPr>
        <w:t>绩效评价工作组对所搜集获取到的所有项目实施单位相关文件资料进行了全面分类、整理和分析，对照评价指标体系，形成了非现场评价的结果。</w:t>
      </w:r>
    </w:p>
    <w:p w:rsidR="006E7DBC" w:rsidRDefault="000D5C17">
      <w:pPr>
        <w:ind w:firstLineChars="200" w:firstLine="600"/>
      </w:pPr>
      <w:r>
        <w:rPr>
          <w:rFonts w:hint="eastAsia"/>
        </w:rPr>
        <w:lastRenderedPageBreak/>
        <w:t>（3）现场评价</w:t>
      </w:r>
    </w:p>
    <w:p w:rsidR="006E7DBC" w:rsidRDefault="000D5C17">
      <w:pPr>
        <w:ind w:firstLineChars="200" w:firstLine="600"/>
      </w:pPr>
      <w:r>
        <w:rPr>
          <w:rFonts w:hint="eastAsia"/>
        </w:rPr>
        <w:t>&lt;1&gt;资料核查</w:t>
      </w:r>
    </w:p>
    <w:p w:rsidR="006E7DBC" w:rsidRDefault="000D5C17">
      <w:pPr>
        <w:ind w:firstLineChars="200" w:firstLine="600"/>
      </w:pPr>
      <w:r>
        <w:rPr>
          <w:rFonts w:hint="eastAsia"/>
        </w:rPr>
        <w:t>绩效评价工作组通过查阅项目实施单位相关资料等方式，对项目实施单位填报的数据进行检查和核实。</w:t>
      </w:r>
    </w:p>
    <w:p w:rsidR="006E7DBC" w:rsidRDefault="000D5C17">
      <w:pPr>
        <w:jc w:val="center"/>
        <w:rPr>
          <w:b/>
          <w:bCs/>
        </w:rPr>
      </w:pPr>
      <w:r>
        <w:rPr>
          <w:rFonts w:hint="eastAsia"/>
          <w:b/>
          <w:bCs/>
          <w:noProof/>
        </w:rPr>
        <w:drawing>
          <wp:inline distT="0" distB="0" distL="114300" distR="114300">
            <wp:extent cx="4876165" cy="3657600"/>
            <wp:effectExtent l="0" t="0" r="635" b="0"/>
            <wp:docPr id="1" name="图片 1" descr="8a0e4cb3148ed07b712de286d379e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a0e4cb3148ed07b712de286d379e7d"/>
                    <pic:cNvPicPr>
                      <a:picLocks noChangeAspect="1"/>
                    </pic:cNvPicPr>
                  </pic:nvPicPr>
                  <pic:blipFill>
                    <a:blip r:embed="rId16" cstate="print"/>
                    <a:stretch>
                      <a:fillRect/>
                    </a:stretch>
                  </pic:blipFill>
                  <pic:spPr>
                    <a:xfrm>
                      <a:off x="0" y="0"/>
                      <a:ext cx="4876165" cy="3657600"/>
                    </a:xfrm>
                    <a:prstGeom prst="rect">
                      <a:avLst/>
                    </a:prstGeom>
                  </pic:spPr>
                </pic:pic>
              </a:graphicData>
            </a:graphic>
          </wp:inline>
        </w:drawing>
      </w:r>
    </w:p>
    <w:p w:rsidR="006E7DBC" w:rsidRDefault="000D5C17">
      <w:pPr>
        <w:jc w:val="center"/>
        <w:rPr>
          <w:b/>
          <w:bCs/>
        </w:rPr>
      </w:pPr>
      <w:r>
        <w:rPr>
          <w:rFonts w:hint="eastAsia"/>
          <w:b/>
          <w:bCs/>
        </w:rPr>
        <w:t>图3-3 现场资料核实</w:t>
      </w:r>
    </w:p>
    <w:p w:rsidR="006E7DBC" w:rsidRDefault="000D5C17">
      <w:pPr>
        <w:ind w:firstLineChars="200" w:firstLine="600"/>
      </w:pPr>
      <w:r>
        <w:rPr>
          <w:rFonts w:hint="eastAsia"/>
        </w:rPr>
        <w:t>&lt;2&gt;现场座谈会</w:t>
      </w:r>
    </w:p>
    <w:p w:rsidR="006E7DBC" w:rsidRDefault="000D5C17">
      <w:pPr>
        <w:ind w:firstLineChars="200" w:firstLine="600"/>
      </w:pPr>
      <w:r>
        <w:rPr>
          <w:rFonts w:hint="eastAsia"/>
        </w:rPr>
        <w:t>通过组织现场座谈会的方式与枣庄市</w:t>
      </w:r>
      <w:proofErr w:type="gramStart"/>
      <w:r>
        <w:rPr>
          <w:rFonts w:hint="eastAsia"/>
        </w:rPr>
        <w:t>市</w:t>
      </w:r>
      <w:proofErr w:type="gramEnd"/>
      <w:r>
        <w:rPr>
          <w:rFonts w:hint="eastAsia"/>
        </w:rPr>
        <w:t>中区交通运输局</w:t>
      </w:r>
      <w:r>
        <w:rPr>
          <w:rFonts w:cs="仿宋" w:hint="eastAsia"/>
          <w:kern w:val="0"/>
          <w:szCs w:val="32"/>
        </w:rPr>
        <w:t>的工作人员</w:t>
      </w:r>
      <w:r>
        <w:rPr>
          <w:rFonts w:hint="eastAsia"/>
        </w:rPr>
        <w:t>进行面谈，了解项目在实施过程中的过程管理情况和项目实施结果和效益。</w:t>
      </w:r>
    </w:p>
    <w:p w:rsidR="006E7DBC" w:rsidRDefault="000D5C17">
      <w:pPr>
        <w:ind w:firstLineChars="200" w:firstLine="600"/>
      </w:pPr>
      <w:r>
        <w:rPr>
          <w:rFonts w:hint="eastAsia"/>
        </w:rPr>
        <w:t>本项目在现场考察过程中组织专业人员对项目的实施结果进行复核和评价。现场考察过程主要包括：</w:t>
      </w:r>
    </w:p>
    <w:p w:rsidR="006E7DBC" w:rsidRDefault="000D5C17">
      <w:pPr>
        <w:ind w:firstLineChars="200" w:firstLine="600"/>
      </w:pPr>
      <w:r>
        <w:rPr>
          <w:rFonts w:hint="eastAsia"/>
        </w:rPr>
        <w:t>①了解项目实施情况；</w:t>
      </w:r>
    </w:p>
    <w:p w:rsidR="006E7DBC" w:rsidRDefault="000D5C17">
      <w:pPr>
        <w:ind w:firstLineChars="200" w:firstLine="600"/>
      </w:pPr>
      <w:r>
        <w:rPr>
          <w:rFonts w:hint="eastAsia"/>
        </w:rPr>
        <w:lastRenderedPageBreak/>
        <w:t>②财政资金的支出明细；</w:t>
      </w:r>
    </w:p>
    <w:p w:rsidR="006E7DBC" w:rsidRDefault="000D5C17">
      <w:pPr>
        <w:ind w:firstLineChars="200" w:firstLine="600"/>
      </w:pPr>
      <w:r>
        <w:rPr>
          <w:rFonts w:hint="eastAsia"/>
        </w:rPr>
        <w:t>③项目实施过程中遇到的困难和对项目的意见等。</w:t>
      </w:r>
    </w:p>
    <w:p w:rsidR="006E7DBC" w:rsidRDefault="000D5C17">
      <w:pPr>
        <w:jc w:val="center"/>
      </w:pPr>
      <w:r>
        <w:rPr>
          <w:rFonts w:hint="eastAsia"/>
          <w:noProof/>
        </w:rPr>
        <w:drawing>
          <wp:inline distT="0" distB="0" distL="114300" distR="114300">
            <wp:extent cx="5028565" cy="3771900"/>
            <wp:effectExtent l="0" t="0" r="635" b="0"/>
            <wp:docPr id="72" name="图片 72" descr="3781f8dd69b934e764234d7548d4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3781f8dd69b934e764234d7548d4e63"/>
                    <pic:cNvPicPr>
                      <a:picLocks noChangeAspect="1"/>
                    </pic:cNvPicPr>
                  </pic:nvPicPr>
                  <pic:blipFill>
                    <a:blip r:embed="rId17" cstate="print"/>
                    <a:stretch>
                      <a:fillRect/>
                    </a:stretch>
                  </pic:blipFill>
                  <pic:spPr>
                    <a:xfrm>
                      <a:off x="0" y="0"/>
                      <a:ext cx="5028565" cy="3771900"/>
                    </a:xfrm>
                    <a:prstGeom prst="rect">
                      <a:avLst/>
                    </a:prstGeom>
                  </pic:spPr>
                </pic:pic>
              </a:graphicData>
            </a:graphic>
          </wp:inline>
        </w:drawing>
      </w:r>
    </w:p>
    <w:p w:rsidR="006E7DBC" w:rsidRDefault="000D5C17">
      <w:pPr>
        <w:jc w:val="center"/>
        <w:rPr>
          <w:b/>
          <w:bCs/>
        </w:rPr>
      </w:pPr>
      <w:r>
        <w:rPr>
          <w:rFonts w:hint="eastAsia"/>
          <w:b/>
          <w:bCs/>
        </w:rPr>
        <w:t>图3-4 现场访谈</w:t>
      </w:r>
    </w:p>
    <w:p w:rsidR="006E7DBC" w:rsidRDefault="000D5C17">
      <w:r>
        <w:rPr>
          <w:rFonts w:hint="eastAsia"/>
        </w:rPr>
        <w:t>（3）形成绩效评价结果</w:t>
      </w:r>
    </w:p>
    <w:p w:rsidR="006E7DBC" w:rsidRDefault="000D5C17">
      <w:pPr>
        <w:ind w:firstLineChars="200" w:firstLine="600"/>
      </w:pPr>
      <w:r>
        <w:rPr>
          <w:rFonts w:hint="eastAsia"/>
        </w:rPr>
        <w:t>绩效评价工作组在对现场评价和非现场评价情况进行梳理、汇总、分析的基础上，对项目总体情况进行综合评价，形成了最终的评价结果。项目具体评价打分情况见附件二所示。</w:t>
      </w:r>
    </w:p>
    <w:p w:rsidR="006E7DBC" w:rsidRDefault="000D5C17">
      <w:pPr>
        <w:ind w:firstLineChars="200" w:firstLine="600"/>
      </w:pPr>
      <w:r>
        <w:rPr>
          <w:rFonts w:hint="eastAsia"/>
        </w:rPr>
        <w:t>（4）综合评分和评级</w:t>
      </w:r>
    </w:p>
    <w:p w:rsidR="006E7DBC" w:rsidRDefault="000D5C17">
      <w:pPr>
        <w:ind w:firstLineChars="200" w:firstLine="600"/>
      </w:pPr>
      <w:r>
        <w:rPr>
          <w:rFonts w:hint="eastAsia"/>
        </w:rPr>
        <w:t>根据评分结果，我公司按照实施方案拟定的综合评分对项目进行了评级，本项目设计分值为100分，评级为“优”、“良”、“中”、“差”。</w:t>
      </w:r>
    </w:p>
    <w:p w:rsidR="006E7DBC" w:rsidRDefault="000D5C17">
      <w:pPr>
        <w:ind w:firstLineChars="200" w:firstLine="600"/>
      </w:pPr>
      <w:r>
        <w:rPr>
          <w:rFonts w:hint="eastAsia"/>
        </w:rPr>
        <w:t>（5）形成绩效评价问题清单</w:t>
      </w:r>
    </w:p>
    <w:p w:rsidR="006E7DBC" w:rsidRDefault="000D5C17">
      <w:pPr>
        <w:ind w:firstLineChars="200" w:firstLine="600"/>
      </w:pPr>
      <w:r>
        <w:rPr>
          <w:rFonts w:hint="eastAsia"/>
        </w:rPr>
        <w:lastRenderedPageBreak/>
        <w:t>绩效评价工作组根据现场评价和非现场评价情况，详细列出本次项目绩效评价工作中发现的问题，详细问题清单见附件四所示。</w:t>
      </w:r>
    </w:p>
    <w:p w:rsidR="006E7DBC" w:rsidRDefault="000D5C17" w:rsidP="00F4086C">
      <w:pPr>
        <w:pStyle w:val="3"/>
        <w:ind w:firstLine="602"/>
      </w:pPr>
      <w:bookmarkStart w:id="62" w:name="_Toc5240"/>
      <w:bookmarkStart w:id="63" w:name="_Toc7436"/>
      <w:r>
        <w:rPr>
          <w:rFonts w:hint="eastAsia"/>
        </w:rPr>
        <w:t>3、撰写与提交绩效评价报告</w:t>
      </w:r>
      <w:bookmarkEnd w:id="62"/>
      <w:bookmarkEnd w:id="63"/>
    </w:p>
    <w:p w:rsidR="006E7DBC" w:rsidRDefault="000D5C17">
      <w:pPr>
        <w:ind w:firstLineChars="200" w:firstLine="600"/>
      </w:pPr>
      <w:r>
        <w:rPr>
          <w:rFonts w:hint="eastAsia"/>
        </w:rPr>
        <w:t>（1）撰写报告。我公司要按照规定要求和文本格式撰写评价报告，并做到数据真实准确、内容完整、依据充分、分析透彻、结论准确、建议可行。</w:t>
      </w:r>
    </w:p>
    <w:p w:rsidR="006E7DBC" w:rsidRDefault="000D5C17">
      <w:pPr>
        <w:ind w:firstLineChars="200" w:firstLine="600"/>
      </w:pPr>
      <w:r>
        <w:rPr>
          <w:rFonts w:hint="eastAsia"/>
        </w:rPr>
        <w:t>（2）提交报告。评价报告初稿撰写完成后，送枣庄市中区财政局绩效管理科及被评价项目相关单位就文本的真实性、完整性征询书面修改意见。我公司参考项目相关单位和财政局意见对评价报告进行修改和完善，在规定时间内将各单位书面修改意见、报告修改情况及评价报告终稿提交枣庄市</w:t>
      </w:r>
      <w:proofErr w:type="gramStart"/>
      <w:r>
        <w:rPr>
          <w:rFonts w:hint="eastAsia"/>
        </w:rPr>
        <w:t>市</w:t>
      </w:r>
      <w:proofErr w:type="gramEnd"/>
      <w:r>
        <w:rPr>
          <w:rFonts w:hint="eastAsia"/>
        </w:rPr>
        <w:t>中区财政局绩效管理科。</w:t>
      </w:r>
    </w:p>
    <w:p w:rsidR="006E7DBC" w:rsidRDefault="000D5C17" w:rsidP="00F4086C">
      <w:pPr>
        <w:pStyle w:val="3"/>
        <w:ind w:firstLine="602"/>
      </w:pPr>
      <w:bookmarkStart w:id="64" w:name="_Toc15141"/>
      <w:bookmarkStart w:id="65" w:name="_Toc31940"/>
      <w:r>
        <w:rPr>
          <w:rFonts w:hint="eastAsia"/>
        </w:rPr>
        <w:t>4、归集档案</w:t>
      </w:r>
      <w:bookmarkEnd w:id="64"/>
      <w:bookmarkEnd w:id="65"/>
    </w:p>
    <w:p w:rsidR="006E7DBC" w:rsidRDefault="000D5C17">
      <w:pPr>
        <w:ind w:firstLineChars="200" w:firstLine="600"/>
      </w:pPr>
      <w:r>
        <w:rPr>
          <w:rFonts w:hint="eastAsia"/>
        </w:rPr>
        <w:t>需要存档的文件（包括但不限于）：评价项目基本情况和相关文件、评价工作方案、委托评价协议（合同）、基础数据报表、数据核查确认报告及相关证明材料、评价工作底稿及附件、调查问卷、调查问卷统计结果和报告、绩效评价指标体系及评价结果、专家组评审意见、绩效评价报告等。档案由专人管理，分类分科整理，编制目录清单，集中妥善保管。严格执行档案使用登记制度，签字确认责任到人。纸质档案资料保存期限为5年。</w:t>
      </w:r>
    </w:p>
    <w:p w:rsidR="006E7DBC" w:rsidRDefault="000D5C17" w:rsidP="00F4086C">
      <w:pPr>
        <w:pStyle w:val="1"/>
        <w:spacing w:before="156" w:after="156"/>
      </w:pPr>
      <w:bookmarkStart w:id="66" w:name="_Toc12930"/>
      <w:r>
        <w:rPr>
          <w:rFonts w:hint="eastAsia"/>
        </w:rPr>
        <w:lastRenderedPageBreak/>
        <w:t>四、评价结论及分析</w:t>
      </w:r>
      <w:bookmarkEnd w:id="66"/>
    </w:p>
    <w:p w:rsidR="006E7DBC" w:rsidRDefault="000D5C17">
      <w:pPr>
        <w:ind w:firstLineChars="200" w:firstLine="600"/>
      </w:pPr>
      <w:r>
        <w:rPr>
          <w:rFonts w:hint="eastAsia"/>
        </w:rPr>
        <w:t>市中区交通运输局2019年度节能与新能源城市公交车发展资金项目绩效目标设置较合理，但不够细化和量化；区财政专项资金2533.29万元足额及时到位；各项</w:t>
      </w:r>
      <w:proofErr w:type="gramStart"/>
      <w:r>
        <w:rPr>
          <w:rFonts w:hint="eastAsia"/>
        </w:rPr>
        <w:t>目业务</w:t>
      </w:r>
      <w:proofErr w:type="gramEnd"/>
      <w:r>
        <w:rPr>
          <w:rFonts w:hint="eastAsia"/>
        </w:rPr>
        <w:t>和财务管理制度较健全，执行较有效；项目实际完成率较高，完成质量较好；项目实施取得了明显的社会效益和</w:t>
      </w:r>
      <w:proofErr w:type="gramStart"/>
      <w:r>
        <w:rPr>
          <w:rFonts w:hint="eastAsia"/>
        </w:rPr>
        <w:t>可</w:t>
      </w:r>
      <w:proofErr w:type="gramEnd"/>
      <w:r>
        <w:rPr>
          <w:rFonts w:hint="eastAsia"/>
        </w:rPr>
        <w:t>持续影响，服务对象满意度高。按照权重指标体系综合评分，本项目最终得分88.63分，评价结果为“良”。项目决策、过程、产出和效益指标得分情况如表4-1所示：</w:t>
      </w:r>
    </w:p>
    <w:p w:rsidR="006E7DBC" w:rsidRDefault="000D5C17">
      <w:pPr>
        <w:jc w:val="center"/>
      </w:pPr>
      <w:r>
        <w:rPr>
          <w:rFonts w:hint="eastAsia"/>
          <w:b/>
          <w:bCs/>
        </w:rPr>
        <w:t>表4-1 各项指标得分明细表</w:t>
      </w:r>
    </w:p>
    <w:tbl>
      <w:tblPr>
        <w:tblW w:w="9018" w:type="dxa"/>
        <w:tblLayout w:type="fixed"/>
        <w:tblCellMar>
          <w:left w:w="0" w:type="dxa"/>
          <w:right w:w="0" w:type="dxa"/>
        </w:tblCellMar>
        <w:tblLook w:val="04A0" w:firstRow="1" w:lastRow="0" w:firstColumn="1" w:lastColumn="0" w:noHBand="0" w:noVBand="1"/>
      </w:tblPr>
      <w:tblGrid>
        <w:gridCol w:w="1566"/>
        <w:gridCol w:w="1575"/>
        <w:gridCol w:w="4035"/>
        <w:gridCol w:w="1842"/>
      </w:tblGrid>
      <w:tr w:rsidR="006E7DBC">
        <w:trPr>
          <w:trHeight w:val="239"/>
        </w:trPr>
        <w:tc>
          <w:tcPr>
            <w:tcW w:w="156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一级指标</w:t>
            </w:r>
          </w:p>
        </w:tc>
        <w:tc>
          <w:tcPr>
            <w:tcW w:w="157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二级指标</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三级指标</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得分</w:t>
            </w:r>
          </w:p>
        </w:tc>
      </w:tr>
      <w:tr w:rsidR="006E7DBC">
        <w:trPr>
          <w:trHeight w:val="90"/>
        </w:trPr>
        <w:tc>
          <w:tcPr>
            <w:tcW w:w="156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决策</w:t>
            </w:r>
          </w:p>
        </w:tc>
        <w:tc>
          <w:tcPr>
            <w:tcW w:w="15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项目立项</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立项依据充分性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254"/>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立项程序规范性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w:t>
            </w:r>
          </w:p>
        </w:tc>
      </w:tr>
      <w:tr w:rsidR="006E7DBC">
        <w:trPr>
          <w:trHeight w:val="228"/>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 xml:space="preserve">绩效目标　</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绩效目标合理性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228"/>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绩效指标明确性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w:t>
            </w:r>
          </w:p>
        </w:tc>
      </w:tr>
      <w:tr w:rsidR="006E7DBC">
        <w:trPr>
          <w:trHeight w:val="228"/>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资金投入</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预算编制科学性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228"/>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资金分配合理性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153"/>
        </w:trPr>
        <w:tc>
          <w:tcPr>
            <w:tcW w:w="156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过程</w:t>
            </w:r>
          </w:p>
        </w:tc>
        <w:tc>
          <w:tcPr>
            <w:tcW w:w="15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资金管理</w:t>
            </w:r>
          </w:p>
        </w:tc>
        <w:tc>
          <w:tcPr>
            <w:tcW w:w="403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资金到位率</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153"/>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403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预算执行率</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2.9</w:t>
            </w:r>
          </w:p>
        </w:tc>
      </w:tr>
      <w:tr w:rsidR="006E7DBC">
        <w:trPr>
          <w:trHeight w:val="228"/>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403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资金使用合</w:t>
            </w:r>
            <w:proofErr w:type="gramStart"/>
            <w:r>
              <w:rPr>
                <w:rFonts w:hint="eastAsia"/>
                <w:color w:val="000000"/>
                <w:kern w:val="0"/>
                <w:sz w:val="28"/>
                <w:szCs w:val="28"/>
              </w:rPr>
              <w:t>规</w:t>
            </w:r>
            <w:proofErr w:type="gramEnd"/>
            <w:r>
              <w:rPr>
                <w:rFonts w:hint="eastAsia"/>
                <w:color w:val="000000"/>
                <w:kern w:val="0"/>
                <w:sz w:val="28"/>
                <w:szCs w:val="28"/>
              </w:rPr>
              <w:t>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228"/>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组织实施</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管理制度健全性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3.5</w:t>
            </w:r>
          </w:p>
        </w:tc>
      </w:tr>
      <w:tr w:rsidR="006E7DBC">
        <w:trPr>
          <w:trHeight w:val="228"/>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制度执行有效性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90"/>
        </w:trPr>
        <w:tc>
          <w:tcPr>
            <w:tcW w:w="156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w:t>
            </w:r>
          </w:p>
        </w:tc>
        <w:tc>
          <w:tcPr>
            <w:tcW w:w="157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产出数量</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实际完成率</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153"/>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产出质量</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质量达标率</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8</w:t>
            </w:r>
          </w:p>
        </w:tc>
      </w:tr>
      <w:tr w:rsidR="006E7DBC">
        <w:trPr>
          <w:trHeight w:val="153"/>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产出时效</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完成及时性</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6</w:t>
            </w:r>
          </w:p>
        </w:tc>
      </w:tr>
      <w:tr w:rsidR="006E7DBC">
        <w:trPr>
          <w:trHeight w:val="153"/>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产出成本</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成本节约率</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6</w:t>
            </w:r>
          </w:p>
        </w:tc>
      </w:tr>
      <w:tr w:rsidR="006E7DBC">
        <w:trPr>
          <w:trHeight w:val="228"/>
        </w:trPr>
        <w:tc>
          <w:tcPr>
            <w:tcW w:w="156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效益</w:t>
            </w:r>
          </w:p>
        </w:tc>
        <w:tc>
          <w:tcPr>
            <w:tcW w:w="15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社会效益</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降低城市噪音污染</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153"/>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宣传环保意识</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153"/>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生态效益</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促进节能减排</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153"/>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节约资源</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228"/>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可持续影响</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综合能源利用率提高</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90"/>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满意度</w:t>
            </w: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公交企业满意度</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4.4</w:t>
            </w:r>
          </w:p>
        </w:tc>
      </w:tr>
      <w:tr w:rsidR="006E7DBC">
        <w:trPr>
          <w:trHeight w:val="153"/>
        </w:trPr>
        <w:tc>
          <w:tcPr>
            <w:tcW w:w="15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7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40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市民满意度</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4.8</w:t>
            </w:r>
          </w:p>
        </w:tc>
      </w:tr>
      <w:tr w:rsidR="006E7DBC">
        <w:trPr>
          <w:trHeight w:val="90"/>
        </w:trPr>
        <w:tc>
          <w:tcPr>
            <w:tcW w:w="156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6E7DBC" w:rsidRDefault="006E7DBC">
            <w:pPr>
              <w:rPr>
                <w:color w:val="000000"/>
                <w:sz w:val="28"/>
                <w:szCs w:val="28"/>
              </w:rPr>
            </w:pPr>
          </w:p>
        </w:tc>
        <w:tc>
          <w:tcPr>
            <w:tcW w:w="561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6E7DBC" w:rsidRDefault="000D5C17">
            <w:pPr>
              <w:widowControl/>
              <w:jc w:val="center"/>
              <w:textAlignment w:val="bottom"/>
              <w:rPr>
                <w:color w:val="000000"/>
                <w:sz w:val="28"/>
                <w:szCs w:val="28"/>
              </w:rPr>
            </w:pPr>
            <w:r>
              <w:rPr>
                <w:rFonts w:hint="eastAsia"/>
                <w:color w:val="000000"/>
                <w:kern w:val="0"/>
                <w:sz w:val="28"/>
                <w:szCs w:val="28"/>
              </w:rPr>
              <w:t>合计</w:t>
            </w:r>
          </w:p>
        </w:tc>
        <w:tc>
          <w:tcPr>
            <w:tcW w:w="184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6E7DBC" w:rsidRDefault="000D5C17">
            <w:pPr>
              <w:widowControl/>
              <w:jc w:val="center"/>
              <w:textAlignment w:val="bottom"/>
              <w:rPr>
                <w:color w:val="000000"/>
                <w:sz w:val="28"/>
                <w:szCs w:val="28"/>
              </w:rPr>
            </w:pPr>
            <w:r>
              <w:rPr>
                <w:rFonts w:hint="eastAsia"/>
                <w:color w:val="000000"/>
                <w:kern w:val="0"/>
                <w:sz w:val="28"/>
                <w:szCs w:val="28"/>
              </w:rPr>
              <w:t>85.6</w:t>
            </w:r>
          </w:p>
        </w:tc>
      </w:tr>
    </w:tbl>
    <w:p w:rsidR="006E7DBC" w:rsidRDefault="000D5C17" w:rsidP="00F4086C">
      <w:pPr>
        <w:pStyle w:val="1"/>
        <w:spacing w:before="156" w:after="156"/>
      </w:pPr>
      <w:bookmarkStart w:id="67" w:name="_Toc26308"/>
      <w:r>
        <w:rPr>
          <w:rFonts w:hint="eastAsia"/>
        </w:rPr>
        <w:t>五、绩效评价指标分析</w:t>
      </w:r>
      <w:bookmarkEnd w:id="67"/>
    </w:p>
    <w:p w:rsidR="006E7DBC" w:rsidRDefault="000D5C17" w:rsidP="00F4086C">
      <w:pPr>
        <w:pStyle w:val="2"/>
        <w:ind w:firstLine="643"/>
      </w:pPr>
      <w:bookmarkStart w:id="68" w:name="_Toc3328"/>
      <w:r>
        <w:rPr>
          <w:rFonts w:hint="eastAsia"/>
        </w:rPr>
        <w:t>（一）项目决策情况</w:t>
      </w:r>
      <w:bookmarkEnd w:id="68"/>
    </w:p>
    <w:p w:rsidR="006E7DBC" w:rsidRDefault="000D5C17">
      <w:pPr>
        <w:ind w:firstLineChars="200" w:firstLine="600"/>
        <w:rPr>
          <w:color w:val="000000"/>
          <w:kern w:val="0"/>
        </w:rPr>
      </w:pPr>
      <w:r>
        <w:rPr>
          <w:rFonts w:hint="eastAsia"/>
        </w:rPr>
        <w:t>决策指标主要从项目立项、绩效目标和资金投入3个方面进行评价，</w:t>
      </w:r>
      <w:r>
        <w:rPr>
          <w:rFonts w:hint="eastAsia"/>
          <w:color w:val="000000"/>
          <w:kern w:val="0"/>
        </w:rPr>
        <w:t>其中项目立项指标</w:t>
      </w:r>
      <w:proofErr w:type="gramStart"/>
      <w:r>
        <w:rPr>
          <w:rFonts w:hint="eastAsia"/>
          <w:color w:val="000000"/>
          <w:kern w:val="0"/>
        </w:rPr>
        <w:t>下项目</w:t>
      </w:r>
      <w:proofErr w:type="gramEnd"/>
      <w:r>
        <w:rPr>
          <w:rFonts w:hint="eastAsia"/>
          <w:color w:val="000000"/>
          <w:kern w:val="0"/>
        </w:rPr>
        <w:t>立项依据充分性、立项程序规范性2个三级指标，绩效目标下设绩效目标合理性和绩效指标明确性2个三级指标，资金投入下设预算编制科学性和资金分配合理性2个三级指标。决策指标综合得分为17分，得分率为85%。具体得分情况见下表：</w:t>
      </w:r>
    </w:p>
    <w:p w:rsidR="006E7DBC" w:rsidRDefault="000D5C17">
      <w:pPr>
        <w:jc w:val="center"/>
      </w:pPr>
      <w:r>
        <w:rPr>
          <w:rFonts w:hint="eastAsia"/>
          <w:b/>
          <w:bCs/>
          <w:sz w:val="32"/>
          <w:szCs w:val="32"/>
        </w:rPr>
        <w:lastRenderedPageBreak/>
        <w:t>表5-1 决策指标得分明细表</w:t>
      </w:r>
    </w:p>
    <w:tbl>
      <w:tblPr>
        <w:tblW w:w="8258" w:type="dxa"/>
        <w:tblCellMar>
          <w:left w:w="0" w:type="dxa"/>
          <w:right w:w="0" w:type="dxa"/>
        </w:tblCellMar>
        <w:tblLook w:val="04A0" w:firstRow="1" w:lastRow="0" w:firstColumn="1" w:lastColumn="0" w:noHBand="0" w:noVBand="1"/>
      </w:tblPr>
      <w:tblGrid>
        <w:gridCol w:w="1461"/>
        <w:gridCol w:w="1350"/>
        <w:gridCol w:w="3660"/>
        <w:gridCol w:w="1787"/>
      </w:tblGrid>
      <w:tr w:rsidR="006E7DBC">
        <w:trPr>
          <w:trHeight w:val="90"/>
        </w:trPr>
        <w:tc>
          <w:tcPr>
            <w:tcW w:w="14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一级指标</w:t>
            </w: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二级指标</w:t>
            </w:r>
          </w:p>
        </w:tc>
        <w:tc>
          <w:tcPr>
            <w:tcW w:w="3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三级指标及分值</w:t>
            </w:r>
          </w:p>
        </w:tc>
        <w:tc>
          <w:tcPr>
            <w:tcW w:w="17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得分</w:t>
            </w:r>
          </w:p>
        </w:tc>
      </w:tr>
      <w:tr w:rsidR="006E7DBC">
        <w:trPr>
          <w:trHeight w:val="90"/>
        </w:trPr>
        <w:tc>
          <w:tcPr>
            <w:tcW w:w="146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 xml:space="preserve">决策　</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 xml:space="preserve">项目立项　</w:t>
            </w:r>
          </w:p>
        </w:tc>
        <w:tc>
          <w:tcPr>
            <w:tcW w:w="3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立项依据充分性（3分）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269"/>
        </w:trPr>
        <w:tc>
          <w:tcPr>
            <w:tcW w:w="146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35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3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立项程序规范性（2分）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w:t>
            </w:r>
          </w:p>
        </w:tc>
      </w:tr>
      <w:tr w:rsidR="006E7DBC">
        <w:trPr>
          <w:trHeight w:val="149"/>
        </w:trPr>
        <w:tc>
          <w:tcPr>
            <w:tcW w:w="146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绩效目标</w:t>
            </w:r>
            <w:r>
              <w:rPr>
                <w:rFonts w:hint="eastAsia"/>
                <w:color w:val="000000"/>
                <w:kern w:val="0"/>
                <w:sz w:val="28"/>
                <w:szCs w:val="28"/>
              </w:rPr>
              <w:br/>
            </w:r>
          </w:p>
        </w:tc>
        <w:tc>
          <w:tcPr>
            <w:tcW w:w="3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绩效目标合理性（4分）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464"/>
        </w:trPr>
        <w:tc>
          <w:tcPr>
            <w:tcW w:w="146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35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3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绩效指标明确性（4分）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w:t>
            </w:r>
          </w:p>
        </w:tc>
      </w:tr>
      <w:tr w:rsidR="006E7DBC">
        <w:trPr>
          <w:trHeight w:val="562"/>
        </w:trPr>
        <w:tc>
          <w:tcPr>
            <w:tcW w:w="146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资金投入</w:t>
            </w:r>
            <w:r>
              <w:rPr>
                <w:rFonts w:hint="eastAsia"/>
                <w:color w:val="000000"/>
                <w:kern w:val="0"/>
                <w:sz w:val="28"/>
                <w:szCs w:val="28"/>
              </w:rPr>
              <w:br/>
            </w:r>
          </w:p>
        </w:tc>
        <w:tc>
          <w:tcPr>
            <w:tcW w:w="3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预算编制科学性（3分）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90"/>
        </w:trPr>
        <w:tc>
          <w:tcPr>
            <w:tcW w:w="146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35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36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资金分配合理性（4分）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174"/>
        </w:trPr>
        <w:tc>
          <w:tcPr>
            <w:tcW w:w="14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50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合计</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17</w:t>
            </w:r>
          </w:p>
        </w:tc>
      </w:tr>
    </w:tbl>
    <w:p w:rsidR="006E7DBC" w:rsidRDefault="000D5C17" w:rsidP="00F4086C">
      <w:pPr>
        <w:pStyle w:val="3"/>
        <w:ind w:firstLine="602"/>
      </w:pPr>
      <w:bookmarkStart w:id="69" w:name="_Toc18165"/>
      <w:r>
        <w:rPr>
          <w:rFonts w:hint="eastAsia"/>
        </w:rPr>
        <w:t>1、项目立项</w:t>
      </w:r>
      <w:bookmarkEnd w:id="69"/>
    </w:p>
    <w:p w:rsidR="006E7DBC" w:rsidRDefault="000D5C17">
      <w:pPr>
        <w:ind w:firstLineChars="200" w:firstLine="600"/>
      </w:pPr>
      <w:r>
        <w:rPr>
          <w:rFonts w:hint="eastAsia"/>
        </w:rPr>
        <w:t>&lt;1&gt;立项依据充分性</w:t>
      </w:r>
    </w:p>
    <w:p w:rsidR="006E7DBC" w:rsidRDefault="000D5C17">
      <w:pPr>
        <w:ind w:firstLineChars="200" w:firstLine="600"/>
        <w:rPr>
          <w:rFonts w:cs="仿宋"/>
          <w:kern w:val="0"/>
          <w:szCs w:val="32"/>
        </w:rPr>
      </w:pPr>
      <w:r>
        <w:rPr>
          <w:rFonts w:hint="eastAsia"/>
        </w:rPr>
        <w:t>市中区交通运输局2019年度节能与新能源城市公交车发展资金项目是根据《关于下达中央财政2019年城市公交车成品油价格补助资金预算指标的通知》（</w:t>
      </w:r>
      <w:proofErr w:type="gramStart"/>
      <w:r>
        <w:rPr>
          <w:rFonts w:hint="eastAsia"/>
        </w:rPr>
        <w:t>枣财建指</w:t>
      </w:r>
      <w:proofErr w:type="gramEnd"/>
      <w:r>
        <w:rPr>
          <w:rFonts w:hint="eastAsia"/>
        </w:rPr>
        <w:t>【2019】2号）、《关于下达国家补助2019年节能减排补助（节能与新能源公交车运营补助）资金预算指标的通知》（</w:t>
      </w:r>
      <w:proofErr w:type="gramStart"/>
      <w:r>
        <w:rPr>
          <w:rFonts w:hint="eastAsia"/>
        </w:rPr>
        <w:t>枣财建指</w:t>
      </w:r>
      <w:proofErr w:type="gramEnd"/>
      <w:r>
        <w:rPr>
          <w:rFonts w:hint="eastAsia"/>
        </w:rPr>
        <w:t>【2019】26号）、《关于下达国家补助2019年城市公交车成品油价格（涨价补助）资金预算指标的通知》（</w:t>
      </w:r>
      <w:proofErr w:type="gramStart"/>
      <w:r>
        <w:rPr>
          <w:rFonts w:hint="eastAsia"/>
        </w:rPr>
        <w:t>枣财建指</w:t>
      </w:r>
      <w:proofErr w:type="gramEnd"/>
      <w:r>
        <w:rPr>
          <w:rFonts w:hint="eastAsia"/>
        </w:rPr>
        <w:t>【2019】82号）、《2019年节能与新能源公交车示范推广补贴》（</w:t>
      </w:r>
      <w:proofErr w:type="gramStart"/>
      <w:r>
        <w:rPr>
          <w:rFonts w:hint="eastAsia"/>
        </w:rPr>
        <w:t>枣财建指</w:t>
      </w:r>
      <w:proofErr w:type="gramEnd"/>
      <w:r>
        <w:rPr>
          <w:rFonts w:hint="eastAsia"/>
        </w:rPr>
        <w:t>【2019】97号）等文件立项</w:t>
      </w:r>
      <w:r>
        <w:rPr>
          <w:rFonts w:cs="仿宋" w:hint="eastAsia"/>
          <w:szCs w:val="32"/>
        </w:rPr>
        <w:t>，项目立项符合国家法律法规、国民经济发展规划和相关政策的要求；与</w:t>
      </w:r>
      <w:r>
        <w:rPr>
          <w:rFonts w:hint="eastAsia"/>
        </w:rPr>
        <w:t>负责全区公交车运营，方便市民出行，促进环保公交车发展、减少交通压力</w:t>
      </w:r>
      <w:r>
        <w:rPr>
          <w:rFonts w:ascii="仿宋" w:hAnsi="仿宋" w:cs="仿宋" w:hint="eastAsia"/>
          <w:kern w:val="0"/>
          <w:szCs w:val="32"/>
        </w:rPr>
        <w:t>等</w:t>
      </w:r>
      <w:r>
        <w:rPr>
          <w:rFonts w:cs="仿宋" w:hint="eastAsia"/>
          <w:kern w:val="0"/>
          <w:szCs w:val="32"/>
        </w:rPr>
        <w:t>单位职责范围相符。因此，依</w:t>
      </w:r>
      <w:r>
        <w:rPr>
          <w:rFonts w:cs="仿宋" w:hint="eastAsia"/>
          <w:kern w:val="0"/>
          <w:szCs w:val="32"/>
        </w:rPr>
        <w:lastRenderedPageBreak/>
        <w:t>据评分标准，本项指标得3分，得分率为100%。</w:t>
      </w:r>
    </w:p>
    <w:p w:rsidR="006E7DBC" w:rsidRDefault="000D5C17">
      <w:pPr>
        <w:ind w:firstLineChars="200" w:firstLine="600"/>
        <w:rPr>
          <w:rFonts w:cs="仿宋"/>
          <w:kern w:val="0"/>
          <w:szCs w:val="32"/>
        </w:rPr>
      </w:pPr>
      <w:r>
        <w:rPr>
          <w:rFonts w:cs="仿宋" w:hint="eastAsia"/>
          <w:kern w:val="0"/>
          <w:szCs w:val="32"/>
        </w:rPr>
        <w:t>&lt;2&gt;立项程序规范性</w:t>
      </w:r>
    </w:p>
    <w:p w:rsidR="006E7DBC" w:rsidRDefault="000D5C17">
      <w:pPr>
        <w:ind w:firstLineChars="200" w:firstLine="600"/>
        <w:rPr>
          <w:rFonts w:cs="仿宋"/>
          <w:kern w:val="0"/>
          <w:szCs w:val="32"/>
        </w:rPr>
      </w:pPr>
      <w:r>
        <w:rPr>
          <w:rFonts w:hint="eastAsia"/>
        </w:rPr>
        <w:t>市中区交通运输局2019年度节能与新能源城市公交车发展资金项目经主管单位市中区交通运输局编制预算需求，上报区财政局批复预算资金，资金申请程序规范合理，项目审批文件、资料齐全；预算资金经单位领导开会决议后确定，项目立项的规范。</w:t>
      </w:r>
      <w:r>
        <w:rPr>
          <w:rFonts w:cs="仿宋" w:hint="eastAsia"/>
          <w:kern w:val="0"/>
          <w:szCs w:val="32"/>
        </w:rPr>
        <w:t>因此，依据评分标准，本项指标得2分，得分率为100%。</w:t>
      </w:r>
    </w:p>
    <w:p w:rsidR="006E7DBC" w:rsidRDefault="000D5C17" w:rsidP="00F4086C">
      <w:pPr>
        <w:pStyle w:val="3"/>
        <w:ind w:firstLine="602"/>
      </w:pPr>
      <w:bookmarkStart w:id="70" w:name="_Toc29191"/>
      <w:r>
        <w:rPr>
          <w:rFonts w:hint="eastAsia"/>
        </w:rPr>
        <w:t>2、绩效目标</w:t>
      </w:r>
      <w:bookmarkEnd w:id="70"/>
    </w:p>
    <w:p w:rsidR="006E7DBC" w:rsidRDefault="000D5C17">
      <w:pPr>
        <w:ind w:firstLineChars="200" w:firstLine="600"/>
      </w:pPr>
      <w:r>
        <w:rPr>
          <w:rFonts w:hint="eastAsia"/>
        </w:rPr>
        <w:t>&lt;1&gt;绩效目标合理性</w:t>
      </w:r>
    </w:p>
    <w:p w:rsidR="006E7DBC" w:rsidRDefault="000D5C17">
      <w:pPr>
        <w:ind w:firstLineChars="200" w:firstLine="600"/>
      </w:pPr>
      <w:r>
        <w:rPr>
          <w:rFonts w:hint="eastAsia"/>
        </w:rPr>
        <w:t>项目所设定的绩效目标依据充分，符合客观实际，且项目绩效目标与实际工作内容相关性强；项目预期产出效益和效果符合正常的业绩水平；但项目绩效目标设置过于简化，完整性欠缺。因此，依据评分标准，本项指标得3分，得分率为75%。</w:t>
      </w:r>
    </w:p>
    <w:p w:rsidR="006E7DBC" w:rsidRDefault="000D5C17">
      <w:pPr>
        <w:ind w:firstLineChars="200" w:firstLine="600"/>
      </w:pPr>
      <w:r>
        <w:rPr>
          <w:rFonts w:hint="eastAsia"/>
        </w:rPr>
        <w:t>&lt;2&gt;绩效指标明确性</w:t>
      </w:r>
    </w:p>
    <w:p w:rsidR="006E7DBC" w:rsidRDefault="000D5C17">
      <w:pPr>
        <w:ind w:firstLineChars="200" w:firstLine="600"/>
        <w:rPr>
          <w:rFonts w:cs="仿宋"/>
          <w:kern w:val="0"/>
          <w:szCs w:val="32"/>
        </w:rPr>
      </w:pPr>
      <w:r>
        <w:rPr>
          <w:rFonts w:hint="eastAsia"/>
        </w:rPr>
        <w:t>根据本单位编制的《财政支出项目绩效目标申报表》（2019年），项目单位虽为节能与新能源城市公交车发展资金项目实施制定了绩效目标，但未将项目绩效目标细化、量化，产出指标、效益指标都过于笼统，产出指标在数量、质量、时效等方面不够清晰明确。因</w:t>
      </w:r>
      <w:r>
        <w:rPr>
          <w:rFonts w:cs="仿宋" w:hint="eastAsia"/>
          <w:kern w:val="0"/>
          <w:szCs w:val="32"/>
        </w:rPr>
        <w:t>此，依据评分标准，本项指标得2分，得分率为50%。</w:t>
      </w:r>
    </w:p>
    <w:p w:rsidR="006E7DBC" w:rsidRDefault="000D5C17" w:rsidP="00F4086C">
      <w:pPr>
        <w:pStyle w:val="3"/>
        <w:ind w:firstLine="602"/>
      </w:pPr>
      <w:bookmarkStart w:id="71" w:name="_Toc2356"/>
      <w:r>
        <w:rPr>
          <w:rFonts w:hint="eastAsia"/>
        </w:rPr>
        <w:t>3、资金投入</w:t>
      </w:r>
      <w:bookmarkEnd w:id="71"/>
    </w:p>
    <w:p w:rsidR="006E7DBC" w:rsidRDefault="000D5C17">
      <w:pPr>
        <w:ind w:firstLineChars="200" w:firstLine="600"/>
      </w:pPr>
      <w:r>
        <w:rPr>
          <w:rFonts w:hint="eastAsia"/>
        </w:rPr>
        <w:t>&lt;1&gt;预算编制科学性</w:t>
      </w:r>
    </w:p>
    <w:p w:rsidR="006E7DBC" w:rsidRDefault="000D5C17">
      <w:pPr>
        <w:ind w:firstLineChars="200" w:firstLine="600"/>
      </w:pPr>
      <w:r>
        <w:rPr>
          <w:rFonts w:cs="仿宋" w:hint="eastAsia"/>
          <w:szCs w:val="32"/>
        </w:rPr>
        <w:lastRenderedPageBreak/>
        <w:t>项目预算依照节能与新能源运营补助、城市公交车成品油价格补助相关政策计算取得，</w:t>
      </w:r>
      <w:r>
        <w:rPr>
          <w:rFonts w:hint="eastAsia"/>
        </w:rPr>
        <w:t>项目预算编制科学、合理，标准明确，资金额度与年度目标相适应；预算内容与节能与新能源公交车发展的内容相匹配；预算确定的项目资金量是与工作任务相匹配。因</w:t>
      </w:r>
      <w:r>
        <w:rPr>
          <w:rFonts w:cs="仿宋" w:hint="eastAsia"/>
          <w:kern w:val="0"/>
          <w:szCs w:val="32"/>
        </w:rPr>
        <w:t>此，依据评分标准，本项指标得3分，得分率为100%。</w:t>
      </w:r>
    </w:p>
    <w:p w:rsidR="006E7DBC" w:rsidRDefault="000D5C17">
      <w:pPr>
        <w:ind w:firstLineChars="200" w:firstLine="600"/>
      </w:pPr>
      <w:r>
        <w:rPr>
          <w:rFonts w:hint="eastAsia"/>
        </w:rPr>
        <w:t>&lt;2&gt;资金分配合理性</w:t>
      </w:r>
    </w:p>
    <w:p w:rsidR="006E7DBC" w:rsidRDefault="000D5C17">
      <w:pPr>
        <w:ind w:firstLineChars="200" w:firstLine="600"/>
      </w:pPr>
      <w:r>
        <w:rPr>
          <w:rFonts w:hint="eastAsia"/>
          <w:color w:val="000000"/>
          <w:kern w:val="0"/>
          <w:szCs w:val="30"/>
        </w:rPr>
        <w:t>项目预算资金分配全部根据各指标文件及预算指标分配表中的要求和标准进行分配，项目资金分配依据充分。资金分配额度与地方实际是否相适应。因此，依据评分标准，本项指标得4分，得分率为100%。</w:t>
      </w:r>
    </w:p>
    <w:p w:rsidR="006E7DBC" w:rsidRDefault="000D5C17" w:rsidP="00F4086C">
      <w:pPr>
        <w:pStyle w:val="2"/>
        <w:ind w:firstLine="643"/>
      </w:pPr>
      <w:bookmarkStart w:id="72" w:name="_Toc20722"/>
      <w:r>
        <w:rPr>
          <w:rFonts w:hint="eastAsia"/>
        </w:rPr>
        <w:t>（二）项目过程情况</w:t>
      </w:r>
      <w:bookmarkEnd w:id="72"/>
    </w:p>
    <w:p w:rsidR="006E7DBC" w:rsidRDefault="000D5C17">
      <w:pPr>
        <w:widowControl/>
        <w:ind w:firstLineChars="200" w:firstLine="600"/>
        <w:jc w:val="left"/>
      </w:pPr>
      <w:r>
        <w:rPr>
          <w:rFonts w:hint="eastAsia"/>
        </w:rPr>
        <w:t>过程指标主要从资金管理、组织实施2方面进行评价，其中资金管理下设资金到位率、预算执行率、资金使用合</w:t>
      </w:r>
      <w:proofErr w:type="gramStart"/>
      <w:r>
        <w:rPr>
          <w:rFonts w:hint="eastAsia"/>
        </w:rPr>
        <w:t>规</w:t>
      </w:r>
      <w:proofErr w:type="gramEnd"/>
      <w:r>
        <w:rPr>
          <w:rFonts w:hint="eastAsia"/>
        </w:rPr>
        <w:t>性3个三级指标，组织实施下设管理制度健全性、制度执行有效性2个三级指标。过程指标综合得分为18.4分，得分率为92%。具体得分情况见下表：</w:t>
      </w:r>
    </w:p>
    <w:p w:rsidR="006E7DBC" w:rsidRDefault="000D5C17">
      <w:pPr>
        <w:jc w:val="center"/>
        <w:rPr>
          <w:b/>
          <w:bCs/>
        </w:rPr>
      </w:pPr>
      <w:r>
        <w:rPr>
          <w:rFonts w:hint="eastAsia"/>
          <w:b/>
          <w:bCs/>
        </w:rPr>
        <w:t>表5-2 过程指标得分明细表</w:t>
      </w:r>
    </w:p>
    <w:tbl>
      <w:tblPr>
        <w:tblW w:w="8318" w:type="dxa"/>
        <w:tblCellMar>
          <w:left w:w="0" w:type="dxa"/>
          <w:right w:w="0" w:type="dxa"/>
        </w:tblCellMar>
        <w:tblLook w:val="04A0" w:firstRow="1" w:lastRow="0" w:firstColumn="1" w:lastColumn="0" w:noHBand="0" w:noVBand="1"/>
      </w:tblPr>
      <w:tblGrid>
        <w:gridCol w:w="1356"/>
        <w:gridCol w:w="1305"/>
        <w:gridCol w:w="3857"/>
        <w:gridCol w:w="1800"/>
      </w:tblGrid>
      <w:tr w:rsidR="006E7DBC">
        <w:trPr>
          <w:trHeight w:val="537"/>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一级指标</w:t>
            </w: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二级指标</w:t>
            </w:r>
          </w:p>
        </w:tc>
        <w:tc>
          <w:tcPr>
            <w:tcW w:w="38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三级指标及分值</w:t>
            </w:r>
          </w:p>
        </w:tc>
        <w:tc>
          <w:tcPr>
            <w:tcW w:w="180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b/>
                <w:color w:val="000000"/>
                <w:sz w:val="28"/>
                <w:szCs w:val="28"/>
              </w:rPr>
            </w:pPr>
            <w:r>
              <w:rPr>
                <w:rFonts w:hint="eastAsia"/>
                <w:b/>
                <w:color w:val="000000"/>
                <w:kern w:val="0"/>
                <w:sz w:val="28"/>
                <w:szCs w:val="28"/>
              </w:rPr>
              <w:t>得分</w:t>
            </w:r>
          </w:p>
        </w:tc>
      </w:tr>
      <w:tr w:rsidR="006E7DBC">
        <w:trPr>
          <w:trHeight w:val="567"/>
        </w:trPr>
        <w:tc>
          <w:tcPr>
            <w:tcW w:w="135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过程</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资金管理</w:t>
            </w:r>
          </w:p>
        </w:tc>
        <w:tc>
          <w:tcPr>
            <w:tcW w:w="385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资金到位率（4分）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312"/>
        </w:trPr>
        <w:tc>
          <w:tcPr>
            <w:tcW w:w="135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385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预算执行率（4分）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2.9</w:t>
            </w:r>
          </w:p>
        </w:tc>
      </w:tr>
      <w:tr w:rsidR="006E7DBC">
        <w:trPr>
          <w:trHeight w:val="132"/>
        </w:trPr>
        <w:tc>
          <w:tcPr>
            <w:tcW w:w="135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385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资金使用合</w:t>
            </w:r>
            <w:proofErr w:type="gramStart"/>
            <w:r>
              <w:rPr>
                <w:rFonts w:hint="eastAsia"/>
                <w:color w:val="000000"/>
                <w:kern w:val="0"/>
                <w:sz w:val="28"/>
                <w:szCs w:val="28"/>
              </w:rPr>
              <w:t>规</w:t>
            </w:r>
            <w:proofErr w:type="gramEnd"/>
            <w:r>
              <w:rPr>
                <w:rFonts w:hint="eastAsia"/>
                <w:color w:val="000000"/>
                <w:kern w:val="0"/>
                <w:sz w:val="28"/>
                <w:szCs w:val="28"/>
              </w:rPr>
              <w:t>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sz w:val="28"/>
                <w:szCs w:val="28"/>
              </w:rPr>
              <w:t>4</w:t>
            </w:r>
          </w:p>
        </w:tc>
      </w:tr>
      <w:tr w:rsidR="006E7DBC">
        <w:trPr>
          <w:trHeight w:val="147"/>
        </w:trPr>
        <w:tc>
          <w:tcPr>
            <w:tcW w:w="135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组织实施</w:t>
            </w:r>
          </w:p>
        </w:tc>
        <w:tc>
          <w:tcPr>
            <w:tcW w:w="38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管理制度健全性（4分）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3.5</w:t>
            </w:r>
          </w:p>
        </w:tc>
      </w:tr>
      <w:tr w:rsidR="006E7DBC">
        <w:trPr>
          <w:trHeight w:val="312"/>
        </w:trPr>
        <w:tc>
          <w:tcPr>
            <w:tcW w:w="135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8"/>
                <w:szCs w:val="28"/>
              </w:rPr>
            </w:pPr>
          </w:p>
        </w:tc>
        <w:tc>
          <w:tcPr>
            <w:tcW w:w="38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制度执行有效性（4分）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197"/>
        </w:trPr>
        <w:tc>
          <w:tcPr>
            <w:tcW w:w="135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5162"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合计</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18.4</w:t>
            </w:r>
          </w:p>
        </w:tc>
      </w:tr>
    </w:tbl>
    <w:p w:rsidR="006E7DBC" w:rsidRDefault="000D5C17" w:rsidP="00F4086C">
      <w:pPr>
        <w:pStyle w:val="3"/>
        <w:ind w:firstLine="602"/>
      </w:pPr>
      <w:bookmarkStart w:id="73" w:name="_Toc3731"/>
      <w:r>
        <w:rPr>
          <w:rFonts w:hint="eastAsia"/>
        </w:rPr>
        <w:t>1、资金管理</w:t>
      </w:r>
      <w:bookmarkEnd w:id="73"/>
    </w:p>
    <w:p w:rsidR="006E7DBC" w:rsidRDefault="000D5C17">
      <w:pPr>
        <w:ind w:firstLineChars="200" w:firstLine="600"/>
      </w:pPr>
      <w:r>
        <w:rPr>
          <w:rFonts w:hint="eastAsia"/>
        </w:rPr>
        <w:t>&lt;1&gt;资金到位率</w:t>
      </w:r>
    </w:p>
    <w:p w:rsidR="006E7DBC" w:rsidRDefault="000D5C17">
      <w:pPr>
        <w:ind w:firstLineChars="200" w:firstLine="600"/>
        <w:rPr>
          <w:color w:val="000000"/>
          <w:kern w:val="0"/>
          <w:szCs w:val="30"/>
        </w:rPr>
      </w:pPr>
      <w:r>
        <w:rPr>
          <w:rFonts w:hint="eastAsia"/>
          <w:color w:val="000000"/>
          <w:kern w:val="0"/>
          <w:szCs w:val="30"/>
        </w:rPr>
        <w:t>根据绩效评价工作组现场复核枣庄市</w:t>
      </w:r>
      <w:proofErr w:type="gramStart"/>
      <w:r>
        <w:rPr>
          <w:rFonts w:hint="eastAsia"/>
          <w:color w:val="000000"/>
          <w:kern w:val="0"/>
          <w:szCs w:val="30"/>
        </w:rPr>
        <w:t>市</w:t>
      </w:r>
      <w:proofErr w:type="gramEnd"/>
      <w:r>
        <w:rPr>
          <w:rFonts w:hint="eastAsia"/>
          <w:color w:val="000000"/>
          <w:kern w:val="0"/>
          <w:szCs w:val="30"/>
        </w:rPr>
        <w:t>中区交通运输局财务科的会计账簿、会计凭证等财务资料，市中区财政局于2019年3月、8月、12月、12</w:t>
      </w:r>
      <w:proofErr w:type="gramStart"/>
      <w:r>
        <w:rPr>
          <w:rFonts w:hint="eastAsia"/>
          <w:color w:val="000000"/>
          <w:kern w:val="0"/>
          <w:szCs w:val="30"/>
        </w:rPr>
        <w:t>月分</w:t>
      </w:r>
      <w:proofErr w:type="gramEnd"/>
      <w:r>
        <w:rPr>
          <w:rFonts w:hint="eastAsia"/>
          <w:color w:val="000000"/>
          <w:kern w:val="0"/>
          <w:szCs w:val="30"/>
        </w:rPr>
        <w:t>四次分别拨付118.93万元、2064万元、240万元、110.37万元共计2533.29万元的2019年度节能与新能源城市公交车发展资金拨付至市中区交通运输局财务处。预算资金2533.29万元，实际到位资金为2533.29万元，资金到位率为100%。因此，依据评分标准，本项指标得4分，得分率为100%。</w:t>
      </w:r>
    </w:p>
    <w:p w:rsidR="006E7DBC" w:rsidRDefault="000D5C17">
      <w:pPr>
        <w:ind w:firstLineChars="200" w:firstLine="600"/>
        <w:rPr>
          <w:color w:val="000000"/>
          <w:kern w:val="0"/>
          <w:szCs w:val="30"/>
        </w:rPr>
      </w:pPr>
      <w:r>
        <w:rPr>
          <w:rFonts w:hint="eastAsia"/>
          <w:color w:val="000000"/>
          <w:kern w:val="0"/>
          <w:szCs w:val="30"/>
        </w:rPr>
        <w:t>&lt;2&gt;预算执行率</w:t>
      </w:r>
    </w:p>
    <w:p w:rsidR="006E7DBC" w:rsidRDefault="000D5C17">
      <w:pPr>
        <w:ind w:firstLineChars="200" w:firstLine="600"/>
        <w:rPr>
          <w:color w:val="000000"/>
          <w:kern w:val="0"/>
          <w:szCs w:val="30"/>
        </w:rPr>
      </w:pPr>
      <w:r>
        <w:rPr>
          <w:rFonts w:hint="eastAsia"/>
          <w:color w:val="000000"/>
          <w:kern w:val="0"/>
          <w:szCs w:val="30"/>
        </w:rPr>
        <w:t>根据绩效评价工作组现场复核枣庄市</w:t>
      </w:r>
      <w:proofErr w:type="gramStart"/>
      <w:r>
        <w:rPr>
          <w:rFonts w:hint="eastAsia"/>
          <w:color w:val="000000"/>
          <w:kern w:val="0"/>
          <w:szCs w:val="30"/>
        </w:rPr>
        <w:t>市</w:t>
      </w:r>
      <w:proofErr w:type="gramEnd"/>
      <w:r>
        <w:rPr>
          <w:rFonts w:hint="eastAsia"/>
          <w:color w:val="000000"/>
          <w:kern w:val="0"/>
          <w:szCs w:val="30"/>
        </w:rPr>
        <w:t>中区交通运输局的会计总账、明细账以及支出流水及凭证等资料，2019年度节能与新能源城市公交车发展资金到位资金为2533.29万元，截止到2019年12月31日，实际支付资金2182.92万元，但由于有两笔资金拨付时间较晚，其中</w:t>
      </w:r>
      <w:proofErr w:type="gramStart"/>
      <w:r>
        <w:rPr>
          <w:rFonts w:hint="eastAsia"/>
          <w:color w:val="000000"/>
          <w:kern w:val="0"/>
          <w:szCs w:val="30"/>
        </w:rPr>
        <w:t>一</w:t>
      </w:r>
      <w:proofErr w:type="gramEnd"/>
      <w:r>
        <w:rPr>
          <w:rFonts w:hint="eastAsia"/>
          <w:color w:val="000000"/>
          <w:kern w:val="0"/>
          <w:szCs w:val="30"/>
        </w:rPr>
        <w:t>笔资金是于2020年4月22日支付给枣庄市</w:t>
      </w:r>
      <w:proofErr w:type="gramStart"/>
      <w:r>
        <w:rPr>
          <w:rFonts w:hint="eastAsia"/>
          <w:color w:val="000000"/>
          <w:kern w:val="0"/>
          <w:szCs w:val="30"/>
        </w:rPr>
        <w:t>市</w:t>
      </w:r>
      <w:proofErr w:type="gramEnd"/>
      <w:r>
        <w:rPr>
          <w:rFonts w:hint="eastAsia"/>
          <w:color w:val="000000"/>
          <w:kern w:val="0"/>
          <w:szCs w:val="30"/>
        </w:rPr>
        <w:t>中区东城公共交通有限公司，支付时间较晚，综合考虑，该项目预算执行率为90.53%。因此，依据评分标准，本项指标得2.9分，得分率为72.5%。</w:t>
      </w:r>
    </w:p>
    <w:p w:rsidR="006E7DBC" w:rsidRDefault="000D5C17">
      <w:pPr>
        <w:ind w:firstLineChars="200" w:firstLine="600"/>
        <w:rPr>
          <w:color w:val="000000"/>
          <w:kern w:val="0"/>
          <w:szCs w:val="30"/>
        </w:rPr>
      </w:pPr>
      <w:r>
        <w:rPr>
          <w:rFonts w:hint="eastAsia"/>
          <w:color w:val="000000"/>
          <w:kern w:val="0"/>
          <w:szCs w:val="30"/>
        </w:rPr>
        <w:t>&lt;3&gt;资金使用合</w:t>
      </w:r>
      <w:proofErr w:type="gramStart"/>
      <w:r>
        <w:rPr>
          <w:rFonts w:hint="eastAsia"/>
          <w:color w:val="000000"/>
          <w:kern w:val="0"/>
          <w:szCs w:val="30"/>
        </w:rPr>
        <w:t>规</w:t>
      </w:r>
      <w:proofErr w:type="gramEnd"/>
      <w:r>
        <w:rPr>
          <w:rFonts w:hint="eastAsia"/>
          <w:color w:val="000000"/>
          <w:kern w:val="0"/>
          <w:szCs w:val="30"/>
        </w:rPr>
        <w:t>性</w:t>
      </w:r>
    </w:p>
    <w:p w:rsidR="006E7DBC" w:rsidRDefault="000D5C17">
      <w:pPr>
        <w:ind w:firstLineChars="200" w:firstLine="600"/>
        <w:rPr>
          <w:color w:val="000000"/>
          <w:kern w:val="0"/>
          <w:szCs w:val="30"/>
        </w:rPr>
      </w:pPr>
      <w:r>
        <w:rPr>
          <w:rFonts w:hint="eastAsia"/>
          <w:color w:val="000000"/>
          <w:kern w:val="0"/>
          <w:szCs w:val="30"/>
        </w:rPr>
        <w:lastRenderedPageBreak/>
        <w:t>根据绩效评价工作组现场核查，项目相关单位资金使用过程依据</w:t>
      </w:r>
      <w:proofErr w:type="gramStart"/>
      <w:r>
        <w:rPr>
          <w:rFonts w:hint="eastAsia"/>
          <w:color w:val="000000"/>
          <w:kern w:val="0"/>
          <w:szCs w:val="30"/>
        </w:rPr>
        <w:t>《</w:t>
      </w:r>
      <w:proofErr w:type="gramEnd"/>
      <w:r>
        <w:rPr>
          <w:rFonts w:hint="eastAsia"/>
          <w:color w:val="000000"/>
          <w:kern w:val="0"/>
          <w:szCs w:val="30"/>
        </w:rPr>
        <w:t>山东省财政厅 山东省交通运输厅关于印发</w:t>
      </w:r>
      <w:proofErr w:type="gramStart"/>
      <w:r>
        <w:rPr>
          <w:rFonts w:hint="eastAsia"/>
          <w:color w:val="000000"/>
          <w:kern w:val="0"/>
          <w:szCs w:val="30"/>
        </w:rPr>
        <w:t>《</w:t>
      </w:r>
      <w:proofErr w:type="gramEnd"/>
      <w:r>
        <w:rPr>
          <w:rFonts w:hint="eastAsia"/>
          <w:color w:val="000000"/>
          <w:kern w:val="0"/>
          <w:szCs w:val="30"/>
        </w:rPr>
        <w:t>山东省节能与新能源城市公交车示范推广资金管理暂行办法的通知</w:t>
      </w:r>
      <w:proofErr w:type="gramStart"/>
      <w:r>
        <w:rPr>
          <w:rFonts w:hint="eastAsia"/>
          <w:color w:val="000000"/>
          <w:kern w:val="0"/>
          <w:szCs w:val="30"/>
        </w:rPr>
        <w:t>》</w:t>
      </w:r>
      <w:proofErr w:type="gramEnd"/>
      <w:r>
        <w:rPr>
          <w:rFonts w:hint="eastAsia"/>
          <w:color w:val="000000"/>
          <w:kern w:val="0"/>
          <w:szCs w:val="30"/>
        </w:rPr>
        <w:t>（</w:t>
      </w:r>
      <w:proofErr w:type="gramStart"/>
      <w:r>
        <w:rPr>
          <w:rFonts w:hint="eastAsia"/>
          <w:color w:val="000000"/>
          <w:kern w:val="0"/>
          <w:szCs w:val="30"/>
        </w:rPr>
        <w:t>鲁财建</w:t>
      </w:r>
      <w:proofErr w:type="gramEnd"/>
      <w:r>
        <w:rPr>
          <w:rFonts w:hint="eastAsia"/>
          <w:color w:val="000000"/>
          <w:kern w:val="0"/>
          <w:szCs w:val="30"/>
        </w:rPr>
        <w:t>【2015】32号）等文件的规定；资金的拨付是有相应的审批程序和手续；资金使用用途符合预算批复文件要求；不存在截留、挤占、挪用、虚列支出等情况。因此，依据评分标准，本项指标得4分，得分率为100%。</w:t>
      </w:r>
    </w:p>
    <w:p w:rsidR="006E7DBC" w:rsidRDefault="000D5C17" w:rsidP="00F4086C">
      <w:pPr>
        <w:pStyle w:val="3"/>
        <w:ind w:firstLine="602"/>
      </w:pPr>
      <w:bookmarkStart w:id="74" w:name="_Toc8467"/>
      <w:r>
        <w:rPr>
          <w:rFonts w:hint="eastAsia"/>
        </w:rPr>
        <w:t>2、组织实施</w:t>
      </w:r>
      <w:bookmarkEnd w:id="74"/>
    </w:p>
    <w:p w:rsidR="006E7DBC" w:rsidRDefault="000D5C17">
      <w:pPr>
        <w:ind w:firstLineChars="200" w:firstLine="600"/>
        <w:rPr>
          <w:color w:val="000000"/>
          <w:kern w:val="0"/>
          <w:szCs w:val="30"/>
        </w:rPr>
      </w:pPr>
      <w:r>
        <w:rPr>
          <w:rFonts w:hint="eastAsia"/>
          <w:color w:val="000000"/>
          <w:kern w:val="0"/>
          <w:szCs w:val="30"/>
        </w:rPr>
        <w:t>&lt;1&gt;管理制度健全性</w:t>
      </w:r>
    </w:p>
    <w:p w:rsidR="006E7DBC" w:rsidRDefault="000D5C17">
      <w:pPr>
        <w:ind w:firstLineChars="200" w:firstLine="600"/>
        <w:rPr>
          <w:color w:val="000000"/>
          <w:kern w:val="0"/>
          <w:szCs w:val="30"/>
        </w:rPr>
      </w:pPr>
      <w:r>
        <w:rPr>
          <w:rFonts w:hint="eastAsia"/>
          <w:color w:val="000000"/>
          <w:kern w:val="0"/>
          <w:szCs w:val="30"/>
        </w:rPr>
        <w:t>业务管理制度健全性。项目单位就项目实施制定相关的业务管理制度，业务管理制度健全。</w:t>
      </w:r>
    </w:p>
    <w:p w:rsidR="006E7DBC" w:rsidRDefault="000D5C17">
      <w:pPr>
        <w:ind w:firstLineChars="200" w:firstLine="600"/>
        <w:rPr>
          <w:color w:val="000000"/>
          <w:kern w:val="0"/>
          <w:szCs w:val="30"/>
        </w:rPr>
      </w:pPr>
      <w:r>
        <w:rPr>
          <w:rFonts w:hint="eastAsia"/>
          <w:color w:val="000000"/>
          <w:kern w:val="0"/>
          <w:szCs w:val="30"/>
        </w:rPr>
        <w:t>财务管理制度健全性。为保障财政资金使用，项目单位制定了一系列财务管理制度，包括财务管理制度、会计人员职责及岗位职责制度、出纳人员职责及岗位责任制度、会计工作交接制度、固定资产管理办法、会计档案管理规定、票据管理办法、财务审计科管理制度及岗位职责等，财务管理制度较完善，但在现场查阅、访谈中发现，未就项目资金制定专项资金管理办法，不能规范资金管理、做到专款专用；财务管理制度依据山东省、枣庄市相关政策、要求制定，内容合法、合</w:t>
      </w:r>
      <w:proofErr w:type="gramStart"/>
      <w:r>
        <w:rPr>
          <w:rFonts w:hint="eastAsia"/>
          <w:color w:val="000000"/>
          <w:kern w:val="0"/>
          <w:szCs w:val="30"/>
        </w:rPr>
        <w:t>规</w:t>
      </w:r>
      <w:proofErr w:type="gramEnd"/>
      <w:r>
        <w:rPr>
          <w:rFonts w:hint="eastAsia"/>
          <w:color w:val="000000"/>
          <w:kern w:val="0"/>
          <w:szCs w:val="30"/>
        </w:rPr>
        <w:t>、完整。综上所述，本项指标得分3.5分，得分率87.5%。</w:t>
      </w:r>
    </w:p>
    <w:p w:rsidR="006E7DBC" w:rsidRDefault="000D5C17">
      <w:pPr>
        <w:ind w:firstLineChars="200" w:firstLine="600"/>
        <w:rPr>
          <w:color w:val="000000"/>
          <w:kern w:val="0"/>
          <w:szCs w:val="30"/>
        </w:rPr>
      </w:pPr>
      <w:r>
        <w:rPr>
          <w:rFonts w:hint="eastAsia"/>
          <w:color w:val="000000"/>
          <w:kern w:val="0"/>
          <w:szCs w:val="30"/>
        </w:rPr>
        <w:t>&lt;2&gt;制度执行有效性</w:t>
      </w:r>
    </w:p>
    <w:p w:rsidR="006E7DBC" w:rsidRDefault="000D5C17">
      <w:pPr>
        <w:ind w:firstLineChars="200" w:firstLine="600"/>
        <w:rPr>
          <w:color w:val="000000"/>
          <w:kern w:val="0"/>
          <w:szCs w:val="30"/>
        </w:rPr>
      </w:pPr>
      <w:r>
        <w:rPr>
          <w:rFonts w:hint="eastAsia"/>
          <w:color w:val="000000"/>
          <w:kern w:val="0"/>
          <w:szCs w:val="30"/>
        </w:rPr>
        <w:t>根据绩效评价组现场查看了节能与新能源城市公交车发展</w:t>
      </w:r>
      <w:r>
        <w:rPr>
          <w:rFonts w:hint="eastAsia"/>
          <w:color w:val="000000"/>
          <w:kern w:val="0"/>
          <w:szCs w:val="30"/>
        </w:rPr>
        <w:lastRenderedPageBreak/>
        <w:t>资金项目的各相关资料，项目单位日常管理、实施能够按照相应的管理制度执行；项目记录、现场照片等情况良好，档案管理制度执行较好；现场核查确认，本项目不存在预算调整的情况；并且项目实施的人员条件、场地设备、信息支撑等能够落实到位。因此，依据评分标准，本项指标得分4分，得分率为100%。</w:t>
      </w:r>
    </w:p>
    <w:p w:rsidR="006E7DBC" w:rsidRDefault="000D5C17" w:rsidP="00F4086C">
      <w:pPr>
        <w:pStyle w:val="2"/>
        <w:ind w:firstLine="643"/>
      </w:pPr>
      <w:bookmarkStart w:id="75" w:name="_Toc10651"/>
      <w:r>
        <w:rPr>
          <w:rFonts w:hint="eastAsia"/>
        </w:rPr>
        <w:t>（三）项目产出情况</w:t>
      </w:r>
      <w:bookmarkEnd w:id="75"/>
    </w:p>
    <w:p w:rsidR="006E7DBC" w:rsidRDefault="000D5C17">
      <w:pPr>
        <w:widowControl/>
        <w:ind w:firstLineChars="200" w:firstLine="600"/>
        <w:jc w:val="left"/>
        <w:rPr>
          <w:color w:val="000000"/>
          <w:kern w:val="0"/>
        </w:rPr>
      </w:pPr>
      <w:r>
        <w:rPr>
          <w:rFonts w:hint="eastAsia"/>
        </w:rPr>
        <w:t>产出指标主要从产出数量、产出质量、产出时效、产出成本4个方面进行评价，产出数量下设实际完成率、产出质量下设质量达标率、产出时效下设完成及时性，产出成本下设成本节约率。</w:t>
      </w:r>
      <w:r>
        <w:rPr>
          <w:rFonts w:hint="eastAsia"/>
          <w:color w:val="000000"/>
          <w:kern w:val="0"/>
        </w:rPr>
        <w:t>产出指标综合得分为24分，得分率为80%。具体得分情况见下表：</w:t>
      </w:r>
    </w:p>
    <w:p w:rsidR="006E7DBC" w:rsidRDefault="000D5C17">
      <w:pPr>
        <w:jc w:val="center"/>
      </w:pPr>
      <w:r>
        <w:rPr>
          <w:rFonts w:hint="eastAsia"/>
          <w:b/>
          <w:bCs/>
        </w:rPr>
        <w:t>表5-3 产出指标得分明细表</w:t>
      </w:r>
    </w:p>
    <w:tbl>
      <w:tblPr>
        <w:tblW w:w="8217" w:type="dxa"/>
        <w:tblLayout w:type="fixed"/>
        <w:tblCellMar>
          <w:left w:w="0" w:type="dxa"/>
          <w:right w:w="0" w:type="dxa"/>
        </w:tblCellMar>
        <w:tblLook w:val="04A0" w:firstRow="1" w:lastRow="0" w:firstColumn="1" w:lastColumn="0" w:noHBand="0" w:noVBand="1"/>
      </w:tblPr>
      <w:tblGrid>
        <w:gridCol w:w="1341"/>
        <w:gridCol w:w="1800"/>
        <w:gridCol w:w="3480"/>
        <w:gridCol w:w="1596"/>
      </w:tblGrid>
      <w:tr w:rsidR="006E7DBC">
        <w:trPr>
          <w:trHeight w:val="115"/>
        </w:trPr>
        <w:tc>
          <w:tcPr>
            <w:tcW w:w="13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一级指标</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二级指标</w:t>
            </w:r>
          </w:p>
        </w:tc>
        <w:tc>
          <w:tcPr>
            <w:tcW w:w="3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三级指标及分值</w:t>
            </w:r>
          </w:p>
        </w:tc>
        <w:tc>
          <w:tcPr>
            <w:tcW w:w="159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得分</w:t>
            </w:r>
          </w:p>
        </w:tc>
      </w:tr>
      <w:tr w:rsidR="006E7DBC">
        <w:trPr>
          <w:trHeight w:val="203"/>
        </w:trPr>
        <w:tc>
          <w:tcPr>
            <w:tcW w:w="134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产出数量</w:t>
            </w:r>
          </w:p>
        </w:tc>
        <w:tc>
          <w:tcPr>
            <w:tcW w:w="3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实际完成率（8分）</w:t>
            </w:r>
          </w:p>
        </w:tc>
        <w:tc>
          <w:tcPr>
            <w:tcW w:w="159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503"/>
        </w:trPr>
        <w:tc>
          <w:tcPr>
            <w:tcW w:w="134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产出质量</w:t>
            </w:r>
          </w:p>
        </w:tc>
        <w:tc>
          <w:tcPr>
            <w:tcW w:w="3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质量达标率（8分）</w:t>
            </w:r>
          </w:p>
        </w:tc>
        <w:tc>
          <w:tcPr>
            <w:tcW w:w="159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8</w:t>
            </w:r>
          </w:p>
        </w:tc>
      </w:tr>
      <w:tr w:rsidR="006E7DBC">
        <w:trPr>
          <w:trHeight w:val="133"/>
        </w:trPr>
        <w:tc>
          <w:tcPr>
            <w:tcW w:w="134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产出时效</w:t>
            </w:r>
          </w:p>
        </w:tc>
        <w:tc>
          <w:tcPr>
            <w:tcW w:w="3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完成及时性（8分）</w:t>
            </w:r>
          </w:p>
        </w:tc>
        <w:tc>
          <w:tcPr>
            <w:tcW w:w="159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6</w:t>
            </w:r>
          </w:p>
        </w:tc>
      </w:tr>
      <w:tr w:rsidR="006E7DBC">
        <w:trPr>
          <w:trHeight w:val="90"/>
        </w:trPr>
        <w:tc>
          <w:tcPr>
            <w:tcW w:w="134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产出成本</w:t>
            </w:r>
          </w:p>
        </w:tc>
        <w:tc>
          <w:tcPr>
            <w:tcW w:w="3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成本节约率（6分）</w:t>
            </w:r>
          </w:p>
        </w:tc>
        <w:tc>
          <w:tcPr>
            <w:tcW w:w="159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6</w:t>
            </w:r>
          </w:p>
        </w:tc>
      </w:tr>
      <w:tr w:rsidR="006E7DBC">
        <w:trPr>
          <w:trHeight w:val="90"/>
        </w:trPr>
        <w:tc>
          <w:tcPr>
            <w:tcW w:w="13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合计</w:t>
            </w:r>
          </w:p>
        </w:tc>
        <w:tc>
          <w:tcPr>
            <w:tcW w:w="159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24</w:t>
            </w:r>
          </w:p>
        </w:tc>
      </w:tr>
    </w:tbl>
    <w:p w:rsidR="006E7DBC" w:rsidRDefault="000D5C17" w:rsidP="00F4086C">
      <w:pPr>
        <w:pStyle w:val="3"/>
        <w:ind w:firstLine="602"/>
      </w:pPr>
      <w:bookmarkStart w:id="76" w:name="_Toc10587"/>
      <w:r>
        <w:rPr>
          <w:rFonts w:hint="eastAsia"/>
        </w:rPr>
        <w:t>1、产出数量</w:t>
      </w:r>
      <w:bookmarkEnd w:id="76"/>
    </w:p>
    <w:p w:rsidR="006E7DBC" w:rsidRDefault="000D5C17">
      <w:pPr>
        <w:ind w:firstLineChars="200" w:firstLine="600"/>
      </w:pPr>
      <w:r>
        <w:rPr>
          <w:rFonts w:hint="eastAsia"/>
        </w:rPr>
        <w:t>（1）实际完成率</w:t>
      </w:r>
    </w:p>
    <w:p w:rsidR="006E7DBC" w:rsidRDefault="000D5C17">
      <w:pPr>
        <w:widowControl/>
        <w:ind w:firstLineChars="200" w:firstLine="600"/>
        <w:jc w:val="left"/>
        <w:rPr>
          <w:color w:val="000000"/>
          <w:kern w:val="0"/>
          <w:szCs w:val="30"/>
        </w:rPr>
      </w:pPr>
      <w:r>
        <w:rPr>
          <w:rFonts w:hint="eastAsia"/>
          <w:color w:val="000000"/>
          <w:kern w:val="0"/>
          <w:szCs w:val="30"/>
        </w:rPr>
        <w:t>根据绩效评价组现场了解市中区交通运输局2019年度节能与新能源城市公交车发展资金项目工作计划及查看支出明细表、</w:t>
      </w:r>
      <w:r>
        <w:rPr>
          <w:rFonts w:hint="eastAsia"/>
          <w:color w:val="000000"/>
          <w:kern w:val="0"/>
          <w:szCs w:val="30"/>
        </w:rPr>
        <w:lastRenderedPageBreak/>
        <w:t>各项资金凭证等相关资料，工作计划是完成4笔资金的拨付工作，其中有1项工作未完成，影响资金使用效益，项目实际完成率为75%。因此，依据评分标准，本项指标得分4分，得分率为50%。</w:t>
      </w:r>
    </w:p>
    <w:p w:rsidR="006E7DBC" w:rsidRDefault="000D5C17" w:rsidP="00F4086C">
      <w:pPr>
        <w:pStyle w:val="3"/>
        <w:ind w:firstLine="602"/>
      </w:pPr>
      <w:bookmarkStart w:id="77" w:name="_Toc4543"/>
      <w:r>
        <w:rPr>
          <w:rFonts w:hint="eastAsia"/>
        </w:rPr>
        <w:t>2、产出质量</w:t>
      </w:r>
      <w:bookmarkEnd w:id="77"/>
    </w:p>
    <w:p w:rsidR="006E7DBC" w:rsidRDefault="000D5C17">
      <w:pPr>
        <w:ind w:firstLineChars="200" w:firstLine="600"/>
      </w:pPr>
      <w:r>
        <w:rPr>
          <w:rFonts w:hint="eastAsia"/>
        </w:rPr>
        <w:t>（2）质量达标率</w:t>
      </w:r>
    </w:p>
    <w:p w:rsidR="006E7DBC" w:rsidRDefault="000D5C17">
      <w:pPr>
        <w:widowControl/>
        <w:ind w:firstLine="601"/>
        <w:jc w:val="left"/>
        <w:rPr>
          <w:b/>
          <w:color w:val="000000"/>
          <w:kern w:val="0"/>
          <w:szCs w:val="30"/>
        </w:rPr>
      </w:pPr>
      <w:r>
        <w:rPr>
          <w:rFonts w:hint="eastAsia"/>
          <w:color w:val="000000"/>
          <w:kern w:val="0"/>
          <w:szCs w:val="30"/>
        </w:rPr>
        <w:t>根据现场复核关于市中区交通运输局2019年度节能与新能源城市公交车发展资金项目会计凭证、发放清单及各项验收报告等资料，本项目实际完成的3项交通专项补助资金发放工作全部符合质量要求，质量达标率为100%。因此，本项指标得分8分，得分率为100%。</w:t>
      </w:r>
    </w:p>
    <w:p w:rsidR="006E7DBC" w:rsidRDefault="000D5C17" w:rsidP="00F4086C">
      <w:pPr>
        <w:pStyle w:val="3"/>
        <w:ind w:firstLine="602"/>
      </w:pPr>
      <w:bookmarkStart w:id="78" w:name="_Toc18071"/>
      <w:r>
        <w:rPr>
          <w:rFonts w:hint="eastAsia"/>
        </w:rPr>
        <w:t>3、产出时效</w:t>
      </w:r>
      <w:bookmarkEnd w:id="78"/>
    </w:p>
    <w:p w:rsidR="006E7DBC" w:rsidRDefault="000D5C17">
      <w:pPr>
        <w:ind w:firstLineChars="200" w:firstLine="600"/>
        <w:rPr>
          <w:color w:val="000000"/>
          <w:kern w:val="0"/>
        </w:rPr>
      </w:pPr>
      <w:r>
        <w:rPr>
          <w:rFonts w:hint="eastAsia"/>
        </w:rPr>
        <w:t>（3）</w:t>
      </w:r>
      <w:r>
        <w:rPr>
          <w:rFonts w:hint="eastAsia"/>
          <w:color w:val="000000"/>
          <w:kern w:val="0"/>
        </w:rPr>
        <w:t>完成及时性</w:t>
      </w:r>
    </w:p>
    <w:p w:rsidR="006E7DBC" w:rsidRDefault="000D5C17">
      <w:pPr>
        <w:widowControl/>
        <w:ind w:firstLine="601"/>
        <w:jc w:val="left"/>
        <w:rPr>
          <w:b/>
          <w:color w:val="000000"/>
          <w:kern w:val="0"/>
          <w:szCs w:val="30"/>
        </w:rPr>
      </w:pPr>
      <w:r>
        <w:rPr>
          <w:rFonts w:hint="eastAsia"/>
          <w:color w:val="000000"/>
          <w:kern w:val="0"/>
          <w:szCs w:val="30"/>
        </w:rPr>
        <w:t>根据对市中区交通运输局人员访谈、资料查阅及现场勘察了解，对节能与新能源城市公交车发展资金工作计划是于年末发放完毕，通过现场查看会计账簿、相关凭证等资料，核实各项工作时，发现有一笔资金执行相对较晚，项目完成及时率欠佳，影响资金使用效益。因此，依据评分标准，本项指标得分6分，得分率为75%。</w:t>
      </w:r>
    </w:p>
    <w:p w:rsidR="006E7DBC" w:rsidRDefault="000D5C17" w:rsidP="00F4086C">
      <w:pPr>
        <w:pStyle w:val="3"/>
        <w:ind w:firstLine="602"/>
      </w:pPr>
      <w:bookmarkStart w:id="79" w:name="_Toc12088"/>
      <w:r>
        <w:rPr>
          <w:rFonts w:hint="eastAsia"/>
        </w:rPr>
        <w:t>4、产出成本</w:t>
      </w:r>
      <w:bookmarkEnd w:id="79"/>
    </w:p>
    <w:p w:rsidR="006E7DBC" w:rsidRDefault="000D5C17">
      <w:pPr>
        <w:ind w:firstLineChars="200" w:firstLine="600"/>
      </w:pPr>
      <w:r>
        <w:rPr>
          <w:rFonts w:hint="eastAsia"/>
        </w:rPr>
        <w:t>（4）成本节约率</w:t>
      </w:r>
    </w:p>
    <w:p w:rsidR="006E7DBC" w:rsidRDefault="000D5C17">
      <w:pPr>
        <w:ind w:firstLineChars="200" w:firstLine="600"/>
      </w:pPr>
      <w:r>
        <w:rPr>
          <w:rFonts w:hint="eastAsia"/>
          <w:color w:val="000000"/>
          <w:kern w:val="0"/>
          <w:szCs w:val="30"/>
        </w:rPr>
        <w:t>通过现场查看会计账簿、相关凭证等资料，节能与新能源城</w:t>
      </w:r>
      <w:r>
        <w:rPr>
          <w:rFonts w:hint="eastAsia"/>
          <w:color w:val="000000"/>
          <w:kern w:val="0"/>
          <w:szCs w:val="30"/>
        </w:rPr>
        <w:lastRenderedPageBreak/>
        <w:t>市公交车发展资金共拨付2533.29万元，新能源公交车补助按运营时间及</w:t>
      </w:r>
      <w:proofErr w:type="gramStart"/>
      <w:r>
        <w:rPr>
          <w:rFonts w:hint="eastAsia"/>
          <w:color w:val="000000"/>
          <w:kern w:val="0"/>
          <w:szCs w:val="30"/>
        </w:rPr>
        <w:t>车类型</w:t>
      </w:r>
      <w:proofErr w:type="gramEnd"/>
      <w:r>
        <w:rPr>
          <w:rFonts w:hint="eastAsia"/>
          <w:color w:val="000000"/>
          <w:kern w:val="0"/>
          <w:szCs w:val="30"/>
        </w:rPr>
        <w:t>的标准执行，成品油价格补贴按车辆数统计发放，无可节约空间，成本节约率为0%。因此，依据评分标准，本项指标得分6分，得分率为100%。</w:t>
      </w:r>
    </w:p>
    <w:p w:rsidR="006E7DBC" w:rsidRDefault="000D5C17" w:rsidP="00F4086C">
      <w:pPr>
        <w:pStyle w:val="2"/>
        <w:ind w:firstLine="643"/>
      </w:pPr>
      <w:bookmarkStart w:id="80" w:name="_Toc11338"/>
      <w:r>
        <w:rPr>
          <w:rFonts w:hint="eastAsia"/>
        </w:rPr>
        <w:t>（四）项目效益情况</w:t>
      </w:r>
      <w:bookmarkEnd w:id="80"/>
    </w:p>
    <w:p w:rsidR="006E7DBC" w:rsidRDefault="000D5C17" w:rsidP="00371DB0">
      <w:pPr>
        <w:widowControl/>
        <w:spacing w:beforeLines="50" w:before="156" w:afterLines="50" w:after="156"/>
        <w:ind w:firstLineChars="200" w:firstLine="600"/>
        <w:jc w:val="left"/>
      </w:pPr>
      <w:r>
        <w:rPr>
          <w:rFonts w:hint="eastAsia"/>
        </w:rPr>
        <w:t>效益指标主要社会效益、生态效益、可持续影响、满意度4个方面进行评价，其中，社会效益下设降低城市噪音污染、宣传环保意识2个三级指标，生态效益下设促进节能减排、节约资源2个三级指标，可持续影响下设综合能源利用率提高1个三级指标，满意度下设公交企业满意度、市民满意度2个三级指标。效益指标综合得分为26.2分，得分率为87.33%。具体得分情况见下表：</w:t>
      </w:r>
    </w:p>
    <w:p w:rsidR="006E7DBC" w:rsidRDefault="000D5C17">
      <w:pPr>
        <w:jc w:val="center"/>
        <w:rPr>
          <w:b/>
          <w:bCs/>
        </w:rPr>
      </w:pPr>
      <w:r>
        <w:rPr>
          <w:rFonts w:hint="eastAsia"/>
          <w:b/>
          <w:bCs/>
        </w:rPr>
        <w:t>表5-4 效益指标得分明细表</w:t>
      </w:r>
    </w:p>
    <w:tbl>
      <w:tblPr>
        <w:tblW w:w="8198" w:type="dxa"/>
        <w:tblLayout w:type="fixed"/>
        <w:tblCellMar>
          <w:left w:w="0" w:type="dxa"/>
          <w:right w:w="0" w:type="dxa"/>
        </w:tblCellMar>
        <w:tblLook w:val="04A0" w:firstRow="1" w:lastRow="0" w:firstColumn="1" w:lastColumn="0" w:noHBand="0" w:noVBand="1"/>
      </w:tblPr>
      <w:tblGrid>
        <w:gridCol w:w="1266"/>
        <w:gridCol w:w="1500"/>
        <w:gridCol w:w="3658"/>
        <w:gridCol w:w="1774"/>
      </w:tblGrid>
      <w:tr w:rsidR="006E7DBC">
        <w:trPr>
          <w:trHeight w:val="94"/>
        </w:trPr>
        <w:tc>
          <w:tcPr>
            <w:tcW w:w="126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一级指标</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二级指标</w:t>
            </w:r>
          </w:p>
        </w:tc>
        <w:tc>
          <w:tcPr>
            <w:tcW w:w="36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8"/>
                <w:szCs w:val="28"/>
              </w:rPr>
            </w:pPr>
            <w:r>
              <w:rPr>
                <w:rFonts w:hint="eastAsia"/>
                <w:b/>
                <w:color w:val="000000"/>
                <w:kern w:val="0"/>
                <w:sz w:val="28"/>
                <w:szCs w:val="28"/>
              </w:rPr>
              <w:t>三级指标及分值</w:t>
            </w:r>
          </w:p>
        </w:tc>
        <w:tc>
          <w:tcPr>
            <w:tcW w:w="177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b/>
                <w:color w:val="000000"/>
                <w:sz w:val="28"/>
                <w:szCs w:val="28"/>
              </w:rPr>
            </w:pPr>
            <w:r>
              <w:rPr>
                <w:rFonts w:hint="eastAsia"/>
                <w:b/>
                <w:color w:val="000000"/>
                <w:kern w:val="0"/>
                <w:sz w:val="28"/>
                <w:szCs w:val="28"/>
              </w:rPr>
              <w:t>得分</w:t>
            </w:r>
          </w:p>
        </w:tc>
      </w:tr>
      <w:tr w:rsidR="006E7DBC">
        <w:trPr>
          <w:trHeight w:val="90"/>
        </w:trPr>
        <w:tc>
          <w:tcPr>
            <w:tcW w:w="126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效益</w:t>
            </w: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社会效益</w:t>
            </w:r>
          </w:p>
        </w:tc>
        <w:tc>
          <w:tcPr>
            <w:tcW w:w="36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降低城市噪音污染（4分）</w:t>
            </w:r>
          </w:p>
        </w:tc>
        <w:tc>
          <w:tcPr>
            <w:tcW w:w="177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90"/>
        </w:trPr>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36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宣传环保意识（4分）</w:t>
            </w:r>
          </w:p>
        </w:tc>
        <w:tc>
          <w:tcPr>
            <w:tcW w:w="177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90"/>
        </w:trPr>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生态效益</w:t>
            </w:r>
          </w:p>
        </w:tc>
        <w:tc>
          <w:tcPr>
            <w:tcW w:w="36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促进节能减排（4分）</w:t>
            </w:r>
          </w:p>
        </w:tc>
        <w:tc>
          <w:tcPr>
            <w:tcW w:w="177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389"/>
        </w:trPr>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36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节约资源（4分）</w:t>
            </w:r>
          </w:p>
        </w:tc>
        <w:tc>
          <w:tcPr>
            <w:tcW w:w="177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3</w:t>
            </w:r>
          </w:p>
        </w:tc>
      </w:tr>
      <w:tr w:rsidR="006E7DBC">
        <w:trPr>
          <w:trHeight w:val="149"/>
        </w:trPr>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可持续影响</w:t>
            </w:r>
          </w:p>
        </w:tc>
        <w:tc>
          <w:tcPr>
            <w:tcW w:w="36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综合能源利用率提高（4分）</w:t>
            </w:r>
          </w:p>
        </w:tc>
        <w:tc>
          <w:tcPr>
            <w:tcW w:w="177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w:t>
            </w:r>
          </w:p>
        </w:tc>
      </w:tr>
      <w:tr w:rsidR="006E7DBC">
        <w:trPr>
          <w:trHeight w:val="90"/>
        </w:trPr>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满意度</w:t>
            </w:r>
          </w:p>
        </w:tc>
        <w:tc>
          <w:tcPr>
            <w:tcW w:w="36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公交企业满意度（5分）</w:t>
            </w:r>
          </w:p>
        </w:tc>
        <w:tc>
          <w:tcPr>
            <w:tcW w:w="177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4.4</w:t>
            </w:r>
          </w:p>
        </w:tc>
      </w:tr>
      <w:tr w:rsidR="006E7DBC">
        <w:trPr>
          <w:trHeight w:val="90"/>
        </w:trPr>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15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8"/>
                <w:szCs w:val="28"/>
              </w:rPr>
            </w:pPr>
          </w:p>
        </w:tc>
        <w:tc>
          <w:tcPr>
            <w:tcW w:w="36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8"/>
                <w:szCs w:val="28"/>
              </w:rPr>
            </w:pPr>
            <w:r>
              <w:rPr>
                <w:rFonts w:hint="eastAsia"/>
                <w:color w:val="000000"/>
                <w:kern w:val="0"/>
                <w:sz w:val="28"/>
                <w:szCs w:val="28"/>
              </w:rPr>
              <w:t>市民满意度（5分）</w:t>
            </w:r>
          </w:p>
        </w:tc>
        <w:tc>
          <w:tcPr>
            <w:tcW w:w="177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8"/>
                <w:szCs w:val="28"/>
              </w:rPr>
            </w:pPr>
            <w:r>
              <w:rPr>
                <w:rFonts w:hint="eastAsia"/>
                <w:color w:val="000000"/>
                <w:kern w:val="0"/>
                <w:sz w:val="28"/>
                <w:szCs w:val="28"/>
              </w:rPr>
              <w:t>4.8</w:t>
            </w:r>
          </w:p>
        </w:tc>
      </w:tr>
      <w:tr w:rsidR="006E7DBC">
        <w:trPr>
          <w:trHeight w:val="90"/>
        </w:trPr>
        <w:tc>
          <w:tcPr>
            <w:tcW w:w="126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6E7DBC" w:rsidRDefault="006E7DBC">
            <w:pPr>
              <w:rPr>
                <w:color w:val="000000"/>
                <w:sz w:val="28"/>
                <w:szCs w:val="28"/>
              </w:rPr>
            </w:pPr>
          </w:p>
        </w:tc>
        <w:tc>
          <w:tcPr>
            <w:tcW w:w="515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6E7DBC" w:rsidRDefault="000D5C17">
            <w:pPr>
              <w:widowControl/>
              <w:jc w:val="center"/>
              <w:textAlignment w:val="bottom"/>
              <w:rPr>
                <w:color w:val="000000"/>
                <w:sz w:val="28"/>
                <w:szCs w:val="28"/>
              </w:rPr>
            </w:pPr>
            <w:r>
              <w:rPr>
                <w:rFonts w:hint="eastAsia"/>
                <w:color w:val="000000"/>
                <w:kern w:val="0"/>
                <w:sz w:val="28"/>
                <w:szCs w:val="28"/>
              </w:rPr>
              <w:t>合计</w:t>
            </w:r>
          </w:p>
        </w:tc>
        <w:tc>
          <w:tcPr>
            <w:tcW w:w="177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6E7DBC" w:rsidRDefault="000D5C17">
            <w:pPr>
              <w:widowControl/>
              <w:jc w:val="center"/>
              <w:textAlignment w:val="bottom"/>
              <w:rPr>
                <w:color w:val="000000"/>
                <w:sz w:val="28"/>
                <w:szCs w:val="28"/>
              </w:rPr>
            </w:pPr>
            <w:r>
              <w:rPr>
                <w:rFonts w:hint="eastAsia"/>
                <w:color w:val="000000"/>
                <w:kern w:val="0"/>
                <w:sz w:val="28"/>
                <w:szCs w:val="28"/>
              </w:rPr>
              <w:t>26.2</w:t>
            </w:r>
          </w:p>
        </w:tc>
      </w:tr>
    </w:tbl>
    <w:p w:rsidR="006E7DBC" w:rsidRDefault="000D5C17" w:rsidP="00F4086C">
      <w:pPr>
        <w:pStyle w:val="3"/>
        <w:ind w:firstLine="602"/>
      </w:pPr>
      <w:bookmarkStart w:id="81" w:name="_Toc27359"/>
      <w:r>
        <w:rPr>
          <w:rFonts w:hint="eastAsia"/>
        </w:rPr>
        <w:t>1、社会效益</w:t>
      </w:r>
      <w:bookmarkEnd w:id="81"/>
    </w:p>
    <w:p w:rsidR="006E7DBC" w:rsidRDefault="000D5C17">
      <w:pPr>
        <w:ind w:firstLineChars="200" w:firstLine="600"/>
        <w:rPr>
          <w:color w:val="000000"/>
          <w:kern w:val="0"/>
          <w:szCs w:val="30"/>
        </w:rPr>
      </w:pPr>
      <w:r>
        <w:rPr>
          <w:rFonts w:hint="eastAsia"/>
          <w:color w:val="000000"/>
          <w:kern w:val="0"/>
          <w:szCs w:val="30"/>
        </w:rPr>
        <w:t>（1）降低城市噪音污染</w:t>
      </w:r>
    </w:p>
    <w:p w:rsidR="006E7DBC" w:rsidRDefault="000D5C17">
      <w:pPr>
        <w:ind w:firstLineChars="200" w:firstLine="600"/>
      </w:pPr>
      <w:r>
        <w:rPr>
          <w:rFonts w:hint="eastAsia"/>
          <w:color w:val="000000"/>
          <w:kern w:val="0"/>
          <w:szCs w:val="30"/>
        </w:rPr>
        <w:t>燃油公交车一般采用的是柴油发动机，而国内柴油的油品问题及柴油机的特点，燃油公交车一般都有噪音大的特点，而新能源汽车由于采用电能作为动力，</w:t>
      </w:r>
      <w:r>
        <w:rPr>
          <w:color w:val="000000"/>
          <w:kern w:val="0"/>
          <w:szCs w:val="30"/>
        </w:rPr>
        <w:t>无污染，噪音</w:t>
      </w:r>
      <w:r>
        <w:rPr>
          <w:rFonts w:hint="eastAsia"/>
          <w:color w:val="000000"/>
          <w:kern w:val="0"/>
          <w:szCs w:val="30"/>
        </w:rPr>
        <w:t>较</w:t>
      </w:r>
      <w:r>
        <w:rPr>
          <w:color w:val="000000"/>
          <w:kern w:val="0"/>
          <w:szCs w:val="30"/>
        </w:rPr>
        <w:t>低。相比于柴油发动机，电动机的噪音很大程度得到了优化，有效的降低了噪音对司机和乘客的危害</w:t>
      </w:r>
      <w:r>
        <w:rPr>
          <w:rFonts w:hint="eastAsia"/>
          <w:color w:val="000000"/>
          <w:kern w:val="0"/>
          <w:szCs w:val="30"/>
        </w:rPr>
        <w:t>，以及对城市产生的噪音污染</w:t>
      </w:r>
      <w:r>
        <w:rPr>
          <w:color w:val="000000"/>
          <w:kern w:val="0"/>
          <w:szCs w:val="30"/>
        </w:rPr>
        <w:t>。</w:t>
      </w:r>
      <w:r>
        <w:rPr>
          <w:rFonts w:hint="eastAsia"/>
          <w:color w:val="000000"/>
          <w:kern w:val="0"/>
          <w:szCs w:val="30"/>
        </w:rPr>
        <w:t>通过群众反馈，好评率较高。因此，本项指标得分3分，得分为75%。</w:t>
      </w:r>
    </w:p>
    <w:p w:rsidR="006E7DBC" w:rsidRDefault="000D5C17">
      <w:pPr>
        <w:ind w:firstLineChars="200" w:firstLine="600"/>
      </w:pPr>
      <w:r>
        <w:rPr>
          <w:rFonts w:hint="eastAsia"/>
        </w:rPr>
        <w:t>（2）宣传环保意识</w:t>
      </w:r>
    </w:p>
    <w:p w:rsidR="006E7DBC" w:rsidRDefault="000D5C17">
      <w:pPr>
        <w:ind w:firstLineChars="200" w:firstLine="600"/>
      </w:pPr>
      <w:r>
        <w:rPr>
          <w:rFonts w:hint="eastAsia"/>
        </w:rPr>
        <w:t>通过政府大力推行节能和新能源城市公交车的发展，对社会民众的环保意识有积极地宣传带动作用，使环保意识深入人心，宣传方式较好。</w:t>
      </w:r>
      <w:r>
        <w:rPr>
          <w:rFonts w:hint="eastAsia"/>
          <w:color w:val="000000"/>
          <w:kern w:val="0"/>
          <w:szCs w:val="30"/>
        </w:rPr>
        <w:t>因此，本项指标得分4分，得分为100%。</w:t>
      </w:r>
    </w:p>
    <w:p w:rsidR="006E7DBC" w:rsidRDefault="000D5C17" w:rsidP="00F4086C">
      <w:pPr>
        <w:pStyle w:val="3"/>
        <w:ind w:firstLine="602"/>
      </w:pPr>
      <w:bookmarkStart w:id="82" w:name="_Toc15791"/>
      <w:r>
        <w:rPr>
          <w:rFonts w:hint="eastAsia"/>
        </w:rPr>
        <w:t>2、生态效益</w:t>
      </w:r>
      <w:bookmarkEnd w:id="82"/>
    </w:p>
    <w:p w:rsidR="006E7DBC" w:rsidRDefault="000D5C17">
      <w:pPr>
        <w:ind w:firstLineChars="200" w:firstLine="600"/>
      </w:pPr>
      <w:r>
        <w:rPr>
          <w:rFonts w:hint="eastAsia"/>
        </w:rPr>
        <w:t>（1）促进节能减排</w:t>
      </w:r>
    </w:p>
    <w:p w:rsidR="006E7DBC" w:rsidRDefault="000D5C17">
      <w:pPr>
        <w:ind w:firstLineChars="200" w:firstLine="600"/>
      </w:pPr>
      <w:r>
        <w:rPr>
          <w:rFonts w:hint="eastAsia"/>
          <w:color w:val="000000"/>
          <w:kern w:val="0"/>
          <w:szCs w:val="30"/>
        </w:rPr>
        <w:t>公交车的使用能够产生温室气体(CO2)的排放和各类污染物排放(PM，NOx，VOC，CO等)。根据有关分析结果表明，纯电动公交车只在发电阶段有CO2排放，柴油车和插电式公交车的CO2排放则主要集中在车辆行驶阶段，燃油消耗为38L/100km的国四排放的12米公交车每公里CO2排放为1103g，在全国电网的平均水平和构成下，</w:t>
      </w:r>
      <w:proofErr w:type="gramStart"/>
      <w:r>
        <w:rPr>
          <w:rFonts w:hint="eastAsia"/>
          <w:color w:val="000000"/>
          <w:kern w:val="0"/>
          <w:szCs w:val="30"/>
        </w:rPr>
        <w:t>百公里</w:t>
      </w:r>
      <w:proofErr w:type="gramEnd"/>
      <w:r>
        <w:rPr>
          <w:rFonts w:hint="eastAsia"/>
          <w:color w:val="000000"/>
          <w:kern w:val="0"/>
          <w:szCs w:val="30"/>
        </w:rPr>
        <w:t>电耗120kWh</w:t>
      </w:r>
      <w:proofErr w:type="gramStart"/>
      <w:r>
        <w:rPr>
          <w:rFonts w:hint="eastAsia"/>
          <w:color w:val="000000"/>
          <w:kern w:val="0"/>
          <w:szCs w:val="30"/>
        </w:rPr>
        <w:t>的纯电驱动</w:t>
      </w:r>
      <w:proofErr w:type="gramEnd"/>
      <w:r>
        <w:rPr>
          <w:rFonts w:hint="eastAsia"/>
          <w:color w:val="000000"/>
          <w:kern w:val="0"/>
          <w:szCs w:val="30"/>
        </w:rPr>
        <w:t>公交车每公里的CO2排放为943g，插电式混合动力公交车为870g，电动化后</w:t>
      </w:r>
      <w:r>
        <w:rPr>
          <w:rFonts w:hint="eastAsia"/>
          <w:color w:val="000000"/>
          <w:kern w:val="0"/>
          <w:szCs w:val="30"/>
        </w:rPr>
        <w:lastRenderedPageBreak/>
        <w:t>CO2排放比柴油</w:t>
      </w:r>
      <w:proofErr w:type="gramStart"/>
      <w:r>
        <w:rPr>
          <w:rFonts w:hint="eastAsia"/>
          <w:color w:val="000000"/>
          <w:kern w:val="0"/>
          <w:szCs w:val="30"/>
        </w:rPr>
        <w:t>车降低</w:t>
      </w:r>
      <w:proofErr w:type="gramEnd"/>
      <w:r>
        <w:rPr>
          <w:rFonts w:hint="eastAsia"/>
          <w:color w:val="000000"/>
          <w:kern w:val="0"/>
          <w:szCs w:val="30"/>
        </w:rPr>
        <w:t>15%-20%，具有显著的降低碳排放的效益，能够有效改善大气环境，但是目前新能源公交车的推广普及还有一段路程。因此，本项指标酌情扣1分，得分3分，得分率为75%。</w:t>
      </w:r>
    </w:p>
    <w:p w:rsidR="006E7DBC" w:rsidRDefault="000D5C17">
      <w:pPr>
        <w:ind w:firstLineChars="200" w:firstLine="600"/>
      </w:pPr>
      <w:r>
        <w:rPr>
          <w:rFonts w:hint="eastAsia"/>
        </w:rPr>
        <w:t>（2）节约资源</w:t>
      </w:r>
    </w:p>
    <w:p w:rsidR="006E7DBC" w:rsidRDefault="000D5C17">
      <w:pPr>
        <w:ind w:firstLineChars="200" w:firstLine="600"/>
      </w:pPr>
      <w:r>
        <w:rPr>
          <w:rFonts w:hint="eastAsia"/>
        </w:rPr>
        <w:t>由于燃油是经过石油提炼而成，大量使用石油导致不可再生资源枯竭，影响社会可持续性发展。全面推广使用新能源公交车，遏制燃油公交车数量增长，能够有效节约资源，延长矿产资源使用周期。</w:t>
      </w:r>
      <w:r>
        <w:rPr>
          <w:rFonts w:hint="eastAsia"/>
          <w:color w:val="000000"/>
          <w:kern w:val="0"/>
          <w:szCs w:val="30"/>
        </w:rPr>
        <w:t>因此，本项指标酌情扣1分，得分3分，得分率为75%。</w:t>
      </w:r>
    </w:p>
    <w:p w:rsidR="006E7DBC" w:rsidRDefault="000D5C17" w:rsidP="00F4086C">
      <w:pPr>
        <w:pStyle w:val="3"/>
        <w:ind w:firstLine="602"/>
      </w:pPr>
      <w:bookmarkStart w:id="83" w:name="_Toc18885"/>
      <w:r>
        <w:rPr>
          <w:rFonts w:hint="eastAsia"/>
        </w:rPr>
        <w:t>3、可持续影响</w:t>
      </w:r>
      <w:bookmarkEnd w:id="83"/>
    </w:p>
    <w:p w:rsidR="006E7DBC" w:rsidRDefault="000D5C17">
      <w:pPr>
        <w:ind w:firstLineChars="200" w:firstLine="600"/>
      </w:pPr>
      <w:r>
        <w:rPr>
          <w:rFonts w:hint="eastAsia"/>
        </w:rPr>
        <w:t>（1）综合能源利用率提高</w:t>
      </w:r>
    </w:p>
    <w:p w:rsidR="006E7DBC" w:rsidRDefault="000D5C17">
      <w:pPr>
        <w:ind w:firstLineChars="200" w:firstLine="600"/>
        <w:rPr>
          <w:color w:val="000000"/>
          <w:kern w:val="0"/>
          <w:szCs w:val="30"/>
        </w:rPr>
      </w:pPr>
      <w:r>
        <w:rPr>
          <w:rFonts w:hint="eastAsia"/>
          <w:color w:val="000000"/>
          <w:kern w:val="0"/>
          <w:szCs w:val="30"/>
        </w:rPr>
        <w:t>该项目的实施，让燃油与电能等多种能源的互联互补，实现综合能源利用率有效提升，顺应国家“节约优先、立足国内、绿色低碳、创新驱动”的能源发展战略，优化了能源产业布局，促进了公交行业节能减排和结构调整，促进公交行业健康、稳定发展。因此，本项指标得分4分，得分为100%。</w:t>
      </w:r>
    </w:p>
    <w:p w:rsidR="006E7DBC" w:rsidRDefault="000D5C17" w:rsidP="00F4086C">
      <w:pPr>
        <w:pStyle w:val="3"/>
        <w:ind w:firstLine="602"/>
      </w:pPr>
      <w:bookmarkStart w:id="84" w:name="_Toc18276"/>
      <w:r>
        <w:rPr>
          <w:rFonts w:hint="eastAsia"/>
        </w:rPr>
        <w:t>4、满意度</w:t>
      </w:r>
      <w:bookmarkEnd w:id="84"/>
    </w:p>
    <w:p w:rsidR="006E7DBC" w:rsidRDefault="000D5C17">
      <w:pPr>
        <w:ind w:firstLineChars="200" w:firstLine="600"/>
      </w:pPr>
      <w:r>
        <w:rPr>
          <w:rFonts w:hint="eastAsia"/>
        </w:rPr>
        <w:t>（1）</w:t>
      </w:r>
      <w:r>
        <w:t>公交企业满意度</w:t>
      </w:r>
    </w:p>
    <w:p w:rsidR="006E7DBC" w:rsidRDefault="000D5C17">
      <w:pPr>
        <w:ind w:firstLineChars="200" w:firstLine="600"/>
      </w:pPr>
      <w:r>
        <w:rPr>
          <w:rFonts w:hint="eastAsia"/>
        </w:rPr>
        <w:t>通过绩效评价组现场对</w:t>
      </w:r>
      <w:r>
        <w:rPr>
          <w:rFonts w:hint="eastAsia"/>
          <w:color w:val="000000"/>
          <w:kern w:val="0"/>
          <w:szCs w:val="30"/>
        </w:rPr>
        <w:t>节能与新能源城市公交车发展资金项目实施综合满意度为92%。因此，根据评分标准，本项指标得4.4分，得分率为88%。</w:t>
      </w:r>
    </w:p>
    <w:p w:rsidR="006E7DBC" w:rsidRDefault="000D5C17">
      <w:pPr>
        <w:ind w:firstLineChars="200" w:firstLine="600"/>
      </w:pPr>
      <w:r>
        <w:rPr>
          <w:rFonts w:hint="eastAsia"/>
        </w:rPr>
        <w:t>（2）市民满意度</w:t>
      </w:r>
    </w:p>
    <w:p w:rsidR="006E7DBC" w:rsidRDefault="000D5C17">
      <w:pPr>
        <w:ind w:firstLineChars="200" w:firstLine="600"/>
      </w:pPr>
      <w:r>
        <w:rPr>
          <w:rFonts w:hint="eastAsia"/>
          <w:color w:val="000000"/>
          <w:kern w:val="0"/>
          <w:szCs w:val="30"/>
        </w:rPr>
        <w:lastRenderedPageBreak/>
        <w:t>本项目根据2019年度节能与新能源城市公交车发展资金的实施情况，制定并回收50份调查问卷，通过调查问卷的数据分析表明，对新能源公交车的满意度为94%。因此，根据评分标准，本项指标得4.8分，得分率为100%。</w:t>
      </w:r>
    </w:p>
    <w:p w:rsidR="006E7DBC" w:rsidRDefault="000D5C17" w:rsidP="00F4086C">
      <w:pPr>
        <w:pStyle w:val="1"/>
        <w:spacing w:before="156" w:after="156"/>
      </w:pPr>
      <w:bookmarkStart w:id="85" w:name="_Toc6804"/>
      <w:r>
        <w:rPr>
          <w:rFonts w:hint="eastAsia"/>
        </w:rPr>
        <w:t>六、主要经验及做法</w:t>
      </w:r>
      <w:bookmarkEnd w:id="85"/>
    </w:p>
    <w:p w:rsidR="006E7DBC" w:rsidRDefault="000D5C17" w:rsidP="00F4086C">
      <w:pPr>
        <w:pStyle w:val="2"/>
        <w:ind w:firstLine="643"/>
      </w:pPr>
      <w:bookmarkStart w:id="86" w:name="_Toc26570"/>
      <w:r>
        <w:rPr>
          <w:rFonts w:hint="eastAsia"/>
        </w:rPr>
        <w:t>（一）城乡公交一体化建设利民惠民</w:t>
      </w:r>
      <w:bookmarkEnd w:id="86"/>
    </w:p>
    <w:p w:rsidR="006E7DBC" w:rsidRDefault="000D5C17">
      <w:pPr>
        <w:ind w:firstLineChars="200" w:firstLine="600"/>
      </w:pPr>
      <w:r>
        <w:rPr>
          <w:rFonts w:hint="eastAsia"/>
        </w:rPr>
        <w:t>积极协调市交运集团构建覆盖全区乡村的交通运输服务网，向群众提供绿色环保、服务优质、费用低廉的公共交通服务，解决群众乘车难问题。新增设开通城乡公交线路，优化调整线路，新建改建城乡公交候车站（牌）。积极协调枣庄交运集团，优化调整线路并入BRT运行线网，实行一次投币，提升村民出行效率、减轻村民出行负担，真正做到交通惠民。</w:t>
      </w:r>
    </w:p>
    <w:p w:rsidR="006E7DBC" w:rsidRDefault="000D5C17" w:rsidP="00F4086C">
      <w:pPr>
        <w:pStyle w:val="2"/>
        <w:ind w:firstLine="643"/>
      </w:pPr>
      <w:bookmarkStart w:id="87" w:name="_Toc27398"/>
      <w:r>
        <w:rPr>
          <w:rFonts w:hint="eastAsia"/>
        </w:rPr>
        <w:t>（二）各项数据的统计、采集、申报和资金发放工作顺利完成</w:t>
      </w:r>
      <w:bookmarkEnd w:id="87"/>
    </w:p>
    <w:p w:rsidR="006E7DBC" w:rsidRDefault="000D5C17">
      <w:pPr>
        <w:ind w:firstLineChars="200" w:firstLine="600"/>
        <w:rPr>
          <w:rFonts w:ascii="仿宋_GB2312" w:eastAsia="仿宋_GB2312"/>
          <w:sz w:val="32"/>
          <w:szCs w:val="32"/>
        </w:rPr>
      </w:pPr>
      <w:r>
        <w:rPr>
          <w:rFonts w:hint="eastAsia"/>
        </w:rPr>
        <w:t>项目单位圆满完成了2019年度新能源公交、普通公交、的燃油补贴数据采集申报工作，并将补助资金及2019年度节能与新能源城市公交车示范推广补助资金足额及时发放。</w:t>
      </w:r>
    </w:p>
    <w:p w:rsidR="006E7DBC" w:rsidRDefault="000D5C17" w:rsidP="00F4086C">
      <w:pPr>
        <w:pStyle w:val="1"/>
        <w:spacing w:before="156" w:after="156"/>
      </w:pPr>
      <w:bookmarkStart w:id="88" w:name="_Toc9001"/>
      <w:r>
        <w:rPr>
          <w:rFonts w:hint="eastAsia"/>
        </w:rPr>
        <w:t>七、存在的问题及原因分析</w:t>
      </w:r>
      <w:bookmarkEnd w:id="88"/>
    </w:p>
    <w:p w:rsidR="006E7DBC" w:rsidRDefault="000D5C17">
      <w:pPr>
        <w:pStyle w:val="2"/>
        <w:ind w:firstLine="643"/>
      </w:pPr>
      <w:bookmarkStart w:id="89" w:name="_Toc6507"/>
      <w:bookmarkStart w:id="90" w:name="_Toc28141"/>
      <w:bookmarkStart w:id="91" w:name="_Toc22407"/>
      <w:r>
        <w:rPr>
          <w:rFonts w:hint="eastAsia"/>
        </w:rPr>
        <w:t>（一）</w:t>
      </w:r>
      <w:r>
        <w:t>绩效目标不够具体清晰</w:t>
      </w:r>
      <w:bookmarkEnd w:id="89"/>
      <w:r>
        <w:rPr>
          <w:rFonts w:hint="eastAsia"/>
        </w:rPr>
        <w:t>，细化、量化程度不足</w:t>
      </w:r>
      <w:bookmarkEnd w:id="90"/>
    </w:p>
    <w:p w:rsidR="006E7DBC" w:rsidRDefault="000D5C17">
      <w:pPr>
        <w:pStyle w:val="a6"/>
        <w:widowControl/>
        <w:shd w:val="clear" w:color="auto" w:fill="FFFFFF"/>
        <w:spacing w:beforeAutospacing="0" w:afterAutospacing="0"/>
        <w:ind w:firstLine="600"/>
        <w:rPr>
          <w:rFonts w:eastAsiaTheme="minorEastAsia" w:cs="宋体"/>
          <w:color w:val="000000"/>
          <w:sz w:val="30"/>
          <w:szCs w:val="30"/>
        </w:rPr>
      </w:pPr>
      <w:r>
        <w:rPr>
          <w:rFonts w:eastAsiaTheme="minorEastAsia" w:cs="宋体" w:hint="eastAsia"/>
          <w:color w:val="000000"/>
          <w:sz w:val="30"/>
          <w:szCs w:val="30"/>
        </w:rPr>
        <w:t>根据项目单位提供的《财政支出项目绩效目标申报表》（2019年度），对于产出、效益指标的设置过于笼统和简单，绩效指标</w:t>
      </w:r>
      <w:r>
        <w:rPr>
          <w:rFonts w:eastAsiaTheme="minorEastAsia" w:cs="宋体" w:hint="eastAsia"/>
          <w:color w:val="000000"/>
          <w:sz w:val="30"/>
          <w:szCs w:val="30"/>
        </w:rPr>
        <w:lastRenderedPageBreak/>
        <w:t>未能充分体现预期产出和效果，预期效益实现情况难以衡量，不利于具体工作的实施和推进。</w:t>
      </w:r>
    </w:p>
    <w:p w:rsidR="006E7DBC" w:rsidRDefault="000D5C17" w:rsidP="00F4086C">
      <w:pPr>
        <w:pStyle w:val="2"/>
        <w:ind w:firstLine="643"/>
      </w:pPr>
      <w:bookmarkStart w:id="92" w:name="_Toc18956"/>
      <w:bookmarkEnd w:id="91"/>
      <w:r>
        <w:rPr>
          <w:rFonts w:hint="eastAsia"/>
        </w:rPr>
        <w:t>（二）电池回收制度未能建立完善</w:t>
      </w:r>
      <w:bookmarkEnd w:id="92"/>
    </w:p>
    <w:p w:rsidR="006E7DBC" w:rsidRDefault="000D5C17">
      <w:pPr>
        <w:ind w:firstLineChars="200" w:firstLine="600"/>
      </w:pPr>
      <w:r>
        <w:rPr>
          <w:rFonts w:hint="eastAsia"/>
        </w:rPr>
        <w:t>电池报废回收处理是不少公交企业重点关心的问题。电池保质期到期后，公交车电池需要报废处理，而公交企业无处理报废车载电池的能力，生产厂家在处理报废车载电池方面缺少相应的资质和经验，相关部门尚未建立完善的电池回收制度。</w:t>
      </w:r>
    </w:p>
    <w:p w:rsidR="006E7DBC" w:rsidRDefault="000D5C17" w:rsidP="00F4086C">
      <w:pPr>
        <w:pStyle w:val="2"/>
        <w:ind w:firstLine="643"/>
      </w:pPr>
      <w:bookmarkStart w:id="93" w:name="_Toc32417"/>
      <w:r>
        <w:rPr>
          <w:rFonts w:hint="eastAsia"/>
        </w:rPr>
        <w:t>（三）充电桩基础设施建设有待加强</w:t>
      </w:r>
      <w:bookmarkEnd w:id="93"/>
    </w:p>
    <w:p w:rsidR="006E7DBC" w:rsidRDefault="000D5C17">
      <w:pPr>
        <w:ind w:firstLineChars="200" w:firstLine="600"/>
      </w:pPr>
      <w:r>
        <w:rPr>
          <w:rFonts w:hint="eastAsia"/>
        </w:rPr>
        <w:t>一是充电基础设施建设费用较高，建设不足在一定程度上影响了新能源公交车运营效率。二是部分公交企业充电费用较高。主要是建设时，由于电路无法分线，受场地选址影响，导致部分公交企业不能以波谷费用计费，有的</w:t>
      </w:r>
      <w:proofErr w:type="gramStart"/>
      <w:r>
        <w:rPr>
          <w:rFonts w:hint="eastAsia"/>
        </w:rPr>
        <w:t>充电桩以商用</w:t>
      </w:r>
      <w:proofErr w:type="gramEnd"/>
      <w:r>
        <w:rPr>
          <w:rFonts w:hint="eastAsia"/>
        </w:rPr>
        <w:t>电计价，加大了公交企业运营成本。</w:t>
      </w:r>
    </w:p>
    <w:p w:rsidR="006E7DBC" w:rsidRDefault="000D5C17" w:rsidP="00F4086C">
      <w:pPr>
        <w:pStyle w:val="1"/>
        <w:spacing w:before="156" w:after="156"/>
      </w:pPr>
      <w:bookmarkStart w:id="94" w:name="_Toc19321"/>
      <w:r>
        <w:rPr>
          <w:rFonts w:hint="eastAsia"/>
        </w:rPr>
        <w:t>八、意见建议</w:t>
      </w:r>
      <w:bookmarkEnd w:id="94"/>
    </w:p>
    <w:p w:rsidR="006E7DBC" w:rsidRDefault="000D5C17" w:rsidP="00F4086C">
      <w:pPr>
        <w:pStyle w:val="2"/>
        <w:ind w:firstLine="643"/>
      </w:pPr>
      <w:bookmarkStart w:id="95" w:name="_Toc29534"/>
      <w:bookmarkStart w:id="96" w:name="_Toc5338"/>
      <w:bookmarkStart w:id="97" w:name="_Toc10533"/>
      <w:r>
        <w:rPr>
          <w:rFonts w:hint="eastAsia"/>
        </w:rPr>
        <w:t>（一）加强绩效目标管理，细化量化绩效目标</w:t>
      </w:r>
      <w:bookmarkEnd w:id="95"/>
      <w:bookmarkEnd w:id="96"/>
    </w:p>
    <w:p w:rsidR="006E7DBC" w:rsidRDefault="000D5C17">
      <w:pPr>
        <w:pStyle w:val="a6"/>
        <w:widowControl/>
        <w:shd w:val="clear" w:color="auto" w:fill="FFFFFF"/>
        <w:spacing w:beforeAutospacing="0" w:afterAutospacing="0"/>
        <w:ind w:firstLineChars="200" w:firstLine="600"/>
        <w:rPr>
          <w:rFonts w:cs="宋体"/>
          <w:color w:val="000000"/>
          <w:sz w:val="30"/>
          <w:szCs w:val="30"/>
        </w:rPr>
      </w:pPr>
      <w:r>
        <w:rPr>
          <w:rFonts w:cs="宋体" w:hint="eastAsia"/>
          <w:color w:val="000000"/>
          <w:sz w:val="30"/>
          <w:szCs w:val="30"/>
        </w:rPr>
        <w:t>单位应严格按照国家、省市级的下发的相关文件要求，重视绩效目标管理，确保针对项目特点，进行细化量化，保证绩效目标的必须性，与政策文件形成一致，进一步明确主管部门职责与承担单位职责。如：产出数量设置“补助新能公交车数量”、“企业数量”等指标，以此作为绩效监控和绩效评价的依据。</w:t>
      </w:r>
    </w:p>
    <w:p w:rsidR="006E7DBC" w:rsidRDefault="000D5C17" w:rsidP="00F4086C">
      <w:pPr>
        <w:pStyle w:val="2"/>
        <w:ind w:firstLine="643"/>
      </w:pPr>
      <w:bookmarkStart w:id="98" w:name="_Toc6640"/>
      <w:r>
        <w:rPr>
          <w:rFonts w:hint="eastAsia"/>
        </w:rPr>
        <w:lastRenderedPageBreak/>
        <w:t>（二）支持电池回收，形成回收产业闭环</w:t>
      </w:r>
      <w:bookmarkEnd w:id="98"/>
    </w:p>
    <w:p w:rsidR="006E7DBC" w:rsidRDefault="000D5C17">
      <w:pPr>
        <w:ind w:firstLineChars="200" w:firstLine="600"/>
      </w:pPr>
      <w:r>
        <w:rPr>
          <w:rFonts w:hint="eastAsia"/>
        </w:rPr>
        <w:t>电池污染影响较大，建议加大力度支持电池回收，同时鼓励社会资本参与，形成汽车电池回收产业链，从后端支持新能源汽车产业健康发展。</w:t>
      </w:r>
    </w:p>
    <w:p w:rsidR="006E7DBC" w:rsidRDefault="000D5C17" w:rsidP="00F4086C">
      <w:pPr>
        <w:pStyle w:val="2"/>
        <w:ind w:firstLine="643"/>
      </w:pPr>
      <w:bookmarkStart w:id="99" w:name="_Toc21552"/>
      <w:r>
        <w:rPr>
          <w:rFonts w:hint="eastAsia"/>
        </w:rPr>
        <w:t>（三）形成运作机制，保障充电</w:t>
      </w:r>
      <w:proofErr w:type="gramStart"/>
      <w:r>
        <w:rPr>
          <w:rFonts w:hint="eastAsia"/>
        </w:rPr>
        <w:t>桩行业</w:t>
      </w:r>
      <w:proofErr w:type="gramEnd"/>
      <w:r>
        <w:rPr>
          <w:rFonts w:hint="eastAsia"/>
        </w:rPr>
        <w:t>规范有序发展</w:t>
      </w:r>
      <w:bookmarkEnd w:id="99"/>
    </w:p>
    <w:p w:rsidR="006E7DBC" w:rsidRDefault="000D5C17">
      <w:pPr>
        <w:ind w:firstLineChars="200" w:firstLine="600"/>
      </w:pPr>
      <w:r>
        <w:rPr>
          <w:rFonts w:hint="eastAsia"/>
        </w:rPr>
        <w:t>针对充电设施安装手续问题，建议尽快规范充电设施报装机制，简化办公流程、严格控制审批时间，提高充电设施建设效率。针对充电标准不一问题，建议尽快出台充电基础设施建设、运营系列标准，建立生产许可制度或强制检验机制。</w:t>
      </w:r>
    </w:p>
    <w:p w:rsidR="006E7DBC" w:rsidRDefault="000D5C17" w:rsidP="00F4086C">
      <w:pPr>
        <w:pStyle w:val="1"/>
        <w:spacing w:before="156" w:after="156"/>
      </w:pPr>
      <w:bookmarkStart w:id="100" w:name="_Toc16726"/>
      <w:r>
        <w:rPr>
          <w:rFonts w:hint="eastAsia"/>
        </w:rPr>
        <w:t>九、附件</w:t>
      </w:r>
      <w:bookmarkEnd w:id="100"/>
    </w:p>
    <w:bookmarkEnd w:id="97"/>
    <w:p w:rsidR="006E7DBC" w:rsidRDefault="000D5C17">
      <w:pPr>
        <w:ind w:firstLineChars="200" w:firstLine="600"/>
      </w:pPr>
      <w:r>
        <w:rPr>
          <w:rFonts w:hint="eastAsia"/>
        </w:rPr>
        <w:t>附件一：项目支出绩效目标申报表</w:t>
      </w:r>
    </w:p>
    <w:p w:rsidR="006E7DBC" w:rsidRDefault="000D5C17">
      <w:pPr>
        <w:ind w:firstLineChars="200" w:firstLine="600"/>
      </w:pPr>
      <w:r>
        <w:rPr>
          <w:rFonts w:hint="eastAsia"/>
        </w:rPr>
        <w:t>附件二：</w:t>
      </w:r>
      <w:r>
        <w:t>绩效评价得分表</w:t>
      </w:r>
    </w:p>
    <w:p w:rsidR="006E7DBC" w:rsidRDefault="000D5C17">
      <w:pPr>
        <w:ind w:firstLineChars="200" w:firstLine="600"/>
      </w:pPr>
      <w:r>
        <w:rPr>
          <w:rFonts w:hint="eastAsia"/>
        </w:rPr>
        <w:t>附件三：问卷调查</w:t>
      </w:r>
    </w:p>
    <w:p w:rsidR="006E7DBC" w:rsidRDefault="000D5C17">
      <w:pPr>
        <w:ind w:firstLineChars="200" w:firstLine="600"/>
      </w:pPr>
      <w:r>
        <w:rPr>
          <w:rFonts w:hint="eastAsia"/>
        </w:rPr>
        <w:t>附件四：问题清单</w:t>
      </w:r>
    </w:p>
    <w:p w:rsidR="006E7DBC" w:rsidRDefault="000D5C17">
      <w:pPr>
        <w:ind w:firstLineChars="200" w:firstLine="600"/>
      </w:pPr>
      <w:r>
        <w:rPr>
          <w:rFonts w:hint="eastAsia"/>
        </w:rPr>
        <w:t>附件五：其他附件材料</w:t>
      </w:r>
    </w:p>
    <w:p w:rsidR="006E7DBC" w:rsidRDefault="000D5C17">
      <w:r>
        <w:rPr>
          <w:rFonts w:hint="eastAsia"/>
        </w:rPr>
        <w:br w:type="page"/>
      </w:r>
    </w:p>
    <w:p w:rsidR="006E7DBC" w:rsidRDefault="000D5C17" w:rsidP="00F4086C">
      <w:pPr>
        <w:pStyle w:val="2"/>
        <w:ind w:firstLine="643"/>
      </w:pPr>
      <w:bookmarkStart w:id="101" w:name="_Toc31971"/>
      <w:r>
        <w:rPr>
          <w:rFonts w:hint="eastAsia"/>
        </w:rPr>
        <w:lastRenderedPageBreak/>
        <w:t>附件一：项目支出绩效目标申报表</w:t>
      </w:r>
      <w:bookmarkEnd w:id="101"/>
    </w:p>
    <w:p w:rsidR="006E7DBC" w:rsidRDefault="000D5C17">
      <w:pPr>
        <w:jc w:val="center"/>
        <w:rPr>
          <w:b/>
          <w:color w:val="000000"/>
          <w:kern w:val="0"/>
          <w:sz w:val="32"/>
          <w:szCs w:val="32"/>
        </w:rPr>
      </w:pPr>
      <w:r>
        <w:rPr>
          <w:rFonts w:hint="eastAsia"/>
          <w:b/>
          <w:color w:val="000000"/>
          <w:kern w:val="0"/>
          <w:sz w:val="32"/>
          <w:szCs w:val="32"/>
        </w:rPr>
        <w:t>项目支出绩效目标申报表</w:t>
      </w:r>
    </w:p>
    <w:p w:rsidR="006E7DBC" w:rsidRDefault="000D5C17">
      <w:pPr>
        <w:jc w:val="center"/>
        <w:rPr>
          <w:b/>
          <w:color w:val="000000"/>
          <w:kern w:val="0"/>
          <w:sz w:val="40"/>
          <w:szCs w:val="40"/>
        </w:rPr>
      </w:pPr>
      <w:r>
        <w:rPr>
          <w:rFonts w:hint="eastAsia"/>
          <w:color w:val="000000"/>
          <w:kern w:val="0"/>
          <w:sz w:val="24"/>
          <w:szCs w:val="24"/>
        </w:rPr>
        <w:t>（2019年度）</w:t>
      </w:r>
    </w:p>
    <w:p w:rsidR="006E7DBC" w:rsidRDefault="000D5C17">
      <w:pPr>
        <w:rPr>
          <w:color w:val="000000"/>
          <w:kern w:val="0"/>
          <w:sz w:val="28"/>
          <w:szCs w:val="28"/>
        </w:rPr>
      </w:pPr>
      <w:r>
        <w:rPr>
          <w:rFonts w:hint="eastAsia"/>
          <w:color w:val="000000"/>
          <w:kern w:val="0"/>
          <w:sz w:val="28"/>
          <w:szCs w:val="28"/>
        </w:rPr>
        <w:t>填报单位（盖章）：市中区交通运输局   填报日期： 2019年1月9日</w:t>
      </w:r>
    </w:p>
    <w:tbl>
      <w:tblPr>
        <w:tblW w:w="8715" w:type="dxa"/>
        <w:tblLayout w:type="fixed"/>
        <w:tblCellMar>
          <w:left w:w="0" w:type="dxa"/>
          <w:right w:w="0" w:type="dxa"/>
        </w:tblCellMar>
        <w:tblLook w:val="04A0" w:firstRow="1" w:lastRow="0" w:firstColumn="1" w:lastColumn="0" w:noHBand="0" w:noVBand="1"/>
      </w:tblPr>
      <w:tblGrid>
        <w:gridCol w:w="867"/>
        <w:gridCol w:w="768"/>
        <w:gridCol w:w="1005"/>
        <w:gridCol w:w="1637"/>
        <w:gridCol w:w="750"/>
        <w:gridCol w:w="859"/>
        <w:gridCol w:w="2113"/>
        <w:gridCol w:w="716"/>
      </w:tblGrid>
      <w:tr w:rsidR="006E7DBC">
        <w:trPr>
          <w:trHeight w:val="990"/>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项目名称</w:t>
            </w:r>
          </w:p>
        </w:tc>
        <w:tc>
          <w:tcPr>
            <w:tcW w:w="264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1.2019年城市公交车成品油价格补助资金预算</w:t>
            </w:r>
          </w:p>
          <w:p w:rsidR="006E7DBC" w:rsidRDefault="000D5C17">
            <w:pPr>
              <w:widowControl/>
              <w:jc w:val="center"/>
              <w:textAlignment w:val="center"/>
              <w:rPr>
                <w:color w:val="000000"/>
                <w:sz w:val="21"/>
                <w:szCs w:val="21"/>
              </w:rPr>
            </w:pPr>
            <w:r>
              <w:rPr>
                <w:rFonts w:hint="eastAsia"/>
                <w:color w:val="000000"/>
                <w:sz w:val="21"/>
                <w:szCs w:val="21"/>
              </w:rPr>
              <w:t>2.2019年节能减排补助（节能与新能源公交车运营补助）资金预算</w:t>
            </w:r>
          </w:p>
          <w:p w:rsidR="006E7DBC" w:rsidRDefault="000D5C17">
            <w:pPr>
              <w:widowControl/>
              <w:jc w:val="center"/>
              <w:textAlignment w:val="center"/>
              <w:rPr>
                <w:color w:val="000000"/>
                <w:sz w:val="21"/>
                <w:szCs w:val="21"/>
              </w:rPr>
            </w:pPr>
            <w:r>
              <w:rPr>
                <w:rFonts w:hint="eastAsia"/>
                <w:color w:val="000000"/>
                <w:sz w:val="21"/>
                <w:szCs w:val="21"/>
              </w:rPr>
              <w:t>3.2019年城市公交车成品油价格（涨价补助）资金预算</w:t>
            </w:r>
          </w:p>
          <w:p w:rsidR="006E7DBC" w:rsidRDefault="000D5C17">
            <w:pPr>
              <w:widowControl/>
              <w:jc w:val="center"/>
              <w:textAlignment w:val="center"/>
              <w:rPr>
                <w:color w:val="000000"/>
                <w:sz w:val="21"/>
                <w:szCs w:val="21"/>
              </w:rPr>
            </w:pPr>
            <w:r>
              <w:rPr>
                <w:rFonts w:hint="eastAsia"/>
                <w:color w:val="000000"/>
                <w:sz w:val="21"/>
                <w:szCs w:val="21"/>
              </w:rPr>
              <w:t>4.2019年节能与新能源公交车示范推广补贴</w:t>
            </w:r>
          </w:p>
        </w:tc>
        <w:tc>
          <w:tcPr>
            <w:tcW w:w="75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项目类别</w:t>
            </w:r>
          </w:p>
        </w:tc>
        <w:tc>
          <w:tcPr>
            <w:tcW w:w="3688"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基本建设类□      收费执收成本类□       定额补助类□       专项资金类</w:t>
            </w:r>
            <w:r>
              <w:rPr>
                <w:rFonts w:hint="eastAsia"/>
                <w:color w:val="000000"/>
                <w:kern w:val="0"/>
                <w:sz w:val="21"/>
                <w:szCs w:val="21"/>
              </w:rPr>
              <w:sym w:font="Wingdings 2" w:char="0052"/>
            </w:r>
            <w:r>
              <w:rPr>
                <w:rFonts w:hint="eastAsia"/>
                <w:color w:val="000000"/>
                <w:kern w:val="0"/>
                <w:sz w:val="21"/>
                <w:szCs w:val="21"/>
              </w:rPr>
              <w:t xml:space="preserve">            业务经费类□       其他□</w:t>
            </w:r>
          </w:p>
        </w:tc>
      </w:tr>
      <w:tr w:rsidR="006E7DBC">
        <w:trPr>
          <w:trHeight w:val="990"/>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主管部门</w:t>
            </w:r>
          </w:p>
        </w:tc>
        <w:tc>
          <w:tcPr>
            <w:tcW w:w="2642"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市中区交通运输局</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项目实施单位</w:t>
            </w:r>
          </w:p>
        </w:tc>
        <w:tc>
          <w:tcPr>
            <w:tcW w:w="3688"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1.山东省枣庄汽车运输有限公司公交分公司2.山东省枣庄汽车运输有限公司3.枣庄市</w:t>
            </w:r>
            <w:proofErr w:type="gramStart"/>
            <w:r>
              <w:rPr>
                <w:rFonts w:hint="eastAsia"/>
                <w:color w:val="000000"/>
                <w:sz w:val="21"/>
                <w:szCs w:val="21"/>
              </w:rPr>
              <w:t>市</w:t>
            </w:r>
            <w:proofErr w:type="gramEnd"/>
            <w:r>
              <w:rPr>
                <w:rFonts w:hint="eastAsia"/>
                <w:color w:val="000000"/>
                <w:sz w:val="21"/>
                <w:szCs w:val="21"/>
              </w:rPr>
              <w:t>中区东城公共交通有限公司4.枣庄市同城快速公交有限公司</w:t>
            </w:r>
          </w:p>
        </w:tc>
      </w:tr>
      <w:tr w:rsidR="006E7DBC">
        <w:trPr>
          <w:trHeight w:val="762"/>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项目期限</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 xml:space="preserve">         2019  年    1   月     至    2019  年    12   月</w:t>
            </w:r>
          </w:p>
        </w:tc>
      </w:tr>
      <w:tr w:rsidR="006E7DBC">
        <w:trPr>
          <w:trHeight w:val="761"/>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项目资金申请</w:t>
            </w:r>
          </w:p>
        </w:tc>
        <w:tc>
          <w:tcPr>
            <w:tcW w:w="10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 xml:space="preserve"> 资金总额：</w:t>
            </w:r>
          </w:p>
        </w:tc>
        <w:tc>
          <w:tcPr>
            <w:tcW w:w="607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2533.29399万元</w:t>
            </w:r>
          </w:p>
        </w:tc>
      </w:tr>
      <w:tr w:rsidR="006E7DBC">
        <w:trPr>
          <w:trHeight w:val="728"/>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（万元）</w:t>
            </w:r>
          </w:p>
        </w:tc>
        <w:tc>
          <w:tcPr>
            <w:tcW w:w="10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 xml:space="preserve"> 财政拨款</w:t>
            </w:r>
          </w:p>
        </w:tc>
        <w:tc>
          <w:tcPr>
            <w:tcW w:w="607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2533.29399万元</w:t>
            </w:r>
          </w:p>
        </w:tc>
      </w:tr>
      <w:tr w:rsidR="006E7DBC">
        <w:trPr>
          <w:trHeight w:val="913"/>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测算依据及说明</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numPr>
                <w:ilvl w:val="0"/>
                <w:numId w:val="1"/>
              </w:numPr>
              <w:jc w:val="left"/>
              <w:textAlignment w:val="center"/>
              <w:rPr>
                <w:color w:val="000000"/>
                <w:sz w:val="21"/>
                <w:szCs w:val="21"/>
              </w:rPr>
            </w:pPr>
            <w:proofErr w:type="gramStart"/>
            <w:r>
              <w:rPr>
                <w:rFonts w:hint="eastAsia"/>
                <w:color w:val="000000"/>
                <w:sz w:val="21"/>
                <w:szCs w:val="21"/>
              </w:rPr>
              <w:t>枣财建指</w:t>
            </w:r>
            <w:proofErr w:type="gramEnd"/>
            <w:r>
              <w:rPr>
                <w:rFonts w:hint="eastAsia"/>
                <w:color w:val="000000"/>
                <w:sz w:val="21"/>
                <w:szCs w:val="21"/>
              </w:rPr>
              <w:t xml:space="preserve">【2019】2号 关于下达中央财政2019年城市公交车成品油价格补助资金预算指标的通知  </w:t>
            </w:r>
          </w:p>
          <w:p w:rsidR="006E7DBC" w:rsidRDefault="000D5C17">
            <w:pPr>
              <w:widowControl/>
              <w:textAlignment w:val="center"/>
              <w:rPr>
                <w:color w:val="000000"/>
                <w:sz w:val="21"/>
                <w:szCs w:val="21"/>
              </w:rPr>
            </w:pPr>
            <w:r>
              <w:rPr>
                <w:rFonts w:hint="eastAsia"/>
                <w:color w:val="000000"/>
                <w:sz w:val="21"/>
                <w:szCs w:val="21"/>
              </w:rPr>
              <w:t>2.</w:t>
            </w:r>
            <w:proofErr w:type="gramStart"/>
            <w:r>
              <w:rPr>
                <w:rFonts w:hint="eastAsia"/>
                <w:color w:val="000000"/>
                <w:sz w:val="21"/>
                <w:szCs w:val="21"/>
              </w:rPr>
              <w:t>枣财建指</w:t>
            </w:r>
            <w:proofErr w:type="gramEnd"/>
            <w:r>
              <w:rPr>
                <w:rFonts w:hint="eastAsia"/>
                <w:color w:val="000000"/>
                <w:sz w:val="21"/>
                <w:szCs w:val="21"/>
              </w:rPr>
              <w:t>【2019】26号关于下达国家补助2019年节能减排补助（节能与新能源公交车运营补助）资金预算指标的通知</w:t>
            </w:r>
          </w:p>
          <w:p w:rsidR="006E7DBC" w:rsidRDefault="000D5C17">
            <w:pPr>
              <w:widowControl/>
              <w:textAlignment w:val="center"/>
              <w:rPr>
                <w:color w:val="000000"/>
                <w:sz w:val="21"/>
                <w:szCs w:val="21"/>
              </w:rPr>
            </w:pPr>
            <w:r>
              <w:rPr>
                <w:rFonts w:hint="eastAsia"/>
                <w:color w:val="000000"/>
                <w:sz w:val="21"/>
                <w:szCs w:val="21"/>
              </w:rPr>
              <w:lastRenderedPageBreak/>
              <w:t>3.</w:t>
            </w:r>
            <w:proofErr w:type="gramStart"/>
            <w:r>
              <w:rPr>
                <w:rFonts w:hint="eastAsia"/>
                <w:color w:val="000000"/>
                <w:sz w:val="21"/>
                <w:szCs w:val="21"/>
              </w:rPr>
              <w:t>枣财建指</w:t>
            </w:r>
            <w:proofErr w:type="gramEnd"/>
            <w:r>
              <w:rPr>
                <w:rFonts w:hint="eastAsia"/>
                <w:color w:val="000000"/>
                <w:sz w:val="21"/>
                <w:szCs w:val="21"/>
              </w:rPr>
              <w:t>【2019】82号 关于下达国家补助2019年城市公交车成品油价格（涨价补助）资金预算指标的通知</w:t>
            </w:r>
          </w:p>
          <w:p w:rsidR="006E7DBC" w:rsidRDefault="000D5C17">
            <w:pPr>
              <w:widowControl/>
              <w:textAlignment w:val="center"/>
              <w:rPr>
                <w:color w:val="000000"/>
                <w:sz w:val="21"/>
                <w:szCs w:val="21"/>
              </w:rPr>
            </w:pPr>
            <w:r>
              <w:rPr>
                <w:rFonts w:hint="eastAsia"/>
                <w:color w:val="000000"/>
                <w:sz w:val="21"/>
                <w:szCs w:val="21"/>
              </w:rPr>
              <w:t>4.</w:t>
            </w:r>
            <w:proofErr w:type="gramStart"/>
            <w:r>
              <w:rPr>
                <w:rFonts w:hint="eastAsia"/>
                <w:color w:val="000000"/>
                <w:sz w:val="21"/>
                <w:szCs w:val="21"/>
              </w:rPr>
              <w:t>枣财建指</w:t>
            </w:r>
            <w:proofErr w:type="gramEnd"/>
            <w:r>
              <w:rPr>
                <w:rFonts w:hint="eastAsia"/>
                <w:color w:val="000000"/>
                <w:sz w:val="21"/>
                <w:szCs w:val="21"/>
              </w:rPr>
              <w:t>【2019】97号2019年节能与新能源公交车示范推广补贴</w:t>
            </w:r>
          </w:p>
        </w:tc>
      </w:tr>
      <w:tr w:rsidR="006E7DBC">
        <w:trPr>
          <w:trHeight w:val="667"/>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lastRenderedPageBreak/>
              <w:t>主管部门职能概述</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sz w:val="21"/>
                <w:szCs w:val="21"/>
              </w:rPr>
              <w:t>负责全区客货运市场管理，治超，农村公路养护，建设规划。</w:t>
            </w:r>
          </w:p>
        </w:tc>
      </w:tr>
      <w:tr w:rsidR="006E7DBC">
        <w:trPr>
          <w:trHeight w:val="922"/>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项目单位职能概述</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textAlignment w:val="center"/>
              <w:rPr>
                <w:color w:val="000000"/>
                <w:sz w:val="21"/>
                <w:szCs w:val="21"/>
              </w:rPr>
            </w:pPr>
            <w:r>
              <w:rPr>
                <w:rFonts w:hint="eastAsia"/>
                <w:color w:val="000000"/>
                <w:sz w:val="21"/>
                <w:szCs w:val="21"/>
              </w:rPr>
              <w:t>负责全区公交车运营，方便公众出行，公交车环保、减少交通压力。</w:t>
            </w:r>
          </w:p>
        </w:tc>
      </w:tr>
      <w:tr w:rsidR="006E7DBC">
        <w:trPr>
          <w:trHeight w:val="1140"/>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项目概况、主要内容及用途</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sz w:val="21"/>
                <w:szCs w:val="21"/>
              </w:rPr>
              <w:t>因公交车价格低廉，公交公司收入微薄，资金补助让企业更好的维持发展下去，为推广节能与新能源公交车，服务群众。</w:t>
            </w:r>
          </w:p>
        </w:tc>
      </w:tr>
      <w:tr w:rsidR="006E7DBC">
        <w:trPr>
          <w:trHeight w:val="4754"/>
        </w:trPr>
        <w:tc>
          <w:tcPr>
            <w:tcW w:w="163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项目立项情况</w:t>
            </w:r>
          </w:p>
        </w:tc>
        <w:tc>
          <w:tcPr>
            <w:tcW w:w="10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项目立项依据</w:t>
            </w:r>
          </w:p>
        </w:tc>
        <w:tc>
          <w:tcPr>
            <w:tcW w:w="607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textAlignment w:val="center"/>
              <w:rPr>
                <w:color w:val="000000"/>
                <w:sz w:val="21"/>
                <w:szCs w:val="21"/>
              </w:rPr>
            </w:pPr>
            <w:r>
              <w:rPr>
                <w:rFonts w:hint="eastAsia"/>
                <w:color w:val="000000"/>
                <w:sz w:val="21"/>
                <w:szCs w:val="21"/>
              </w:rPr>
              <w:t>1.</w:t>
            </w:r>
            <w:proofErr w:type="gramStart"/>
            <w:r>
              <w:rPr>
                <w:rFonts w:hint="eastAsia"/>
                <w:color w:val="000000"/>
                <w:sz w:val="21"/>
                <w:szCs w:val="21"/>
              </w:rPr>
              <w:t>枣财建指</w:t>
            </w:r>
            <w:proofErr w:type="gramEnd"/>
            <w:r>
              <w:rPr>
                <w:rFonts w:hint="eastAsia"/>
                <w:color w:val="000000"/>
                <w:sz w:val="21"/>
                <w:szCs w:val="21"/>
              </w:rPr>
              <w:t xml:space="preserve">【2019】2号 关于下达中央财政2019年城市公交车成品油价格补助资金预算指标的通知 </w:t>
            </w:r>
          </w:p>
          <w:p w:rsidR="006E7DBC" w:rsidRDefault="000D5C17">
            <w:pPr>
              <w:widowControl/>
              <w:textAlignment w:val="center"/>
              <w:rPr>
                <w:color w:val="000000"/>
                <w:sz w:val="21"/>
                <w:szCs w:val="21"/>
              </w:rPr>
            </w:pPr>
            <w:r>
              <w:rPr>
                <w:rFonts w:hint="eastAsia"/>
                <w:color w:val="000000"/>
                <w:sz w:val="21"/>
                <w:szCs w:val="21"/>
              </w:rPr>
              <w:t>2.</w:t>
            </w:r>
            <w:proofErr w:type="gramStart"/>
            <w:r>
              <w:rPr>
                <w:rFonts w:hint="eastAsia"/>
                <w:color w:val="000000"/>
                <w:sz w:val="21"/>
                <w:szCs w:val="21"/>
              </w:rPr>
              <w:t>枣财建指</w:t>
            </w:r>
            <w:proofErr w:type="gramEnd"/>
            <w:r>
              <w:rPr>
                <w:rFonts w:hint="eastAsia"/>
                <w:color w:val="000000"/>
                <w:sz w:val="21"/>
                <w:szCs w:val="21"/>
              </w:rPr>
              <w:t xml:space="preserve">【2019】26号关于下达国家补助2019年节能减排补助（节能与新能源公交车运营补助）资金预算指标的通知 </w:t>
            </w:r>
          </w:p>
          <w:p w:rsidR="006E7DBC" w:rsidRDefault="000D5C17">
            <w:pPr>
              <w:widowControl/>
              <w:textAlignment w:val="center"/>
              <w:rPr>
                <w:color w:val="000000"/>
                <w:sz w:val="21"/>
                <w:szCs w:val="21"/>
              </w:rPr>
            </w:pPr>
            <w:r>
              <w:rPr>
                <w:rFonts w:hint="eastAsia"/>
                <w:color w:val="000000"/>
                <w:sz w:val="21"/>
                <w:szCs w:val="21"/>
              </w:rPr>
              <w:t>3.</w:t>
            </w:r>
            <w:proofErr w:type="gramStart"/>
            <w:r>
              <w:rPr>
                <w:rFonts w:hint="eastAsia"/>
                <w:color w:val="000000"/>
                <w:sz w:val="21"/>
                <w:szCs w:val="21"/>
              </w:rPr>
              <w:t>枣财建指</w:t>
            </w:r>
            <w:proofErr w:type="gramEnd"/>
            <w:r>
              <w:rPr>
                <w:rFonts w:hint="eastAsia"/>
                <w:color w:val="000000"/>
                <w:sz w:val="21"/>
                <w:szCs w:val="21"/>
              </w:rPr>
              <w:t xml:space="preserve">【2019】82号 关于下达国家补助2019年城市公交车成品油价格（涨价补助）资金预算指标的通知    </w:t>
            </w:r>
          </w:p>
          <w:p w:rsidR="006E7DBC" w:rsidRDefault="000D5C17">
            <w:pPr>
              <w:widowControl/>
              <w:textAlignment w:val="center"/>
              <w:rPr>
                <w:color w:val="000000"/>
                <w:sz w:val="21"/>
                <w:szCs w:val="21"/>
              </w:rPr>
            </w:pPr>
            <w:r>
              <w:rPr>
                <w:rFonts w:hint="eastAsia"/>
                <w:color w:val="000000"/>
                <w:sz w:val="21"/>
                <w:szCs w:val="21"/>
              </w:rPr>
              <w:t>4.</w:t>
            </w:r>
            <w:proofErr w:type="gramStart"/>
            <w:r>
              <w:rPr>
                <w:rFonts w:hint="eastAsia"/>
                <w:color w:val="000000"/>
                <w:sz w:val="21"/>
                <w:szCs w:val="21"/>
              </w:rPr>
              <w:t>枣财建指</w:t>
            </w:r>
            <w:proofErr w:type="gramEnd"/>
            <w:r>
              <w:rPr>
                <w:rFonts w:hint="eastAsia"/>
                <w:color w:val="000000"/>
                <w:sz w:val="21"/>
                <w:szCs w:val="21"/>
              </w:rPr>
              <w:t>【2019】97号2019年节能与新能源公交车示范推广补贴</w:t>
            </w:r>
          </w:p>
        </w:tc>
      </w:tr>
      <w:tr w:rsidR="006E7DBC">
        <w:trPr>
          <w:trHeight w:val="904"/>
        </w:trPr>
        <w:tc>
          <w:tcPr>
            <w:tcW w:w="1635"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0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项目申报的可能性和必要性</w:t>
            </w:r>
          </w:p>
        </w:tc>
        <w:tc>
          <w:tcPr>
            <w:tcW w:w="607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为减少城市大气污染，促进公交行业节能减排。</w:t>
            </w:r>
          </w:p>
        </w:tc>
      </w:tr>
      <w:tr w:rsidR="006E7DBC">
        <w:trPr>
          <w:trHeight w:val="212"/>
        </w:trPr>
        <w:tc>
          <w:tcPr>
            <w:tcW w:w="163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总体目标</w:t>
            </w:r>
          </w:p>
        </w:tc>
        <w:tc>
          <w:tcPr>
            <w:tcW w:w="3392"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项目总体目标</w:t>
            </w:r>
          </w:p>
        </w:tc>
        <w:tc>
          <w:tcPr>
            <w:tcW w:w="3688"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2019年度目标</w:t>
            </w:r>
          </w:p>
        </w:tc>
      </w:tr>
      <w:tr w:rsidR="006E7DBC">
        <w:trPr>
          <w:trHeight w:val="568"/>
        </w:trPr>
        <w:tc>
          <w:tcPr>
            <w:tcW w:w="1635"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3392"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鼓励公交公司推广新能源公交车</w:t>
            </w:r>
          </w:p>
        </w:tc>
        <w:tc>
          <w:tcPr>
            <w:tcW w:w="3688"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新增及更换的公交车中推广新能源公交车</w:t>
            </w:r>
          </w:p>
        </w:tc>
      </w:tr>
      <w:tr w:rsidR="006E7DBC">
        <w:trPr>
          <w:trHeight w:val="521"/>
        </w:trPr>
        <w:tc>
          <w:tcPr>
            <w:tcW w:w="867"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绩效指标</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一级指标</w:t>
            </w:r>
          </w:p>
        </w:tc>
        <w:tc>
          <w:tcPr>
            <w:tcW w:w="10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二级指标</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三级指标</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指标值</w:t>
            </w: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二级指标</w:t>
            </w: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三级指标</w:t>
            </w: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指标值</w:t>
            </w:r>
          </w:p>
        </w:tc>
      </w:tr>
      <w:tr w:rsidR="006E7DBC">
        <w:trPr>
          <w:trHeight w:val="912"/>
        </w:trPr>
        <w:tc>
          <w:tcPr>
            <w:tcW w:w="867" w:type="dxa"/>
            <w:vMerge/>
            <w:tcBorders>
              <w:left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产出指标</w:t>
            </w:r>
          </w:p>
        </w:tc>
        <w:tc>
          <w:tcPr>
            <w:tcW w:w="1005" w:type="dxa"/>
            <w:vMerge w:val="restart"/>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数量指标</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公交车成品油涨价补助车辆42台</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100%</w:t>
            </w:r>
          </w:p>
        </w:tc>
        <w:tc>
          <w:tcPr>
            <w:tcW w:w="85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数量指标</w:t>
            </w: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清算2018年度城市普通公交车补助车辆53台</w:t>
            </w: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100%</w:t>
            </w:r>
          </w:p>
        </w:tc>
      </w:tr>
      <w:tr w:rsidR="006E7DBC">
        <w:trPr>
          <w:trHeight w:val="257"/>
        </w:trPr>
        <w:tc>
          <w:tcPr>
            <w:tcW w:w="867" w:type="dxa"/>
            <w:vMerge/>
            <w:tcBorders>
              <w:left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005" w:type="dxa"/>
            <w:vMerge/>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节能与新能源公交车运营补助车辆368台</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100%</w:t>
            </w:r>
          </w:p>
        </w:tc>
        <w:tc>
          <w:tcPr>
            <w:tcW w:w="85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2015-2016年度节能与新能源公交</w:t>
            </w:r>
            <w:proofErr w:type="gramStart"/>
            <w:r>
              <w:rPr>
                <w:rFonts w:hint="eastAsia"/>
                <w:color w:val="000000"/>
                <w:sz w:val="21"/>
                <w:szCs w:val="21"/>
              </w:rPr>
              <w:t>车推广</w:t>
            </w:r>
            <w:proofErr w:type="gramEnd"/>
            <w:r>
              <w:rPr>
                <w:rFonts w:hint="eastAsia"/>
                <w:color w:val="000000"/>
                <w:sz w:val="21"/>
                <w:szCs w:val="21"/>
              </w:rPr>
              <w:t>补贴车辆16台</w:t>
            </w: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100%</w:t>
            </w:r>
          </w:p>
        </w:tc>
      </w:tr>
      <w:tr w:rsidR="006E7DBC">
        <w:trPr>
          <w:trHeight w:val="1259"/>
        </w:trPr>
        <w:tc>
          <w:tcPr>
            <w:tcW w:w="867" w:type="dxa"/>
            <w:vMerge/>
            <w:tcBorders>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000000"/>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005" w:type="dxa"/>
            <w:vMerge/>
            <w:tcBorders>
              <w:top w:val="single" w:sz="4" w:space="0" w:color="000000"/>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清算2017年度城市普通公交车补助车辆65台</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100%</w:t>
            </w:r>
          </w:p>
        </w:tc>
        <w:tc>
          <w:tcPr>
            <w:tcW w:w="85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r>
      <w:tr w:rsidR="006E7DBC">
        <w:trPr>
          <w:trHeight w:val="600"/>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005" w:type="dxa"/>
            <w:vMerge w:val="restart"/>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质量指标</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申请运营补助车辆的合</w:t>
            </w:r>
            <w:proofErr w:type="gramStart"/>
            <w:r>
              <w:rPr>
                <w:rFonts w:hint="eastAsia"/>
                <w:color w:val="000000"/>
                <w:sz w:val="21"/>
                <w:szCs w:val="21"/>
              </w:rPr>
              <w:t>规</w:t>
            </w:r>
            <w:proofErr w:type="gramEnd"/>
            <w:r>
              <w:rPr>
                <w:rFonts w:hint="eastAsia"/>
                <w:color w:val="000000"/>
                <w:sz w:val="21"/>
                <w:szCs w:val="21"/>
              </w:rPr>
              <w:t>比例</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100%</w:t>
            </w:r>
          </w:p>
        </w:tc>
        <w:tc>
          <w:tcPr>
            <w:tcW w:w="85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质量指标</w:t>
            </w: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textAlignment w:val="center"/>
              <w:rPr>
                <w:color w:val="000000"/>
                <w:sz w:val="21"/>
                <w:szCs w:val="21"/>
              </w:rPr>
            </w:pPr>
          </w:p>
        </w:tc>
      </w:tr>
      <w:tr w:rsidR="006E7DBC">
        <w:trPr>
          <w:trHeight w:val="549"/>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005" w:type="dxa"/>
            <w:vMerge/>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85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textAlignment w:val="center"/>
              <w:rPr>
                <w:color w:val="000000"/>
                <w:sz w:val="21"/>
                <w:szCs w:val="21"/>
              </w:rPr>
            </w:pPr>
          </w:p>
        </w:tc>
      </w:tr>
      <w:tr w:rsidR="006E7DBC">
        <w:trPr>
          <w:trHeight w:val="566"/>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005" w:type="dxa"/>
            <w:vMerge/>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textAlignment w:val="center"/>
              <w:rPr>
                <w:color w:val="000000"/>
                <w:sz w:val="21"/>
                <w:szCs w:val="21"/>
              </w:rPr>
            </w:pPr>
          </w:p>
        </w:tc>
        <w:tc>
          <w:tcPr>
            <w:tcW w:w="85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textAlignment w:val="center"/>
              <w:rPr>
                <w:color w:val="000000"/>
                <w:sz w:val="21"/>
                <w:szCs w:val="21"/>
              </w:rPr>
            </w:pPr>
          </w:p>
        </w:tc>
      </w:tr>
      <w:tr w:rsidR="006E7DBC">
        <w:trPr>
          <w:trHeight w:val="377"/>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005" w:type="dxa"/>
            <w:vMerge/>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textAlignment w:val="center"/>
              <w:rPr>
                <w:color w:val="000000"/>
                <w:sz w:val="21"/>
                <w:szCs w:val="21"/>
              </w:rPr>
            </w:pPr>
          </w:p>
        </w:tc>
        <w:tc>
          <w:tcPr>
            <w:tcW w:w="859"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textAlignment w:val="center"/>
              <w:rPr>
                <w:color w:val="000000"/>
                <w:sz w:val="21"/>
                <w:szCs w:val="21"/>
              </w:rPr>
            </w:pPr>
          </w:p>
        </w:tc>
      </w:tr>
      <w:tr w:rsidR="006E7DBC">
        <w:trPr>
          <w:trHeight w:val="567"/>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005" w:type="dxa"/>
            <w:vMerge w:val="restart"/>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时效指标</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及时足额拨付资金</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100%</w:t>
            </w:r>
          </w:p>
        </w:tc>
        <w:tc>
          <w:tcPr>
            <w:tcW w:w="859" w:type="dxa"/>
            <w:vMerge w:val="restart"/>
            <w:tcBorders>
              <w:top w:val="nil"/>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时效指标</w:t>
            </w: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textAlignment w:val="center"/>
              <w:rPr>
                <w:color w:val="000000"/>
                <w:sz w:val="21"/>
                <w:szCs w:val="21"/>
              </w:rPr>
            </w:pPr>
          </w:p>
        </w:tc>
      </w:tr>
      <w:tr w:rsidR="006E7DBC">
        <w:trPr>
          <w:trHeight w:val="464"/>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005" w:type="dxa"/>
            <w:vMerge/>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859" w:type="dxa"/>
            <w:vMerge/>
            <w:tcBorders>
              <w:top w:val="nil"/>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textAlignment w:val="center"/>
              <w:rPr>
                <w:color w:val="000000"/>
                <w:sz w:val="21"/>
                <w:szCs w:val="21"/>
              </w:rPr>
            </w:pPr>
          </w:p>
        </w:tc>
      </w:tr>
      <w:tr w:rsidR="006E7DBC">
        <w:trPr>
          <w:trHeight w:val="550"/>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val="restart"/>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1005"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社会效益</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公众出行便捷</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提升</w:t>
            </w:r>
          </w:p>
        </w:tc>
        <w:tc>
          <w:tcPr>
            <w:tcW w:w="85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社会效益</w:t>
            </w: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r>
      <w:tr w:rsidR="006E7DBC">
        <w:trPr>
          <w:trHeight w:val="815"/>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1005"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textAlignment w:val="center"/>
              <w:rPr>
                <w:color w:val="000000"/>
                <w:sz w:val="21"/>
                <w:szCs w:val="21"/>
              </w:rPr>
            </w:pPr>
            <w:r>
              <w:rPr>
                <w:rFonts w:hint="eastAsia"/>
                <w:color w:val="000000"/>
                <w:sz w:val="21"/>
                <w:szCs w:val="21"/>
              </w:rPr>
              <w:t>新能源公交车低碳出行、绿色环保</w:t>
            </w:r>
          </w:p>
        </w:tc>
        <w:tc>
          <w:tcPr>
            <w:tcW w:w="750"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提升</w:t>
            </w:r>
          </w:p>
        </w:tc>
        <w:tc>
          <w:tcPr>
            <w:tcW w:w="85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211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textAlignment w:val="center"/>
              <w:rPr>
                <w:color w:val="000000"/>
                <w:sz w:val="21"/>
                <w:szCs w:val="21"/>
              </w:rPr>
            </w:pPr>
          </w:p>
        </w:tc>
        <w:tc>
          <w:tcPr>
            <w:tcW w:w="716"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r>
      <w:tr w:rsidR="006E7DBC">
        <w:trPr>
          <w:trHeight w:val="790"/>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1005"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满意度</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服务对象满意度</w:t>
            </w:r>
          </w:p>
        </w:tc>
        <w:tc>
          <w:tcPr>
            <w:tcW w:w="750"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859"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满意度</w:t>
            </w:r>
          </w:p>
        </w:tc>
        <w:tc>
          <w:tcPr>
            <w:tcW w:w="2113"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服务对象满意度</w:t>
            </w:r>
          </w:p>
        </w:tc>
        <w:tc>
          <w:tcPr>
            <w:tcW w:w="716"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r>
      <w:tr w:rsidR="006E7DBC">
        <w:trPr>
          <w:trHeight w:val="549"/>
        </w:trPr>
        <w:tc>
          <w:tcPr>
            <w:tcW w:w="86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768" w:type="dxa"/>
            <w:vMerge/>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6E7DBC" w:rsidRDefault="006E7DBC">
            <w:pPr>
              <w:jc w:val="center"/>
              <w:rPr>
                <w:color w:val="000000"/>
                <w:sz w:val="21"/>
                <w:szCs w:val="21"/>
              </w:rPr>
            </w:pPr>
          </w:p>
        </w:tc>
        <w:tc>
          <w:tcPr>
            <w:tcW w:w="1005"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kern w:val="0"/>
                <w:sz w:val="21"/>
                <w:szCs w:val="21"/>
              </w:rPr>
            </w:pP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公众</w:t>
            </w:r>
          </w:p>
        </w:tc>
        <w:tc>
          <w:tcPr>
            <w:tcW w:w="750"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sz w:val="21"/>
                <w:szCs w:val="21"/>
              </w:rPr>
              <w:t>提升</w:t>
            </w:r>
          </w:p>
        </w:tc>
        <w:tc>
          <w:tcPr>
            <w:tcW w:w="859"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2113"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c>
          <w:tcPr>
            <w:tcW w:w="716"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E7DBC" w:rsidRDefault="006E7DBC">
            <w:pPr>
              <w:widowControl/>
              <w:jc w:val="center"/>
              <w:textAlignment w:val="center"/>
              <w:rPr>
                <w:color w:val="000000"/>
                <w:sz w:val="21"/>
                <w:szCs w:val="21"/>
              </w:rPr>
            </w:pPr>
          </w:p>
        </w:tc>
      </w:tr>
      <w:tr w:rsidR="006E7DBC">
        <w:trPr>
          <w:trHeight w:val="597"/>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其他需要说明的问题</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jc w:val="center"/>
              <w:rPr>
                <w:color w:val="000000"/>
                <w:sz w:val="21"/>
                <w:szCs w:val="21"/>
              </w:rPr>
            </w:pPr>
            <w:r>
              <w:rPr>
                <w:rFonts w:hint="eastAsia"/>
                <w:color w:val="000000"/>
                <w:sz w:val="21"/>
                <w:szCs w:val="21"/>
              </w:rPr>
              <w:t>无</w:t>
            </w:r>
          </w:p>
        </w:tc>
      </w:tr>
    </w:tbl>
    <w:p w:rsidR="006E7DBC" w:rsidRDefault="000D5C17">
      <w:pPr>
        <w:sectPr w:rsidR="006E7DBC">
          <w:footerReference w:type="default" r:id="rId18"/>
          <w:pgSz w:w="11906" w:h="16838"/>
          <w:pgMar w:top="1440" w:right="1800" w:bottom="1440" w:left="1800" w:header="851" w:footer="992" w:gutter="0"/>
          <w:pgNumType w:start="1"/>
          <w:cols w:space="425"/>
          <w:docGrid w:type="lines" w:linePitch="312"/>
        </w:sectPr>
      </w:pPr>
      <w:r>
        <w:rPr>
          <w:rFonts w:hint="eastAsia"/>
        </w:rPr>
        <w:br w:type="page"/>
      </w:r>
    </w:p>
    <w:p w:rsidR="006E7DBC" w:rsidRDefault="000D5C17" w:rsidP="00F4086C">
      <w:pPr>
        <w:pStyle w:val="2"/>
        <w:ind w:firstLine="643"/>
      </w:pPr>
      <w:bookmarkStart w:id="102" w:name="_Toc32050"/>
      <w:r>
        <w:rPr>
          <w:rFonts w:hint="eastAsia"/>
        </w:rPr>
        <w:lastRenderedPageBreak/>
        <w:t>附件二：</w:t>
      </w:r>
      <w:bookmarkStart w:id="103" w:name="_Toc4136"/>
      <w:r>
        <w:t>绩效评价得分表</w:t>
      </w:r>
      <w:bookmarkEnd w:id="102"/>
      <w:bookmarkEnd w:id="103"/>
    </w:p>
    <w:p w:rsidR="006E7DBC" w:rsidRDefault="000D5C17">
      <w:pPr>
        <w:jc w:val="center"/>
        <w:rPr>
          <w:sz w:val="28"/>
          <w:szCs w:val="28"/>
        </w:rPr>
      </w:pPr>
      <w:r>
        <w:rPr>
          <w:rFonts w:hint="eastAsia"/>
          <w:sz w:val="28"/>
          <w:szCs w:val="28"/>
        </w:rPr>
        <w:t>枣庄市</w:t>
      </w:r>
      <w:proofErr w:type="gramStart"/>
      <w:r>
        <w:rPr>
          <w:rFonts w:hint="eastAsia"/>
          <w:sz w:val="28"/>
          <w:szCs w:val="28"/>
        </w:rPr>
        <w:t>市</w:t>
      </w:r>
      <w:proofErr w:type="gramEnd"/>
      <w:r>
        <w:rPr>
          <w:rFonts w:hint="eastAsia"/>
          <w:sz w:val="28"/>
          <w:szCs w:val="28"/>
        </w:rPr>
        <w:t>中区交通运输局2019年度节能与新能源城市公交车发展资金绩效评价指标体系</w:t>
      </w:r>
    </w:p>
    <w:tbl>
      <w:tblPr>
        <w:tblW w:w="13942" w:type="dxa"/>
        <w:tblLayout w:type="fixed"/>
        <w:tblCellMar>
          <w:left w:w="0" w:type="dxa"/>
          <w:right w:w="0" w:type="dxa"/>
        </w:tblCellMar>
        <w:tblLook w:val="04A0" w:firstRow="1" w:lastRow="0" w:firstColumn="1" w:lastColumn="0" w:noHBand="0" w:noVBand="1"/>
      </w:tblPr>
      <w:tblGrid>
        <w:gridCol w:w="915"/>
        <w:gridCol w:w="900"/>
        <w:gridCol w:w="933"/>
        <w:gridCol w:w="1954"/>
        <w:gridCol w:w="4198"/>
        <w:gridCol w:w="1712"/>
        <w:gridCol w:w="1545"/>
        <w:gridCol w:w="493"/>
        <w:gridCol w:w="1292"/>
      </w:tblGrid>
      <w:tr w:rsidR="006E7DBC">
        <w:trPr>
          <w:trHeight w:val="90"/>
        </w:trPr>
        <w:tc>
          <w:tcPr>
            <w:tcW w:w="9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1"/>
                <w:szCs w:val="21"/>
              </w:rPr>
            </w:pPr>
            <w:r>
              <w:rPr>
                <w:rFonts w:hint="eastAsia"/>
                <w:b/>
                <w:color w:val="000000"/>
                <w:kern w:val="0"/>
                <w:sz w:val="21"/>
                <w:szCs w:val="21"/>
              </w:rPr>
              <w:t>一级指标及分值</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1"/>
                <w:szCs w:val="21"/>
              </w:rPr>
            </w:pPr>
            <w:r>
              <w:rPr>
                <w:rFonts w:hint="eastAsia"/>
                <w:b/>
                <w:color w:val="000000"/>
                <w:kern w:val="0"/>
                <w:sz w:val="21"/>
                <w:szCs w:val="21"/>
              </w:rPr>
              <w:t>二级指标及分值</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1"/>
                <w:szCs w:val="21"/>
              </w:rPr>
            </w:pPr>
            <w:r>
              <w:rPr>
                <w:rFonts w:hint="eastAsia"/>
                <w:b/>
                <w:color w:val="000000"/>
                <w:kern w:val="0"/>
                <w:sz w:val="21"/>
                <w:szCs w:val="21"/>
              </w:rPr>
              <w:t>三级指标及分值</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1"/>
                <w:szCs w:val="21"/>
              </w:rPr>
            </w:pPr>
            <w:r>
              <w:rPr>
                <w:rFonts w:hint="eastAsia"/>
                <w:b/>
                <w:color w:val="000000"/>
                <w:kern w:val="0"/>
                <w:sz w:val="21"/>
                <w:szCs w:val="21"/>
              </w:rPr>
              <w:t>指标解释</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b/>
                <w:color w:val="000000"/>
                <w:sz w:val="21"/>
                <w:szCs w:val="21"/>
              </w:rPr>
            </w:pPr>
            <w:r>
              <w:rPr>
                <w:rFonts w:hint="eastAsia"/>
                <w:b/>
                <w:color w:val="000000"/>
                <w:kern w:val="0"/>
                <w:sz w:val="21"/>
                <w:szCs w:val="21"/>
              </w:rPr>
              <w:t>指标说明及评分标准</w:t>
            </w:r>
          </w:p>
        </w:tc>
        <w:tc>
          <w:tcPr>
            <w:tcW w:w="171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b/>
                <w:color w:val="000000"/>
                <w:sz w:val="21"/>
                <w:szCs w:val="21"/>
              </w:rPr>
            </w:pPr>
            <w:r>
              <w:rPr>
                <w:rFonts w:hint="eastAsia"/>
                <w:b/>
                <w:color w:val="000000"/>
                <w:kern w:val="0"/>
                <w:sz w:val="21"/>
                <w:szCs w:val="21"/>
              </w:rPr>
              <w:t>依据来源</w:t>
            </w:r>
          </w:p>
        </w:tc>
        <w:tc>
          <w:tcPr>
            <w:tcW w:w="15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b/>
                <w:color w:val="000000"/>
                <w:sz w:val="21"/>
                <w:szCs w:val="21"/>
              </w:rPr>
            </w:pPr>
            <w:r>
              <w:rPr>
                <w:rFonts w:hint="eastAsia"/>
                <w:b/>
                <w:color w:val="000000"/>
                <w:kern w:val="0"/>
                <w:sz w:val="21"/>
                <w:szCs w:val="21"/>
              </w:rPr>
              <w:t>证据收集方式</w:t>
            </w: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left"/>
              <w:textAlignment w:val="center"/>
              <w:rPr>
                <w:b/>
                <w:color w:val="000000"/>
                <w:sz w:val="21"/>
                <w:szCs w:val="21"/>
              </w:rPr>
            </w:pPr>
            <w:r>
              <w:rPr>
                <w:rFonts w:hint="eastAsia"/>
                <w:b/>
                <w:color w:val="000000"/>
                <w:kern w:val="0"/>
                <w:sz w:val="21"/>
                <w:szCs w:val="21"/>
              </w:rPr>
              <w:t>得分</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b/>
                <w:color w:val="000000"/>
                <w:sz w:val="21"/>
                <w:szCs w:val="21"/>
              </w:rPr>
            </w:pPr>
            <w:r>
              <w:rPr>
                <w:rFonts w:hint="eastAsia"/>
                <w:b/>
                <w:color w:val="000000"/>
                <w:kern w:val="0"/>
                <w:sz w:val="21"/>
                <w:szCs w:val="21"/>
              </w:rPr>
              <w:t>扣分原因</w:t>
            </w:r>
          </w:p>
        </w:tc>
      </w:tr>
      <w:tr w:rsidR="006E7DBC">
        <w:trPr>
          <w:trHeight w:val="3911"/>
        </w:trPr>
        <w:tc>
          <w:tcPr>
            <w:tcW w:w="91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决策</w:t>
            </w:r>
            <w:r>
              <w:rPr>
                <w:rFonts w:hint="eastAsia"/>
                <w:color w:val="000000"/>
                <w:kern w:val="0"/>
                <w:sz w:val="21"/>
                <w:szCs w:val="21"/>
              </w:rPr>
              <w:br/>
              <w:t xml:space="preserve">（20分）　</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项目立项</w:t>
            </w:r>
            <w:r>
              <w:rPr>
                <w:rFonts w:hint="eastAsia"/>
                <w:color w:val="000000"/>
                <w:kern w:val="0"/>
                <w:sz w:val="21"/>
                <w:szCs w:val="21"/>
              </w:rPr>
              <w:br/>
              <w:t xml:space="preserve">（5分）　</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立项依据</w:t>
            </w:r>
            <w:r>
              <w:rPr>
                <w:rFonts w:hint="eastAsia"/>
                <w:color w:val="000000"/>
                <w:kern w:val="0"/>
                <w:sz w:val="21"/>
                <w:szCs w:val="21"/>
              </w:rPr>
              <w:br/>
              <w:t>充分性</w:t>
            </w:r>
            <w:r>
              <w:rPr>
                <w:rFonts w:hint="eastAsia"/>
                <w:color w:val="000000"/>
                <w:kern w:val="0"/>
                <w:sz w:val="21"/>
                <w:szCs w:val="21"/>
              </w:rPr>
              <w:br/>
              <w:t>（3分）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项目立项是否符合法律法规、相关政策、发展规划以及部门职责，用以反映和考核项目立项依据情况。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spacing w:line="240" w:lineRule="auto"/>
              <w:jc w:val="left"/>
              <w:textAlignment w:val="center"/>
              <w:rPr>
                <w:color w:val="000000"/>
                <w:sz w:val="21"/>
                <w:szCs w:val="21"/>
              </w:rPr>
            </w:pPr>
            <w:r>
              <w:rPr>
                <w:rFonts w:hint="eastAsia"/>
                <w:color w:val="000000"/>
                <w:kern w:val="0"/>
                <w:sz w:val="21"/>
                <w:szCs w:val="21"/>
              </w:rPr>
              <w:t>评价要点：</w:t>
            </w:r>
            <w:r>
              <w:rPr>
                <w:rFonts w:hint="eastAsia"/>
                <w:color w:val="000000"/>
                <w:kern w:val="0"/>
                <w:sz w:val="21"/>
                <w:szCs w:val="21"/>
              </w:rPr>
              <w:br/>
              <w:t>①项目立项是否符合国家法律法规、国民经济发展规划和相关政策（1分）；</w:t>
            </w:r>
            <w:r>
              <w:rPr>
                <w:rFonts w:hint="eastAsia"/>
                <w:color w:val="000000"/>
                <w:kern w:val="0"/>
                <w:sz w:val="21"/>
                <w:szCs w:val="21"/>
              </w:rPr>
              <w:br/>
              <w:t>②项目立项是否符合行业发展规划和政策要求（1分）；</w:t>
            </w:r>
            <w:r>
              <w:rPr>
                <w:rFonts w:hint="eastAsia"/>
                <w:color w:val="000000"/>
                <w:kern w:val="0"/>
                <w:sz w:val="21"/>
                <w:szCs w:val="21"/>
              </w:rPr>
              <w:br/>
              <w:t>③项目立项是否与部门职责范围相符，属于部门履职所需（1分）；</w:t>
            </w:r>
            <w:r>
              <w:rPr>
                <w:rFonts w:hint="eastAsia"/>
                <w:color w:val="000000"/>
                <w:kern w:val="0"/>
                <w:sz w:val="21"/>
                <w:szCs w:val="21"/>
              </w:rPr>
              <w:br/>
              <w:t>④项目是否属于公共财政支持范围，是否符合中央、地方事权支出责任划分原则；</w:t>
            </w:r>
            <w:r>
              <w:rPr>
                <w:rFonts w:hint="eastAsia"/>
                <w:color w:val="000000"/>
                <w:kern w:val="0"/>
                <w:sz w:val="21"/>
                <w:szCs w:val="21"/>
              </w:rPr>
              <w:br/>
              <w:t>⑤项目是否与相关部门同类项目或部门内部相关项目重复。</w:t>
            </w:r>
          </w:p>
        </w:tc>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立项办法、立项通知、项目可行性研究报告、立项申请文件、立项批复文件</w:t>
            </w:r>
          </w:p>
        </w:tc>
        <w:tc>
          <w:tcPr>
            <w:tcW w:w="15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案卷研究、互联网检索</w:t>
            </w: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3</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2082"/>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立项程序</w:t>
            </w:r>
            <w:r>
              <w:rPr>
                <w:rFonts w:hint="eastAsia"/>
                <w:color w:val="000000"/>
                <w:kern w:val="0"/>
                <w:sz w:val="21"/>
                <w:szCs w:val="21"/>
              </w:rPr>
              <w:br/>
              <w:t>规范性</w:t>
            </w:r>
            <w:r>
              <w:rPr>
                <w:rFonts w:hint="eastAsia"/>
                <w:color w:val="000000"/>
                <w:kern w:val="0"/>
                <w:sz w:val="21"/>
                <w:szCs w:val="21"/>
              </w:rPr>
              <w:br/>
              <w:t>（2分）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项目申请、设立过程是否符合相关要求，用以反映和考核项目立项的规范情况。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评价要点：</w:t>
            </w:r>
            <w:r>
              <w:rPr>
                <w:rFonts w:hint="eastAsia"/>
                <w:color w:val="000000"/>
                <w:kern w:val="0"/>
                <w:sz w:val="21"/>
                <w:szCs w:val="21"/>
              </w:rPr>
              <w:br/>
              <w:t>①项目是否按照规定的程序申请设立（0.7分）；</w:t>
            </w:r>
            <w:r>
              <w:rPr>
                <w:rFonts w:hint="eastAsia"/>
                <w:color w:val="000000"/>
                <w:kern w:val="0"/>
                <w:sz w:val="21"/>
                <w:szCs w:val="21"/>
              </w:rPr>
              <w:br/>
              <w:t>②审批文件、材料是否符合相关要求（0.7分）；</w:t>
            </w:r>
            <w:r>
              <w:rPr>
                <w:rFonts w:hint="eastAsia"/>
                <w:color w:val="000000"/>
                <w:kern w:val="0"/>
                <w:sz w:val="21"/>
                <w:szCs w:val="21"/>
              </w:rPr>
              <w:br/>
              <w:t>③事前是否已经过必要的可行性研究、专家论证、风险评估、绩效评估、集体决策（0.6分）。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2</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90"/>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绩效目标</w:t>
            </w:r>
            <w:r>
              <w:rPr>
                <w:rFonts w:hint="eastAsia"/>
                <w:color w:val="000000"/>
                <w:kern w:val="0"/>
                <w:sz w:val="21"/>
                <w:szCs w:val="21"/>
              </w:rPr>
              <w:br/>
              <w:t xml:space="preserve">（8分）　</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绩效目标</w:t>
            </w:r>
            <w:r>
              <w:rPr>
                <w:rFonts w:hint="eastAsia"/>
                <w:color w:val="000000"/>
                <w:kern w:val="0"/>
                <w:sz w:val="21"/>
                <w:szCs w:val="21"/>
              </w:rPr>
              <w:br/>
              <w:t>合理性</w:t>
            </w:r>
            <w:r>
              <w:rPr>
                <w:rFonts w:hint="eastAsia"/>
                <w:color w:val="000000"/>
                <w:kern w:val="0"/>
                <w:sz w:val="21"/>
                <w:szCs w:val="21"/>
              </w:rPr>
              <w:br/>
              <w:t>（4分）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项目所设定的绩效目标是否依据充分，是否符合客观实际，用以反映和考核项目绩效目标与项目实施的相符情况。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评价要点：（如未设定预算绩效目标，也可考核其他工作任务目标）</w:t>
            </w:r>
            <w:r>
              <w:rPr>
                <w:rFonts w:hint="eastAsia"/>
                <w:color w:val="000000"/>
                <w:kern w:val="0"/>
                <w:sz w:val="21"/>
                <w:szCs w:val="21"/>
              </w:rPr>
              <w:br/>
              <w:t>①项目绩效目标完整性（1分）；</w:t>
            </w:r>
            <w:r>
              <w:rPr>
                <w:rFonts w:hint="eastAsia"/>
                <w:color w:val="000000"/>
                <w:kern w:val="0"/>
                <w:sz w:val="21"/>
                <w:szCs w:val="21"/>
              </w:rPr>
              <w:br/>
              <w:t>②项目绩效目标与实际工作内容是否具有相关性（1分）；</w:t>
            </w:r>
            <w:r>
              <w:rPr>
                <w:rFonts w:hint="eastAsia"/>
                <w:color w:val="000000"/>
                <w:kern w:val="0"/>
                <w:sz w:val="21"/>
                <w:szCs w:val="21"/>
              </w:rPr>
              <w:br/>
              <w:t>③项目预期产出效益和效果是否符合正常的业绩水平（1分）；</w:t>
            </w:r>
            <w:r>
              <w:rPr>
                <w:rFonts w:hint="eastAsia"/>
                <w:color w:val="000000"/>
                <w:kern w:val="0"/>
                <w:sz w:val="21"/>
                <w:szCs w:val="21"/>
              </w:rPr>
              <w:br/>
              <w:t>④是否与预算确定的项目投资额或资金量相</w:t>
            </w:r>
            <w:r>
              <w:rPr>
                <w:rFonts w:hint="eastAsia"/>
                <w:color w:val="000000"/>
                <w:kern w:val="0"/>
                <w:sz w:val="21"/>
                <w:szCs w:val="21"/>
              </w:rPr>
              <w:lastRenderedPageBreak/>
              <w:t>匹配（1分）。</w:t>
            </w:r>
          </w:p>
        </w:tc>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lastRenderedPageBreak/>
              <w:t>绩效目标申报表</w:t>
            </w:r>
          </w:p>
        </w:tc>
        <w:tc>
          <w:tcPr>
            <w:tcW w:w="15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案卷研究、现场核查、凭证分析</w:t>
            </w: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3</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项目绩效目标设置过于简化，完整性欠缺</w:t>
            </w:r>
          </w:p>
        </w:tc>
      </w:tr>
      <w:tr w:rsidR="006E7DBC">
        <w:trPr>
          <w:trHeight w:val="3132"/>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绩效指标</w:t>
            </w:r>
            <w:r>
              <w:rPr>
                <w:rFonts w:hint="eastAsia"/>
                <w:color w:val="000000"/>
                <w:kern w:val="0"/>
                <w:sz w:val="21"/>
                <w:szCs w:val="21"/>
              </w:rPr>
              <w:br/>
              <w:t>明确性</w:t>
            </w:r>
            <w:r>
              <w:rPr>
                <w:rFonts w:hint="eastAsia"/>
                <w:color w:val="000000"/>
                <w:kern w:val="0"/>
                <w:sz w:val="21"/>
                <w:szCs w:val="21"/>
              </w:rPr>
              <w:br/>
              <w:t>（4分）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依据绩效目标设定的绩效指标是否清晰、细化、可衡量等，用以反映和考核项目绩效目标的</w:t>
            </w:r>
            <w:proofErr w:type="gramStart"/>
            <w:r>
              <w:rPr>
                <w:rFonts w:hint="eastAsia"/>
                <w:color w:val="000000"/>
                <w:kern w:val="0"/>
                <w:sz w:val="21"/>
                <w:szCs w:val="21"/>
              </w:rPr>
              <w:t>明细化</w:t>
            </w:r>
            <w:proofErr w:type="gramEnd"/>
            <w:r>
              <w:rPr>
                <w:rFonts w:hint="eastAsia"/>
                <w:color w:val="000000"/>
                <w:kern w:val="0"/>
                <w:sz w:val="21"/>
                <w:szCs w:val="21"/>
              </w:rPr>
              <w:t>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评价要点：</w:t>
            </w:r>
            <w:r>
              <w:rPr>
                <w:rFonts w:hint="eastAsia"/>
                <w:color w:val="000000"/>
                <w:kern w:val="0"/>
                <w:sz w:val="21"/>
                <w:szCs w:val="21"/>
              </w:rPr>
              <w:br/>
              <w:t>①是否将项目绩效目标细化分解为具体的绩效指标（2分）；</w:t>
            </w:r>
            <w:r>
              <w:rPr>
                <w:rFonts w:hint="eastAsia"/>
                <w:color w:val="000000"/>
                <w:kern w:val="0"/>
                <w:sz w:val="21"/>
                <w:szCs w:val="21"/>
              </w:rPr>
              <w:br/>
              <w:t>②是否通过清晰、可衡量的指标</w:t>
            </w:r>
            <w:proofErr w:type="gramStart"/>
            <w:r>
              <w:rPr>
                <w:rFonts w:hint="eastAsia"/>
                <w:color w:val="000000"/>
                <w:kern w:val="0"/>
                <w:sz w:val="21"/>
                <w:szCs w:val="21"/>
              </w:rPr>
              <w:t>值予以</w:t>
            </w:r>
            <w:proofErr w:type="gramEnd"/>
            <w:r>
              <w:rPr>
                <w:rFonts w:hint="eastAsia"/>
                <w:color w:val="000000"/>
                <w:kern w:val="0"/>
                <w:sz w:val="21"/>
                <w:szCs w:val="21"/>
              </w:rPr>
              <w:t>体现（1分）；</w:t>
            </w:r>
            <w:r>
              <w:rPr>
                <w:rFonts w:hint="eastAsia"/>
                <w:color w:val="000000"/>
                <w:kern w:val="0"/>
                <w:sz w:val="21"/>
                <w:szCs w:val="21"/>
              </w:rPr>
              <w:br/>
              <w:t>③是否与项目目标任务数或计划数相对应（1分）。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2</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textAlignment w:val="center"/>
              <w:rPr>
                <w:color w:val="000000"/>
                <w:sz w:val="21"/>
                <w:szCs w:val="21"/>
              </w:rPr>
            </w:pPr>
            <w:r>
              <w:rPr>
                <w:rFonts w:hint="eastAsia"/>
                <w:color w:val="000000"/>
                <w:kern w:val="0"/>
                <w:sz w:val="21"/>
                <w:szCs w:val="21"/>
              </w:rPr>
              <w:t>未将项目绩效目标细化、量化，产出指标、效益指标都过于笼统</w:t>
            </w:r>
          </w:p>
        </w:tc>
      </w:tr>
      <w:tr w:rsidR="006E7DBC">
        <w:trPr>
          <w:trHeight w:val="616"/>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资金投入</w:t>
            </w:r>
            <w:r>
              <w:rPr>
                <w:rFonts w:hint="eastAsia"/>
                <w:color w:val="000000"/>
                <w:kern w:val="0"/>
                <w:sz w:val="21"/>
                <w:szCs w:val="21"/>
              </w:rPr>
              <w:br/>
              <w:t>（7分）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预算编制</w:t>
            </w:r>
            <w:r>
              <w:rPr>
                <w:rFonts w:hint="eastAsia"/>
                <w:color w:val="000000"/>
                <w:kern w:val="0"/>
                <w:sz w:val="21"/>
                <w:szCs w:val="21"/>
              </w:rPr>
              <w:br/>
              <w:t>科学性</w:t>
            </w:r>
            <w:r>
              <w:rPr>
                <w:rFonts w:hint="eastAsia"/>
                <w:color w:val="000000"/>
                <w:kern w:val="0"/>
                <w:sz w:val="21"/>
                <w:szCs w:val="21"/>
              </w:rPr>
              <w:br/>
              <w:t>（3分）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项目预算编制是否经过科学论证、有明确标准，资金额度与年度目标是否相适应，用以反映和考核项目预算编制的科学性、</w:t>
            </w:r>
            <w:r>
              <w:rPr>
                <w:rFonts w:hint="eastAsia"/>
                <w:color w:val="000000"/>
                <w:kern w:val="0"/>
                <w:sz w:val="21"/>
                <w:szCs w:val="21"/>
              </w:rPr>
              <w:lastRenderedPageBreak/>
              <w:t>合理性情况。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lastRenderedPageBreak/>
              <w:t>评价要点：</w:t>
            </w:r>
            <w:r>
              <w:rPr>
                <w:rFonts w:hint="eastAsia"/>
                <w:color w:val="000000"/>
                <w:kern w:val="0"/>
                <w:sz w:val="21"/>
                <w:szCs w:val="21"/>
              </w:rPr>
              <w:br/>
              <w:t>①预算编制是否经过科学论证（0.7分）；</w:t>
            </w:r>
            <w:r>
              <w:rPr>
                <w:rFonts w:hint="eastAsia"/>
                <w:color w:val="000000"/>
                <w:kern w:val="0"/>
                <w:sz w:val="21"/>
                <w:szCs w:val="21"/>
              </w:rPr>
              <w:br/>
              <w:t>②预算内容与项目内容是否匹配（0.8分）；</w:t>
            </w:r>
            <w:r>
              <w:rPr>
                <w:rFonts w:hint="eastAsia"/>
                <w:color w:val="000000"/>
                <w:kern w:val="0"/>
                <w:sz w:val="21"/>
                <w:szCs w:val="21"/>
              </w:rPr>
              <w:br/>
              <w:t>③预算额度测算依据是否充分，是否按照标准编制（0.8分）；</w:t>
            </w:r>
            <w:r>
              <w:rPr>
                <w:rFonts w:hint="eastAsia"/>
                <w:color w:val="000000"/>
                <w:kern w:val="0"/>
                <w:sz w:val="21"/>
                <w:szCs w:val="21"/>
              </w:rPr>
              <w:br/>
              <w:t>④预算确定的项目投资额或资金量是否与工</w:t>
            </w:r>
            <w:r>
              <w:rPr>
                <w:rFonts w:hint="eastAsia"/>
                <w:color w:val="000000"/>
                <w:kern w:val="0"/>
                <w:sz w:val="21"/>
                <w:szCs w:val="21"/>
              </w:rPr>
              <w:lastRenderedPageBreak/>
              <w:t>作任务相匹配（0.7分）</w:t>
            </w:r>
          </w:p>
        </w:tc>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lastRenderedPageBreak/>
              <w:t>指标文件、批复文件、财政拨款凭证、会计凭证等</w:t>
            </w:r>
          </w:p>
        </w:tc>
        <w:tc>
          <w:tcPr>
            <w:tcW w:w="15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案卷研究、现场核查、凭证分析</w:t>
            </w: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3</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3529"/>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资金分配</w:t>
            </w:r>
            <w:r>
              <w:rPr>
                <w:rFonts w:hint="eastAsia"/>
                <w:color w:val="000000"/>
                <w:kern w:val="0"/>
                <w:sz w:val="21"/>
                <w:szCs w:val="21"/>
              </w:rPr>
              <w:br/>
              <w:t>合理性</w:t>
            </w:r>
            <w:r>
              <w:rPr>
                <w:rFonts w:hint="eastAsia"/>
                <w:color w:val="000000"/>
                <w:kern w:val="0"/>
                <w:sz w:val="21"/>
                <w:szCs w:val="21"/>
              </w:rPr>
              <w:br/>
              <w:t>（4分）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项目预算资金分配是否有测算依据，与补助单位或地方实际是否相适应，用以反映和考核项目预算资金分配的科学性、合理性情况。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评价要点：</w:t>
            </w:r>
            <w:r>
              <w:rPr>
                <w:rFonts w:hint="eastAsia"/>
                <w:color w:val="000000"/>
                <w:kern w:val="0"/>
                <w:sz w:val="21"/>
                <w:szCs w:val="21"/>
              </w:rPr>
              <w:br/>
              <w:t>①预算资金分配依据是否充分（2分）；</w:t>
            </w:r>
            <w:r>
              <w:rPr>
                <w:rFonts w:hint="eastAsia"/>
                <w:color w:val="000000"/>
                <w:kern w:val="0"/>
                <w:sz w:val="21"/>
                <w:szCs w:val="21"/>
              </w:rPr>
              <w:br/>
              <w:t>②资金分配额度是否合理，与项目单位或地方实际是否相适应（2分）。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4</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592"/>
        </w:trPr>
        <w:tc>
          <w:tcPr>
            <w:tcW w:w="91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过程</w:t>
            </w:r>
            <w:r>
              <w:rPr>
                <w:rFonts w:hint="eastAsia"/>
                <w:color w:val="000000"/>
                <w:kern w:val="0"/>
                <w:sz w:val="21"/>
                <w:szCs w:val="21"/>
              </w:rPr>
              <w:br/>
              <w:t>（20分）</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资金管理</w:t>
            </w:r>
            <w:r>
              <w:rPr>
                <w:rFonts w:hint="eastAsia"/>
                <w:color w:val="000000"/>
                <w:kern w:val="0"/>
                <w:sz w:val="21"/>
                <w:szCs w:val="21"/>
              </w:rPr>
              <w:br/>
              <w:t>（12分）</w:t>
            </w:r>
          </w:p>
        </w:tc>
        <w:tc>
          <w:tcPr>
            <w:tcW w:w="93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资金到位率</w:t>
            </w:r>
            <w:r>
              <w:rPr>
                <w:rFonts w:hint="eastAsia"/>
                <w:color w:val="000000"/>
                <w:kern w:val="0"/>
                <w:sz w:val="21"/>
                <w:szCs w:val="21"/>
              </w:rPr>
              <w:br/>
              <w:t>（4分）</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实际到位资金与预算资金的比率，用以反映和考核资金落实情况对项目实施的总体保障程度。</w:t>
            </w:r>
          </w:p>
        </w:tc>
        <w:tc>
          <w:tcPr>
            <w:tcW w:w="419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资金到位率=（实际到位资金/预算资金）×100%。</w:t>
            </w:r>
            <w:r>
              <w:rPr>
                <w:rFonts w:hint="eastAsia"/>
                <w:color w:val="000000"/>
                <w:kern w:val="0"/>
                <w:sz w:val="21"/>
                <w:szCs w:val="21"/>
              </w:rPr>
              <w:br/>
              <w:t>实际到位资金：一定时期（本年度或项目期）内落实到具体项目的资金。</w:t>
            </w:r>
            <w:r>
              <w:rPr>
                <w:rFonts w:hint="eastAsia"/>
                <w:color w:val="000000"/>
                <w:kern w:val="0"/>
                <w:sz w:val="21"/>
                <w:szCs w:val="21"/>
              </w:rPr>
              <w:br/>
              <w:t>预算资金：一定时期（本年度或项目期）</w:t>
            </w:r>
            <w:proofErr w:type="gramStart"/>
            <w:r>
              <w:rPr>
                <w:rFonts w:hint="eastAsia"/>
                <w:color w:val="000000"/>
                <w:kern w:val="0"/>
                <w:sz w:val="21"/>
                <w:szCs w:val="21"/>
              </w:rPr>
              <w:t>内预算</w:t>
            </w:r>
            <w:proofErr w:type="gramEnd"/>
            <w:r>
              <w:rPr>
                <w:rFonts w:hint="eastAsia"/>
                <w:color w:val="000000"/>
                <w:kern w:val="0"/>
                <w:sz w:val="21"/>
                <w:szCs w:val="21"/>
              </w:rPr>
              <w:t>安排到具体项目的资金。</w:t>
            </w:r>
            <w:r>
              <w:rPr>
                <w:rFonts w:hint="eastAsia"/>
                <w:color w:val="000000"/>
                <w:kern w:val="0"/>
                <w:sz w:val="21"/>
                <w:szCs w:val="21"/>
              </w:rPr>
              <w:br/>
            </w:r>
            <w:r>
              <w:rPr>
                <w:rFonts w:hint="eastAsia"/>
                <w:color w:val="000000"/>
                <w:kern w:val="0"/>
                <w:sz w:val="21"/>
                <w:szCs w:val="21"/>
              </w:rPr>
              <w:lastRenderedPageBreak/>
              <w:t>资金到位率每降低1%，扣0.2分，扣完为止。</w:t>
            </w:r>
          </w:p>
        </w:tc>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lastRenderedPageBreak/>
              <w:t>指标文件、批复文件、收支凭证、会计凭证、总账、明细账等</w:t>
            </w:r>
          </w:p>
        </w:tc>
        <w:tc>
          <w:tcPr>
            <w:tcW w:w="1545" w:type="dxa"/>
            <w:vMerge w:val="restart"/>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案卷研究、实地调研、网络电话调查</w:t>
            </w: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4</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1077"/>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93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预算执行率</w:t>
            </w:r>
            <w:r>
              <w:rPr>
                <w:rFonts w:hint="eastAsia"/>
                <w:color w:val="000000"/>
                <w:kern w:val="0"/>
                <w:sz w:val="21"/>
                <w:szCs w:val="21"/>
              </w:rPr>
              <w:br/>
              <w:t>（4分）</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项目预算资金是否按照计划执行，用以反映或考核项目预算执行情况。</w:t>
            </w:r>
          </w:p>
        </w:tc>
        <w:tc>
          <w:tcPr>
            <w:tcW w:w="419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预算执行率=（实际支出资金/实际到位资金）×100%。</w:t>
            </w:r>
            <w:r>
              <w:rPr>
                <w:rFonts w:hint="eastAsia"/>
                <w:color w:val="000000"/>
                <w:kern w:val="0"/>
                <w:sz w:val="21"/>
                <w:szCs w:val="21"/>
              </w:rPr>
              <w:br/>
              <w:t>实际支出资金：一定时期（本年度或项目期）内项目实际拨付的资金。</w:t>
            </w:r>
            <w:r>
              <w:rPr>
                <w:rFonts w:hint="eastAsia"/>
                <w:color w:val="000000"/>
                <w:kern w:val="0"/>
                <w:sz w:val="21"/>
                <w:szCs w:val="21"/>
              </w:rPr>
              <w:br/>
              <w:t>预算执行率每降低1%，扣0.2分，扣完为止。</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2.9</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部分资金支付时间较晚，预算执行率为90.53%</w:t>
            </w:r>
          </w:p>
        </w:tc>
      </w:tr>
      <w:tr w:rsidR="006E7DBC">
        <w:trPr>
          <w:trHeight w:val="2004"/>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93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资金使用</w:t>
            </w:r>
            <w:r>
              <w:rPr>
                <w:rFonts w:hint="eastAsia"/>
                <w:color w:val="000000"/>
                <w:kern w:val="0"/>
                <w:sz w:val="21"/>
                <w:szCs w:val="21"/>
              </w:rPr>
              <w:br/>
              <w:t>合</w:t>
            </w:r>
            <w:proofErr w:type="gramStart"/>
            <w:r>
              <w:rPr>
                <w:rFonts w:hint="eastAsia"/>
                <w:color w:val="000000"/>
                <w:kern w:val="0"/>
                <w:sz w:val="21"/>
                <w:szCs w:val="21"/>
              </w:rPr>
              <w:t>规</w:t>
            </w:r>
            <w:proofErr w:type="gramEnd"/>
            <w:r>
              <w:rPr>
                <w:rFonts w:hint="eastAsia"/>
                <w:color w:val="000000"/>
                <w:kern w:val="0"/>
                <w:sz w:val="21"/>
                <w:szCs w:val="21"/>
              </w:rPr>
              <w:t>性</w:t>
            </w:r>
            <w:r>
              <w:rPr>
                <w:rFonts w:hint="eastAsia"/>
                <w:color w:val="000000"/>
                <w:kern w:val="0"/>
                <w:sz w:val="21"/>
                <w:szCs w:val="21"/>
              </w:rPr>
              <w:br/>
              <w:t>（4分）</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项目资金使用是否符合相关的财务管理制度规定，用以反映和考核项目资金的规范运行情况。</w:t>
            </w:r>
          </w:p>
        </w:tc>
        <w:tc>
          <w:tcPr>
            <w:tcW w:w="419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0D5C17">
            <w:pPr>
              <w:widowControl/>
              <w:spacing w:line="240" w:lineRule="auto"/>
              <w:jc w:val="left"/>
              <w:textAlignment w:val="center"/>
              <w:rPr>
                <w:color w:val="000000"/>
                <w:sz w:val="21"/>
                <w:szCs w:val="21"/>
              </w:rPr>
            </w:pPr>
            <w:r>
              <w:rPr>
                <w:rFonts w:hint="eastAsia"/>
                <w:color w:val="000000"/>
                <w:kern w:val="0"/>
                <w:sz w:val="21"/>
                <w:szCs w:val="21"/>
              </w:rPr>
              <w:t>评价要点：</w:t>
            </w:r>
            <w:r>
              <w:rPr>
                <w:rFonts w:hint="eastAsia"/>
                <w:color w:val="000000"/>
                <w:kern w:val="0"/>
                <w:sz w:val="21"/>
                <w:szCs w:val="21"/>
              </w:rPr>
              <w:br/>
              <w:t>①是否符合国家财经法规和财务管理制度以及有关专项资金管理办法的规定（1分）；</w:t>
            </w:r>
            <w:r>
              <w:rPr>
                <w:rFonts w:hint="eastAsia"/>
                <w:color w:val="000000"/>
                <w:kern w:val="0"/>
                <w:sz w:val="21"/>
                <w:szCs w:val="21"/>
              </w:rPr>
              <w:br/>
              <w:t>②资金的拨付是否有完整的审批程序和手续（1分）；</w:t>
            </w:r>
            <w:r>
              <w:rPr>
                <w:rFonts w:hint="eastAsia"/>
                <w:color w:val="000000"/>
                <w:kern w:val="0"/>
                <w:sz w:val="21"/>
                <w:szCs w:val="21"/>
              </w:rPr>
              <w:br/>
              <w:t>③是否符合项目预算批复或合同规定的用途（1分）；</w:t>
            </w:r>
            <w:r>
              <w:rPr>
                <w:rFonts w:hint="eastAsia"/>
                <w:color w:val="000000"/>
                <w:kern w:val="0"/>
                <w:sz w:val="21"/>
                <w:szCs w:val="21"/>
              </w:rPr>
              <w:br/>
              <w:t>④是否存在截留、挤占、挪用、虚列支出等情况（1分）。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4</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90"/>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组织实施</w:t>
            </w:r>
            <w:r>
              <w:rPr>
                <w:rFonts w:hint="eastAsia"/>
                <w:color w:val="000000"/>
                <w:kern w:val="0"/>
                <w:sz w:val="21"/>
                <w:szCs w:val="21"/>
              </w:rPr>
              <w:br/>
              <w:t>（6分）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管理制度健全性</w:t>
            </w:r>
            <w:r>
              <w:rPr>
                <w:rFonts w:hint="eastAsia"/>
                <w:color w:val="000000"/>
                <w:kern w:val="0"/>
                <w:sz w:val="21"/>
                <w:szCs w:val="21"/>
              </w:rPr>
              <w:br/>
            </w:r>
            <w:r>
              <w:rPr>
                <w:rFonts w:hint="eastAsia"/>
                <w:color w:val="000000"/>
                <w:kern w:val="0"/>
                <w:sz w:val="21"/>
                <w:szCs w:val="21"/>
              </w:rPr>
              <w:lastRenderedPageBreak/>
              <w:t>（4分）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lastRenderedPageBreak/>
              <w:t>项目实施单位的财务和业务管理制度是否</w:t>
            </w:r>
            <w:r>
              <w:rPr>
                <w:rFonts w:hint="eastAsia"/>
                <w:color w:val="000000"/>
                <w:kern w:val="0"/>
                <w:sz w:val="21"/>
                <w:szCs w:val="21"/>
              </w:rPr>
              <w:lastRenderedPageBreak/>
              <w:t>健全，用以反映和考核财务和业务管理制度对项目顺利实施的保障情况。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lastRenderedPageBreak/>
              <w:t>评价要点：</w:t>
            </w:r>
            <w:r>
              <w:rPr>
                <w:rFonts w:hint="eastAsia"/>
                <w:color w:val="000000"/>
                <w:kern w:val="0"/>
                <w:sz w:val="21"/>
                <w:szCs w:val="21"/>
              </w:rPr>
              <w:br/>
              <w:t>①是否已制定或具有相应的财务和业务管理</w:t>
            </w:r>
            <w:r>
              <w:rPr>
                <w:rFonts w:hint="eastAsia"/>
                <w:color w:val="000000"/>
                <w:kern w:val="0"/>
                <w:sz w:val="21"/>
                <w:szCs w:val="21"/>
              </w:rPr>
              <w:lastRenderedPageBreak/>
              <w:t>制度（2分）；</w:t>
            </w:r>
            <w:r>
              <w:rPr>
                <w:rFonts w:hint="eastAsia"/>
                <w:color w:val="000000"/>
                <w:kern w:val="0"/>
                <w:sz w:val="21"/>
                <w:szCs w:val="21"/>
              </w:rPr>
              <w:br/>
              <w:t>②财务和业务管理制度是否合法、合</w:t>
            </w:r>
            <w:proofErr w:type="gramStart"/>
            <w:r>
              <w:rPr>
                <w:rFonts w:hint="eastAsia"/>
                <w:color w:val="000000"/>
                <w:kern w:val="0"/>
                <w:sz w:val="21"/>
                <w:szCs w:val="21"/>
              </w:rPr>
              <w:t>规</w:t>
            </w:r>
            <w:proofErr w:type="gramEnd"/>
            <w:r>
              <w:rPr>
                <w:rFonts w:hint="eastAsia"/>
                <w:color w:val="000000"/>
                <w:kern w:val="0"/>
                <w:sz w:val="21"/>
                <w:szCs w:val="21"/>
              </w:rPr>
              <w:t>、完整（2分）。</w:t>
            </w:r>
          </w:p>
        </w:tc>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proofErr w:type="gramStart"/>
            <w:r>
              <w:rPr>
                <w:rFonts w:hint="eastAsia"/>
                <w:color w:val="000000"/>
                <w:kern w:val="0"/>
                <w:sz w:val="21"/>
                <w:szCs w:val="21"/>
              </w:rPr>
              <w:lastRenderedPageBreak/>
              <w:t>各级资金</w:t>
            </w:r>
            <w:proofErr w:type="gramEnd"/>
            <w:r>
              <w:rPr>
                <w:rFonts w:hint="eastAsia"/>
                <w:color w:val="000000"/>
                <w:kern w:val="0"/>
                <w:sz w:val="21"/>
                <w:szCs w:val="21"/>
              </w:rPr>
              <w:t>管理办法、业务管理制度、</w:t>
            </w:r>
            <w:r>
              <w:rPr>
                <w:rFonts w:hint="eastAsia"/>
                <w:color w:val="000000"/>
                <w:kern w:val="0"/>
                <w:sz w:val="21"/>
                <w:szCs w:val="21"/>
              </w:rPr>
              <w:lastRenderedPageBreak/>
              <w:t>财务管理制度</w:t>
            </w:r>
          </w:p>
        </w:tc>
        <w:tc>
          <w:tcPr>
            <w:tcW w:w="15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lastRenderedPageBreak/>
              <w:t>案卷研究、实地调研、网络电话</w:t>
            </w:r>
            <w:r>
              <w:rPr>
                <w:rFonts w:hint="eastAsia"/>
                <w:color w:val="000000"/>
                <w:kern w:val="0"/>
                <w:sz w:val="21"/>
                <w:szCs w:val="21"/>
              </w:rPr>
              <w:lastRenderedPageBreak/>
              <w:t>调查</w:t>
            </w: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lastRenderedPageBreak/>
              <w:t>3.5</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未就项目资金制定专项资金</w:t>
            </w:r>
            <w:r>
              <w:rPr>
                <w:rFonts w:hint="eastAsia"/>
                <w:color w:val="000000"/>
                <w:kern w:val="0"/>
                <w:sz w:val="21"/>
                <w:szCs w:val="21"/>
              </w:rPr>
              <w:lastRenderedPageBreak/>
              <w:t>管理办法，不能规范资金管理、做到专款专用</w:t>
            </w:r>
          </w:p>
        </w:tc>
      </w:tr>
      <w:tr w:rsidR="006E7DBC">
        <w:trPr>
          <w:trHeight w:val="3432"/>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制度执行有效性</w:t>
            </w:r>
            <w:r>
              <w:rPr>
                <w:rFonts w:hint="eastAsia"/>
                <w:color w:val="000000"/>
                <w:kern w:val="0"/>
                <w:sz w:val="21"/>
                <w:szCs w:val="21"/>
              </w:rPr>
              <w:br/>
              <w:t>（4分）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项目实施是否符合相关管理规定，用以反映和考核相关管理制度的有效执行情况。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spacing w:line="240" w:lineRule="auto"/>
              <w:jc w:val="left"/>
              <w:textAlignment w:val="center"/>
              <w:rPr>
                <w:color w:val="000000"/>
                <w:sz w:val="21"/>
                <w:szCs w:val="21"/>
              </w:rPr>
            </w:pPr>
            <w:r>
              <w:rPr>
                <w:rFonts w:hint="eastAsia"/>
                <w:color w:val="000000"/>
                <w:kern w:val="0"/>
                <w:sz w:val="21"/>
                <w:szCs w:val="21"/>
              </w:rPr>
              <w:t>评价要点：①是否遵守相关法律法规和相关管理规定（1分）；</w:t>
            </w:r>
            <w:r>
              <w:rPr>
                <w:rFonts w:hint="eastAsia"/>
                <w:color w:val="000000"/>
                <w:kern w:val="0"/>
                <w:sz w:val="21"/>
                <w:szCs w:val="21"/>
              </w:rPr>
              <w:br/>
              <w:t>②项目调整及支出调整手续是否完备（1分）；</w:t>
            </w:r>
            <w:r>
              <w:rPr>
                <w:rFonts w:hint="eastAsia"/>
                <w:color w:val="000000"/>
                <w:kern w:val="0"/>
                <w:sz w:val="21"/>
                <w:szCs w:val="21"/>
              </w:rPr>
              <w:br/>
              <w:t>③项目合同书、验收报告、技术鉴定等资料是否齐全并及时归档（1分）；</w:t>
            </w:r>
            <w:r>
              <w:rPr>
                <w:rFonts w:hint="eastAsia"/>
                <w:color w:val="000000"/>
                <w:kern w:val="0"/>
                <w:sz w:val="21"/>
                <w:szCs w:val="21"/>
              </w:rPr>
              <w:br/>
              <w:t>④项目实施的人员条件、场地设备、信息支撑等是否落实到位（1分）。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4</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1636"/>
        </w:trPr>
        <w:tc>
          <w:tcPr>
            <w:tcW w:w="91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产出（30分）</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产出数量</w:t>
            </w:r>
            <w:r>
              <w:rPr>
                <w:rFonts w:hint="eastAsia"/>
                <w:color w:val="000000"/>
                <w:kern w:val="0"/>
                <w:sz w:val="21"/>
                <w:szCs w:val="21"/>
              </w:rPr>
              <w:br/>
              <w:t>（8分）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实际完成率（8分）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考察是否完成目标值。</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完成目标值，得满分；完成目标值的80%，得6分；完成目标值的60%，得4分；低于60%得0分。</w:t>
            </w:r>
          </w:p>
        </w:tc>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5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主管单位考核记录；内部</w:t>
            </w:r>
            <w:proofErr w:type="gramStart"/>
            <w:r>
              <w:rPr>
                <w:rFonts w:hint="eastAsia"/>
                <w:color w:val="000000"/>
                <w:kern w:val="0"/>
                <w:sz w:val="21"/>
                <w:szCs w:val="21"/>
              </w:rPr>
              <w:t>考核台</w:t>
            </w:r>
            <w:proofErr w:type="gramEnd"/>
            <w:r>
              <w:rPr>
                <w:rFonts w:hint="eastAsia"/>
                <w:color w:val="000000"/>
                <w:kern w:val="0"/>
                <w:sz w:val="21"/>
                <w:szCs w:val="21"/>
              </w:rPr>
              <w:t>账；第三方调查机构</w:t>
            </w: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4</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一项工作未完成</w:t>
            </w:r>
          </w:p>
        </w:tc>
      </w:tr>
      <w:tr w:rsidR="006E7DBC">
        <w:trPr>
          <w:trHeight w:val="90"/>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产出质量</w:t>
            </w:r>
            <w:r>
              <w:rPr>
                <w:rFonts w:hint="eastAsia"/>
                <w:color w:val="000000"/>
                <w:kern w:val="0"/>
                <w:sz w:val="21"/>
                <w:szCs w:val="21"/>
              </w:rPr>
              <w:br/>
            </w:r>
            <w:r>
              <w:rPr>
                <w:rFonts w:hint="eastAsia"/>
                <w:color w:val="000000"/>
                <w:kern w:val="0"/>
                <w:sz w:val="21"/>
                <w:szCs w:val="21"/>
              </w:rPr>
              <w:lastRenderedPageBreak/>
              <w:t>（8分）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spacing w:line="240" w:lineRule="auto"/>
              <w:jc w:val="left"/>
              <w:textAlignment w:val="center"/>
              <w:rPr>
                <w:color w:val="000000"/>
                <w:kern w:val="0"/>
                <w:sz w:val="21"/>
                <w:szCs w:val="21"/>
              </w:rPr>
            </w:pPr>
            <w:r>
              <w:rPr>
                <w:rFonts w:hint="eastAsia"/>
                <w:color w:val="000000"/>
                <w:kern w:val="0"/>
                <w:sz w:val="21"/>
                <w:szCs w:val="21"/>
              </w:rPr>
              <w:lastRenderedPageBreak/>
              <w:t>质量达标率</w:t>
            </w:r>
          </w:p>
          <w:p w:rsidR="006E7DBC" w:rsidRDefault="000D5C17">
            <w:pPr>
              <w:widowControl/>
              <w:spacing w:line="240" w:lineRule="auto"/>
              <w:jc w:val="left"/>
              <w:textAlignment w:val="center"/>
            </w:pPr>
            <w:r>
              <w:rPr>
                <w:rFonts w:hint="eastAsia"/>
                <w:color w:val="000000"/>
                <w:kern w:val="0"/>
                <w:sz w:val="21"/>
                <w:szCs w:val="21"/>
              </w:rPr>
              <w:lastRenderedPageBreak/>
              <w:t>（8分）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lastRenderedPageBreak/>
              <w:t>项目完成的质量达标</w:t>
            </w:r>
            <w:r>
              <w:rPr>
                <w:rFonts w:hint="eastAsia"/>
                <w:color w:val="000000"/>
                <w:kern w:val="0"/>
                <w:sz w:val="21"/>
                <w:szCs w:val="21"/>
              </w:rPr>
              <w:lastRenderedPageBreak/>
              <w:t>产出数与实际产出数的比率，用以反映和考核项目产出质量目标的实现程度。</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lastRenderedPageBreak/>
              <w:t>达标率≥95%，得满分；每降低1%，扣0.2分。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8</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2840"/>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产出时效</w:t>
            </w:r>
            <w:r>
              <w:rPr>
                <w:rFonts w:hint="eastAsia"/>
                <w:color w:val="000000"/>
                <w:kern w:val="0"/>
                <w:sz w:val="21"/>
                <w:szCs w:val="21"/>
              </w:rPr>
              <w:br/>
              <w:t>（8分）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完成及时性（8分）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完成项目计划工作目标的实际节约成本与计划成本的比率，用以反映和考核项目的成本节约程度。</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完成目标值，得满分；完成目标值的80%，得6分；完成目标值的60%，得4分；低于60%得0分。</w:t>
            </w:r>
          </w:p>
        </w:tc>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1.现场调研记录；</w:t>
            </w:r>
            <w:r>
              <w:rPr>
                <w:rFonts w:hint="eastAsia"/>
                <w:color w:val="000000"/>
                <w:kern w:val="0"/>
                <w:sz w:val="21"/>
                <w:szCs w:val="21"/>
              </w:rPr>
              <w:br/>
              <w:t>2.项目实施记录；</w:t>
            </w: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6</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一项工作未完成</w:t>
            </w:r>
          </w:p>
        </w:tc>
      </w:tr>
      <w:tr w:rsidR="006E7DBC">
        <w:trPr>
          <w:trHeight w:val="533"/>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产出成本</w:t>
            </w:r>
            <w:r>
              <w:rPr>
                <w:rFonts w:hint="eastAsia"/>
                <w:color w:val="000000"/>
                <w:kern w:val="0"/>
                <w:sz w:val="21"/>
                <w:szCs w:val="21"/>
              </w:rPr>
              <w:br/>
              <w:t>（6分）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成本节约率（6分）</w:t>
            </w:r>
          </w:p>
        </w:tc>
        <w:tc>
          <w:tcPr>
            <w:tcW w:w="1954" w:type="dxa"/>
            <w:tcBorders>
              <w:top w:val="nil"/>
              <w:left w:val="nil"/>
              <w:bottom w:val="nil"/>
              <w:right w:val="nil"/>
            </w:tcBorders>
            <w:shd w:val="clear" w:color="auto" w:fill="auto"/>
            <w:noWrap/>
            <w:tcMar>
              <w:top w:w="15" w:type="dxa"/>
              <w:left w:w="15" w:type="dxa"/>
              <w:right w:w="15" w:type="dxa"/>
            </w:tcMar>
            <w:vAlign w:val="center"/>
          </w:tcPr>
          <w:p w:rsidR="006E7DBC" w:rsidRDefault="000D5C17">
            <w:pPr>
              <w:rPr>
                <w:color w:val="000000"/>
                <w:sz w:val="21"/>
                <w:szCs w:val="21"/>
              </w:rPr>
            </w:pPr>
            <w:r>
              <w:rPr>
                <w:rFonts w:hint="eastAsia"/>
                <w:color w:val="000000"/>
                <w:kern w:val="0"/>
                <w:sz w:val="21"/>
                <w:szCs w:val="21"/>
              </w:rPr>
              <w:t>考察资金节约情况。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无超预算得满分，超出预算不得分。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6</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789"/>
        </w:trPr>
        <w:tc>
          <w:tcPr>
            <w:tcW w:w="91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效益（30分）</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社会效益（8分）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降低城市噪音污染（4分）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考察是否有效的降低了城市噪音污染。</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有效降低城市噪音，改善城市居民生活环境。非常明显得4分，明显得3分，一般得2分，不明显得0分。</w:t>
            </w:r>
          </w:p>
        </w:tc>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1.现场调研记录；</w:t>
            </w:r>
            <w:r>
              <w:rPr>
                <w:rFonts w:hint="eastAsia"/>
                <w:color w:val="000000"/>
                <w:kern w:val="0"/>
                <w:sz w:val="21"/>
                <w:szCs w:val="21"/>
              </w:rPr>
              <w:br/>
              <w:t>2.项目实施记录；</w:t>
            </w:r>
            <w:r>
              <w:rPr>
                <w:rFonts w:hint="eastAsia"/>
                <w:color w:val="000000"/>
                <w:kern w:val="0"/>
                <w:sz w:val="21"/>
                <w:szCs w:val="21"/>
              </w:rPr>
              <w:br/>
              <w:t>3.有效调查问卷。</w:t>
            </w:r>
          </w:p>
        </w:tc>
        <w:tc>
          <w:tcPr>
            <w:tcW w:w="15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现场核查、案卷研究、互联网检索、座谈、经济</w:t>
            </w:r>
            <w:r>
              <w:rPr>
                <w:rFonts w:hint="eastAsia"/>
                <w:color w:val="000000"/>
                <w:kern w:val="0"/>
                <w:sz w:val="21"/>
                <w:szCs w:val="21"/>
              </w:rPr>
              <w:lastRenderedPageBreak/>
              <w:t>分析等</w:t>
            </w: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lastRenderedPageBreak/>
              <w:t>3</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根据实际情况分析</w:t>
            </w:r>
          </w:p>
        </w:tc>
      </w:tr>
      <w:tr w:rsidR="006E7DBC">
        <w:trPr>
          <w:trHeight w:val="256"/>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宣传环保意识（4分）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考察环保意识的影响程度。</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proofErr w:type="gramStart"/>
            <w:r>
              <w:rPr>
                <w:rFonts w:hint="eastAsia"/>
                <w:color w:val="000000"/>
                <w:kern w:val="0"/>
                <w:sz w:val="21"/>
                <w:szCs w:val="21"/>
              </w:rPr>
              <w:t>按非常</w:t>
            </w:r>
            <w:proofErr w:type="gramEnd"/>
            <w:r>
              <w:rPr>
                <w:rFonts w:hint="eastAsia"/>
                <w:color w:val="000000"/>
                <w:kern w:val="0"/>
                <w:sz w:val="21"/>
                <w:szCs w:val="21"/>
              </w:rPr>
              <w:t>明显、明显、一般、不明显四档进行赋分，非常明显得4分，明显得3分，一般得2分，不明显不得分。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4</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552"/>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生态效益（8分）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促进节能减排（4分）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考察新能源车的使用对促进节能减排的影响程度。</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根据实际情况酌情给分。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3</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根据实际情况分析</w:t>
            </w:r>
          </w:p>
        </w:tc>
      </w:tr>
      <w:tr w:rsidR="006E7DBC">
        <w:trPr>
          <w:trHeight w:val="90"/>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节约资源（4分）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考察节约资源情况。</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根据实际情况酌情给分。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3</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根据实际情况分析</w:t>
            </w:r>
          </w:p>
        </w:tc>
      </w:tr>
      <w:tr w:rsidR="006E7DBC">
        <w:trPr>
          <w:trHeight w:val="774"/>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可持续影响（4分）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综合能源利用率提高（4分）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考察通过实施项目后，综合能源利用率提高程度。</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对提升营商环境效果明显的，得4分；对提升营商环境效果一般的，得2分；对提升营商环境效果不明显的，得0分。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4</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r w:rsidR="006E7DBC">
        <w:trPr>
          <w:trHeight w:val="2367"/>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满意度（10分）</w:t>
            </w: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spacing w:line="240" w:lineRule="auto"/>
              <w:jc w:val="left"/>
              <w:textAlignment w:val="center"/>
              <w:rPr>
                <w:color w:val="000000"/>
                <w:kern w:val="0"/>
                <w:sz w:val="21"/>
                <w:szCs w:val="21"/>
              </w:rPr>
            </w:pPr>
            <w:r>
              <w:rPr>
                <w:rFonts w:hint="eastAsia"/>
                <w:color w:val="000000"/>
                <w:kern w:val="0"/>
                <w:sz w:val="21"/>
                <w:szCs w:val="21"/>
              </w:rPr>
              <w:t>公交企业满意度</w:t>
            </w:r>
          </w:p>
          <w:p w:rsidR="006E7DBC" w:rsidRDefault="000D5C17">
            <w:pPr>
              <w:widowControl/>
              <w:spacing w:line="240" w:lineRule="auto"/>
              <w:jc w:val="left"/>
              <w:textAlignment w:val="center"/>
              <w:rPr>
                <w:color w:val="000000"/>
                <w:sz w:val="21"/>
                <w:szCs w:val="21"/>
              </w:rPr>
            </w:pPr>
            <w:r>
              <w:rPr>
                <w:rFonts w:hint="eastAsia"/>
                <w:color w:val="000000"/>
                <w:kern w:val="0"/>
                <w:sz w:val="21"/>
                <w:szCs w:val="21"/>
              </w:rPr>
              <w:t>（5分）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公交企业对项目实施的满意程度。</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达标率≥95%，得满分；每降低1%，扣0.2分。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4.4</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依据调查问卷统计分析</w:t>
            </w:r>
          </w:p>
        </w:tc>
      </w:tr>
      <w:tr w:rsidR="006E7DBC">
        <w:trPr>
          <w:trHeight w:val="90"/>
        </w:trPr>
        <w:tc>
          <w:tcPr>
            <w:tcW w:w="91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9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市民满意度（5分）</w:t>
            </w:r>
          </w:p>
        </w:tc>
        <w:tc>
          <w:tcPr>
            <w:tcW w:w="195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市民对市政维护实施效果的满意程度。</w:t>
            </w:r>
          </w:p>
        </w:tc>
        <w:tc>
          <w:tcPr>
            <w:tcW w:w="41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依据问卷调查，非常满意得5分，满意得3分，一般得1分，不满意得0分。</w:t>
            </w:r>
          </w:p>
        </w:tc>
        <w:tc>
          <w:tcPr>
            <w:tcW w:w="17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left"/>
              <w:rPr>
                <w:color w:val="000000"/>
                <w:sz w:val="21"/>
                <w:szCs w:val="21"/>
              </w:rPr>
            </w:pP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jc w:val="center"/>
              <w:rPr>
                <w:color w:val="000000"/>
                <w:sz w:val="21"/>
                <w:szCs w:val="21"/>
              </w:rPr>
            </w:pPr>
          </w:p>
        </w:tc>
        <w:tc>
          <w:tcPr>
            <w:tcW w:w="493" w:type="dxa"/>
            <w:tcBorders>
              <w:top w:val="single" w:sz="4" w:space="0" w:color="000000"/>
              <w:left w:val="single" w:sz="4" w:space="0" w:color="000000"/>
              <w:bottom w:val="single" w:sz="4" w:space="0" w:color="000000"/>
              <w:right w:val="single" w:sz="4" w:space="0" w:color="000000"/>
            </w:tcBorders>
            <w:shd w:val="clear" w:color="auto" w:fill="D9D9D9"/>
            <w:noWrap/>
            <w:tcMar>
              <w:top w:w="15" w:type="dxa"/>
              <w:left w:w="15" w:type="dxa"/>
              <w:right w:w="15" w:type="dxa"/>
            </w:tcMar>
            <w:vAlign w:val="center"/>
          </w:tcPr>
          <w:p w:rsidR="006E7DBC" w:rsidRDefault="000D5C17">
            <w:pPr>
              <w:widowControl/>
              <w:jc w:val="center"/>
              <w:textAlignment w:val="center"/>
              <w:rPr>
                <w:color w:val="000000"/>
                <w:sz w:val="21"/>
                <w:szCs w:val="21"/>
              </w:rPr>
            </w:pPr>
            <w:r>
              <w:rPr>
                <w:rFonts w:hint="eastAsia"/>
                <w:color w:val="000000"/>
                <w:kern w:val="0"/>
                <w:sz w:val="21"/>
                <w:szCs w:val="21"/>
              </w:rPr>
              <w:t>4.8</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0D5C17">
            <w:pPr>
              <w:widowControl/>
              <w:jc w:val="left"/>
              <w:textAlignment w:val="center"/>
              <w:rPr>
                <w:color w:val="000000"/>
                <w:sz w:val="21"/>
                <w:szCs w:val="21"/>
              </w:rPr>
            </w:pPr>
            <w:r>
              <w:rPr>
                <w:rFonts w:hint="eastAsia"/>
                <w:color w:val="000000"/>
                <w:kern w:val="0"/>
                <w:sz w:val="21"/>
                <w:szCs w:val="21"/>
              </w:rPr>
              <w:t>依据调查问卷统计分析</w:t>
            </w:r>
          </w:p>
        </w:tc>
      </w:tr>
      <w:tr w:rsidR="006E7DBC">
        <w:trPr>
          <w:trHeight w:val="90"/>
        </w:trPr>
        <w:tc>
          <w:tcPr>
            <w:tcW w:w="91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6E7DBC" w:rsidRDefault="006E7DBC">
            <w:pPr>
              <w:rPr>
                <w:color w:val="000000"/>
                <w:sz w:val="21"/>
                <w:szCs w:val="21"/>
              </w:rPr>
            </w:pPr>
          </w:p>
        </w:tc>
        <w:tc>
          <w:tcPr>
            <w:tcW w:w="11242"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6E7DBC" w:rsidRDefault="000D5C17">
            <w:pPr>
              <w:widowControl/>
              <w:jc w:val="center"/>
              <w:textAlignment w:val="bottom"/>
              <w:rPr>
                <w:color w:val="000000"/>
                <w:sz w:val="21"/>
                <w:szCs w:val="21"/>
              </w:rPr>
            </w:pPr>
            <w:r>
              <w:rPr>
                <w:rFonts w:hint="eastAsia"/>
                <w:color w:val="000000"/>
                <w:kern w:val="0"/>
                <w:sz w:val="21"/>
                <w:szCs w:val="21"/>
              </w:rPr>
              <w:t>合计</w:t>
            </w:r>
          </w:p>
        </w:tc>
        <w:tc>
          <w:tcPr>
            <w:tcW w:w="4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6E7DBC" w:rsidRDefault="000D5C17">
            <w:pPr>
              <w:widowControl/>
              <w:jc w:val="center"/>
              <w:textAlignment w:val="bottom"/>
              <w:rPr>
                <w:color w:val="000000"/>
                <w:sz w:val="21"/>
                <w:szCs w:val="21"/>
              </w:rPr>
            </w:pPr>
            <w:r>
              <w:rPr>
                <w:rFonts w:hint="eastAsia"/>
                <w:color w:val="000000"/>
                <w:kern w:val="0"/>
                <w:sz w:val="21"/>
                <w:szCs w:val="21"/>
              </w:rPr>
              <w:t>85.6</w:t>
            </w:r>
          </w:p>
        </w:tc>
        <w:tc>
          <w:tcPr>
            <w:tcW w:w="12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E7DBC" w:rsidRDefault="006E7DBC">
            <w:pPr>
              <w:rPr>
                <w:color w:val="000000"/>
                <w:sz w:val="21"/>
                <w:szCs w:val="21"/>
              </w:rPr>
            </w:pPr>
          </w:p>
        </w:tc>
      </w:tr>
    </w:tbl>
    <w:p w:rsidR="006E7DBC" w:rsidRDefault="006E7DBC"/>
    <w:p w:rsidR="006E7DBC" w:rsidRDefault="006E7DBC"/>
    <w:p w:rsidR="006E7DBC" w:rsidRDefault="006E7DBC"/>
    <w:p w:rsidR="006E7DBC" w:rsidRDefault="000D5C17">
      <w:pPr>
        <w:sectPr w:rsidR="006E7DBC">
          <w:pgSz w:w="16838" w:h="11906" w:orient="landscape"/>
          <w:pgMar w:top="1440" w:right="1800" w:bottom="1440" w:left="1800" w:header="851" w:footer="992" w:gutter="0"/>
          <w:cols w:space="0"/>
          <w:docGrid w:type="lines" w:linePitch="415"/>
        </w:sectPr>
      </w:pPr>
      <w:r>
        <w:rPr>
          <w:rFonts w:hint="eastAsia"/>
        </w:rPr>
        <w:br w:type="page"/>
      </w:r>
    </w:p>
    <w:p w:rsidR="006E7DBC" w:rsidRDefault="000D5C17" w:rsidP="00F4086C">
      <w:pPr>
        <w:pStyle w:val="2"/>
        <w:ind w:firstLine="643"/>
      </w:pPr>
      <w:bookmarkStart w:id="104" w:name="_Toc28565"/>
      <w:r>
        <w:rPr>
          <w:rFonts w:hint="eastAsia"/>
        </w:rPr>
        <w:lastRenderedPageBreak/>
        <w:t>附件三：问卷调查</w:t>
      </w:r>
      <w:bookmarkEnd w:id="104"/>
    </w:p>
    <w:p w:rsidR="006E7DBC" w:rsidRDefault="000D5C17">
      <w:pPr>
        <w:spacing w:after="400"/>
        <w:ind w:firstLine="160"/>
        <w:jc w:val="center"/>
        <w:rPr>
          <w:b/>
          <w:sz w:val="32"/>
        </w:rPr>
      </w:pPr>
      <w:r>
        <w:rPr>
          <w:b/>
          <w:sz w:val="32"/>
        </w:rPr>
        <w:t>2019年度枣庄市</w:t>
      </w:r>
      <w:proofErr w:type="gramStart"/>
      <w:r>
        <w:rPr>
          <w:b/>
          <w:sz w:val="32"/>
        </w:rPr>
        <w:t>市</w:t>
      </w:r>
      <w:proofErr w:type="gramEnd"/>
      <w:r>
        <w:rPr>
          <w:b/>
          <w:sz w:val="32"/>
        </w:rPr>
        <w:t>中区交通运输局交通专项补助项目调查问卷（社会公众版）</w:t>
      </w:r>
    </w:p>
    <w:p w:rsidR="006E7DBC" w:rsidRDefault="000D5C17">
      <w:pPr>
        <w:widowControl/>
        <w:ind w:firstLineChars="200" w:firstLine="600"/>
      </w:pPr>
      <w:r>
        <w:rPr>
          <w:rFonts w:hint="eastAsia"/>
        </w:rPr>
        <w:t>您好！</w:t>
      </w:r>
    </w:p>
    <w:p w:rsidR="006E7DBC" w:rsidRDefault="000D5C17">
      <w:pPr>
        <w:widowControl/>
        <w:ind w:firstLineChars="200" w:firstLine="600"/>
      </w:pPr>
      <w:r>
        <w:rPr>
          <w:rFonts w:hint="eastAsia"/>
        </w:rPr>
        <w:t>根据山东省财政厅、枣庄市</w:t>
      </w:r>
      <w:proofErr w:type="gramStart"/>
      <w:r>
        <w:rPr>
          <w:rFonts w:hint="eastAsia"/>
        </w:rPr>
        <w:t>市</w:t>
      </w:r>
      <w:proofErr w:type="gramEnd"/>
      <w:r>
        <w:rPr>
          <w:rFonts w:hint="eastAsia"/>
        </w:rPr>
        <w:t>中区财政局相关规定要求，优</w:t>
      </w:r>
      <w:proofErr w:type="gramStart"/>
      <w:r>
        <w:rPr>
          <w:rFonts w:hint="eastAsia"/>
        </w:rPr>
        <w:t>佰信息</w:t>
      </w:r>
      <w:proofErr w:type="gramEnd"/>
      <w:r>
        <w:rPr>
          <w:rFonts w:hint="eastAsia"/>
        </w:rPr>
        <w:t>咨询（山东）有限责任公司现开展市中区交通运输局主管的交通专项补助项目绩效评价工作，为全面了解项目资金使用情况以及服务对象满意程度，特开展本次问卷调查，您的意见非常重要，谢谢您的支持与配合！</w:t>
      </w:r>
    </w:p>
    <w:p w:rsidR="006E7DBC" w:rsidRDefault="000D5C17">
      <w:pPr>
        <w:rPr>
          <w:b/>
          <w:sz w:val="32"/>
        </w:rPr>
      </w:pPr>
      <w:r>
        <w:rPr>
          <w:color w:val="000000"/>
          <w:sz w:val="24"/>
        </w:rPr>
        <w:t xml:space="preserve">第1题   您的性别      </w:t>
      </w:r>
      <w:r>
        <w:rPr>
          <w:color w:val="0066FF"/>
          <w:sz w:val="24"/>
        </w:rPr>
        <w:t>[单选题]</w:t>
      </w:r>
    </w:p>
    <w:p w:rsidR="006E7DBC" w:rsidRDefault="006E7DBC">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男</w:t>
            </w:r>
          </w:p>
        </w:tc>
        <w:tc>
          <w:tcPr>
            <w:tcW w:w="0" w:type="auto"/>
            <w:shd w:val="clear" w:color="auto" w:fill="FFFFFF"/>
            <w:vAlign w:val="center"/>
          </w:tcPr>
          <w:p w:rsidR="006E7DBC" w:rsidRDefault="000D5C17">
            <w:pPr>
              <w:jc w:val="center"/>
            </w:pPr>
            <w:r>
              <w:t>26</w:t>
            </w:r>
          </w:p>
        </w:tc>
        <w:tc>
          <w:tcPr>
            <w:tcW w:w="0" w:type="auto"/>
            <w:shd w:val="clear" w:color="auto" w:fill="FFFFFF"/>
            <w:vAlign w:val="center"/>
          </w:tcPr>
          <w:p w:rsidR="006E7DBC" w:rsidRDefault="000D5C17">
            <w:pPr>
              <w:jc w:val="left"/>
            </w:pPr>
            <w:r>
              <w:rPr>
                <w:noProof/>
              </w:rPr>
              <w:drawing>
                <wp:inline distT="0" distB="0" distL="114300" distR="114300">
                  <wp:extent cx="695325" cy="114300"/>
                  <wp:effectExtent l="0" t="0" r="9525" b="0"/>
                  <wp:docPr id="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
                          <pic:cNvPicPr>
                            <a:picLocks noChangeAspect="1"/>
                          </pic:cNvPicPr>
                        </pic:nvPicPr>
                        <pic:blipFill>
                          <a:blip r:embed="rId19" cstate="print"/>
                          <a:stretch>
                            <a:fillRect/>
                          </a:stretch>
                        </pic:blipFill>
                        <pic:spPr>
                          <a:xfrm>
                            <a:off x="0" y="0"/>
                            <a:ext cx="695325" cy="114300"/>
                          </a:xfrm>
                          <a:prstGeom prst="rect">
                            <a:avLst/>
                          </a:prstGeom>
                          <a:noFill/>
                          <a:ln>
                            <a:noFill/>
                          </a:ln>
                        </pic:spPr>
                      </pic:pic>
                    </a:graphicData>
                  </a:graphic>
                </wp:inline>
              </w:drawing>
            </w:r>
            <w:r>
              <w:rPr>
                <w:noProof/>
              </w:rPr>
              <w:drawing>
                <wp:inline distT="0" distB="0" distL="114300" distR="114300">
                  <wp:extent cx="657225" cy="114300"/>
                  <wp:effectExtent l="0" t="0" r="9525" b="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pic:cNvPicPr>
                            <a:picLocks noChangeAspect="1"/>
                          </pic:cNvPicPr>
                        </pic:nvPicPr>
                        <pic:blipFill>
                          <a:blip r:embed="rId20" cstate="print"/>
                          <a:stretch>
                            <a:fillRect/>
                          </a:stretch>
                        </pic:blipFill>
                        <pic:spPr>
                          <a:xfrm>
                            <a:off x="0" y="0"/>
                            <a:ext cx="657225" cy="114300"/>
                          </a:xfrm>
                          <a:prstGeom prst="rect">
                            <a:avLst/>
                          </a:prstGeom>
                          <a:noFill/>
                          <a:ln>
                            <a:noFill/>
                          </a:ln>
                        </pic:spPr>
                      </pic:pic>
                    </a:graphicData>
                  </a:graphic>
                </wp:inline>
              </w:drawing>
            </w:r>
            <w:r>
              <w:t>52%</w:t>
            </w:r>
          </w:p>
        </w:tc>
      </w:tr>
      <w:tr w:rsidR="006E7DBC">
        <w:trPr>
          <w:trHeight w:val="500"/>
        </w:trPr>
        <w:tc>
          <w:tcPr>
            <w:tcW w:w="0" w:type="auto"/>
            <w:shd w:val="clear" w:color="auto" w:fill="F9F9F9"/>
            <w:vAlign w:val="center"/>
          </w:tcPr>
          <w:p w:rsidR="006E7DBC" w:rsidRDefault="000D5C17">
            <w:pPr>
              <w:jc w:val="left"/>
            </w:pPr>
            <w:r>
              <w:t>女</w:t>
            </w:r>
          </w:p>
        </w:tc>
        <w:tc>
          <w:tcPr>
            <w:tcW w:w="0" w:type="auto"/>
            <w:shd w:val="clear" w:color="auto" w:fill="F9F9F9"/>
            <w:vAlign w:val="center"/>
          </w:tcPr>
          <w:p w:rsidR="006E7DBC" w:rsidRDefault="000D5C17">
            <w:pPr>
              <w:jc w:val="center"/>
            </w:pPr>
            <w:r>
              <w:t>24</w:t>
            </w:r>
          </w:p>
        </w:tc>
        <w:tc>
          <w:tcPr>
            <w:tcW w:w="0" w:type="auto"/>
            <w:shd w:val="clear" w:color="auto" w:fill="F9F9F9"/>
            <w:vAlign w:val="center"/>
          </w:tcPr>
          <w:p w:rsidR="006E7DBC" w:rsidRDefault="000D5C17">
            <w:pPr>
              <w:jc w:val="left"/>
            </w:pPr>
            <w:r>
              <w:rPr>
                <w:noProof/>
              </w:rPr>
              <w:drawing>
                <wp:inline distT="0" distB="0" distL="114300" distR="114300">
                  <wp:extent cx="647700" cy="114300"/>
                  <wp:effectExtent l="0" t="0" r="0" b="0"/>
                  <wp:docPr id="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pic:cNvPicPr>
                            <a:picLocks noChangeAspect="1"/>
                          </pic:cNvPicPr>
                        </pic:nvPicPr>
                        <pic:blipFill>
                          <a:blip r:embed="rId21" cstate="print"/>
                          <a:stretch>
                            <a:fillRect/>
                          </a:stretch>
                        </pic:blipFill>
                        <pic:spPr>
                          <a:xfrm>
                            <a:off x="0" y="0"/>
                            <a:ext cx="647700" cy="114300"/>
                          </a:xfrm>
                          <a:prstGeom prst="rect">
                            <a:avLst/>
                          </a:prstGeom>
                          <a:noFill/>
                          <a:ln>
                            <a:noFill/>
                          </a:ln>
                        </pic:spPr>
                      </pic:pic>
                    </a:graphicData>
                  </a:graphic>
                </wp:inline>
              </w:drawing>
            </w:r>
            <w:r>
              <w:rPr>
                <w:noProof/>
              </w:rPr>
              <w:drawing>
                <wp:inline distT="0" distB="0" distL="114300" distR="114300">
                  <wp:extent cx="704850" cy="114300"/>
                  <wp:effectExtent l="0" t="0" r="0" b="0"/>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22" cstate="print"/>
                          <a:stretch>
                            <a:fillRect/>
                          </a:stretch>
                        </pic:blipFill>
                        <pic:spPr>
                          <a:xfrm>
                            <a:off x="0" y="0"/>
                            <a:ext cx="704850" cy="114300"/>
                          </a:xfrm>
                          <a:prstGeom prst="rect">
                            <a:avLst/>
                          </a:prstGeom>
                          <a:noFill/>
                          <a:ln>
                            <a:noFill/>
                          </a:ln>
                        </pic:spPr>
                      </pic:pic>
                    </a:graphicData>
                  </a:graphic>
                </wp:inline>
              </w:drawing>
            </w:r>
            <w:r>
              <w:t>48%</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第2题   您平时乘坐公交车的频率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非常频繁</w:t>
            </w:r>
          </w:p>
        </w:tc>
        <w:tc>
          <w:tcPr>
            <w:tcW w:w="0" w:type="auto"/>
            <w:shd w:val="clear" w:color="auto" w:fill="FFFFFF"/>
            <w:vAlign w:val="center"/>
          </w:tcPr>
          <w:p w:rsidR="006E7DBC" w:rsidRDefault="000D5C17">
            <w:pPr>
              <w:jc w:val="center"/>
            </w:pPr>
            <w:r>
              <w:t>9</w:t>
            </w:r>
          </w:p>
        </w:tc>
        <w:tc>
          <w:tcPr>
            <w:tcW w:w="0" w:type="auto"/>
            <w:shd w:val="clear" w:color="auto" w:fill="FFFFFF"/>
            <w:vAlign w:val="center"/>
          </w:tcPr>
          <w:p w:rsidR="006E7DBC" w:rsidRDefault="000D5C17">
            <w:pPr>
              <w:jc w:val="left"/>
            </w:pPr>
            <w:r>
              <w:rPr>
                <w:noProof/>
              </w:rPr>
              <w:drawing>
                <wp:inline distT="0" distB="0" distL="114300" distR="114300">
                  <wp:extent cx="238125" cy="114300"/>
                  <wp:effectExtent l="0" t="0" r="9525" b="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23"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9525" b="0"/>
                  <wp:docPr id="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pic:cNvPicPr>
                            <a:picLocks noChangeAspect="1"/>
                          </pic:cNvPicPr>
                        </pic:nvPicPr>
                        <pic:blipFill>
                          <a:blip r:embed="rId24" cstate="print"/>
                          <a:stretch>
                            <a:fillRect/>
                          </a:stretch>
                        </pic:blipFill>
                        <pic:spPr>
                          <a:xfrm>
                            <a:off x="0" y="0"/>
                            <a:ext cx="1114425" cy="114300"/>
                          </a:xfrm>
                          <a:prstGeom prst="rect">
                            <a:avLst/>
                          </a:prstGeom>
                          <a:noFill/>
                          <a:ln>
                            <a:noFill/>
                          </a:ln>
                        </pic:spPr>
                      </pic:pic>
                    </a:graphicData>
                  </a:graphic>
                </wp:inline>
              </w:drawing>
            </w:r>
            <w:r>
              <w:t>18%</w:t>
            </w:r>
          </w:p>
        </w:tc>
      </w:tr>
      <w:tr w:rsidR="006E7DBC">
        <w:trPr>
          <w:trHeight w:val="500"/>
        </w:trPr>
        <w:tc>
          <w:tcPr>
            <w:tcW w:w="0" w:type="auto"/>
            <w:shd w:val="clear" w:color="auto" w:fill="F9F9F9"/>
            <w:vAlign w:val="center"/>
          </w:tcPr>
          <w:p w:rsidR="006E7DBC" w:rsidRDefault="000D5C17">
            <w:pPr>
              <w:jc w:val="left"/>
            </w:pPr>
            <w:r>
              <w:t>频繁</w:t>
            </w:r>
          </w:p>
        </w:tc>
        <w:tc>
          <w:tcPr>
            <w:tcW w:w="0" w:type="auto"/>
            <w:shd w:val="clear" w:color="auto" w:fill="F9F9F9"/>
            <w:vAlign w:val="center"/>
          </w:tcPr>
          <w:p w:rsidR="006E7DBC" w:rsidRDefault="000D5C17">
            <w:pPr>
              <w:jc w:val="center"/>
            </w:pPr>
            <w:r>
              <w:t>13</w:t>
            </w:r>
          </w:p>
        </w:tc>
        <w:tc>
          <w:tcPr>
            <w:tcW w:w="0" w:type="auto"/>
            <w:shd w:val="clear" w:color="auto" w:fill="F9F9F9"/>
            <w:vAlign w:val="center"/>
          </w:tcPr>
          <w:p w:rsidR="006E7DBC" w:rsidRDefault="000D5C17">
            <w:pPr>
              <w:jc w:val="left"/>
            </w:pPr>
            <w:r>
              <w:rPr>
                <w:noProof/>
              </w:rPr>
              <w:drawing>
                <wp:inline distT="0" distB="0" distL="114300" distR="114300">
                  <wp:extent cx="342900" cy="114300"/>
                  <wp:effectExtent l="0" t="0" r="0" b="0"/>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
                          <pic:cNvPicPr>
                            <a:picLocks noChangeAspect="1"/>
                          </pic:cNvPicPr>
                        </pic:nvPicPr>
                        <pic:blipFill>
                          <a:blip r:embed="rId25" cstate="print"/>
                          <a:stretch>
                            <a:fillRect/>
                          </a:stretch>
                        </pic:blipFill>
                        <pic:spPr>
                          <a:xfrm>
                            <a:off x="0" y="0"/>
                            <a:ext cx="342900" cy="114300"/>
                          </a:xfrm>
                          <a:prstGeom prst="rect">
                            <a:avLst/>
                          </a:prstGeom>
                          <a:noFill/>
                          <a:ln>
                            <a:noFill/>
                          </a:ln>
                        </pic:spPr>
                      </pic:pic>
                    </a:graphicData>
                  </a:graphic>
                </wp:inline>
              </w:drawing>
            </w:r>
            <w:r>
              <w:rPr>
                <w:noProof/>
              </w:rPr>
              <w:drawing>
                <wp:inline distT="0" distB="0" distL="114300" distR="114300">
                  <wp:extent cx="1009650" cy="114300"/>
                  <wp:effectExtent l="0" t="0" r="0" b="0"/>
                  <wp:docPr id="5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9"/>
                          <pic:cNvPicPr>
                            <a:picLocks noChangeAspect="1"/>
                          </pic:cNvPicPr>
                        </pic:nvPicPr>
                        <pic:blipFill>
                          <a:blip r:embed="rId26" cstate="print"/>
                          <a:stretch>
                            <a:fillRect/>
                          </a:stretch>
                        </pic:blipFill>
                        <pic:spPr>
                          <a:xfrm>
                            <a:off x="0" y="0"/>
                            <a:ext cx="1009650" cy="114300"/>
                          </a:xfrm>
                          <a:prstGeom prst="rect">
                            <a:avLst/>
                          </a:prstGeom>
                          <a:noFill/>
                          <a:ln>
                            <a:noFill/>
                          </a:ln>
                        </pic:spPr>
                      </pic:pic>
                    </a:graphicData>
                  </a:graphic>
                </wp:inline>
              </w:drawing>
            </w:r>
            <w:r>
              <w:t>26%</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17</w:t>
            </w:r>
          </w:p>
        </w:tc>
        <w:tc>
          <w:tcPr>
            <w:tcW w:w="0" w:type="auto"/>
            <w:shd w:val="clear" w:color="auto" w:fill="FFFFFF"/>
            <w:vAlign w:val="center"/>
          </w:tcPr>
          <w:p w:rsidR="006E7DBC" w:rsidRDefault="000D5C17">
            <w:pPr>
              <w:jc w:val="left"/>
            </w:pPr>
            <w:r>
              <w:rPr>
                <w:noProof/>
              </w:rPr>
              <w:drawing>
                <wp:inline distT="0" distB="0" distL="114300" distR="114300">
                  <wp:extent cx="457200" cy="114300"/>
                  <wp:effectExtent l="0" t="0" r="0" b="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27" cstate="print"/>
                          <a:stretch>
                            <a:fillRect/>
                          </a:stretch>
                        </pic:blipFill>
                        <pic:spPr>
                          <a:xfrm>
                            <a:off x="0" y="0"/>
                            <a:ext cx="457200" cy="114300"/>
                          </a:xfrm>
                          <a:prstGeom prst="rect">
                            <a:avLst/>
                          </a:prstGeom>
                          <a:noFill/>
                          <a:ln>
                            <a:noFill/>
                          </a:ln>
                        </pic:spPr>
                      </pic:pic>
                    </a:graphicData>
                  </a:graphic>
                </wp:inline>
              </w:drawing>
            </w:r>
            <w:r>
              <w:rPr>
                <w:noProof/>
              </w:rPr>
              <w:drawing>
                <wp:inline distT="0" distB="0" distL="114300" distR="114300">
                  <wp:extent cx="895350" cy="114300"/>
                  <wp:effectExtent l="0" t="0" r="0" b="0"/>
                  <wp:docPr id="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1"/>
                          <pic:cNvPicPr>
                            <a:picLocks noChangeAspect="1"/>
                          </pic:cNvPicPr>
                        </pic:nvPicPr>
                        <pic:blipFill>
                          <a:blip r:embed="rId28" cstate="print"/>
                          <a:stretch>
                            <a:fillRect/>
                          </a:stretch>
                        </pic:blipFill>
                        <pic:spPr>
                          <a:xfrm>
                            <a:off x="0" y="0"/>
                            <a:ext cx="895350" cy="114300"/>
                          </a:xfrm>
                          <a:prstGeom prst="rect">
                            <a:avLst/>
                          </a:prstGeom>
                          <a:noFill/>
                          <a:ln>
                            <a:noFill/>
                          </a:ln>
                        </pic:spPr>
                      </pic:pic>
                    </a:graphicData>
                  </a:graphic>
                </wp:inline>
              </w:drawing>
            </w:r>
            <w:r>
              <w:t>34%</w:t>
            </w:r>
          </w:p>
        </w:tc>
      </w:tr>
      <w:tr w:rsidR="006E7DBC">
        <w:trPr>
          <w:trHeight w:val="500"/>
        </w:trPr>
        <w:tc>
          <w:tcPr>
            <w:tcW w:w="0" w:type="auto"/>
            <w:shd w:val="clear" w:color="auto" w:fill="F9F9F9"/>
            <w:vAlign w:val="center"/>
          </w:tcPr>
          <w:p w:rsidR="006E7DBC" w:rsidRDefault="000D5C17">
            <w:pPr>
              <w:jc w:val="left"/>
            </w:pPr>
            <w:r>
              <w:lastRenderedPageBreak/>
              <w:t>不频繁</w:t>
            </w:r>
          </w:p>
        </w:tc>
        <w:tc>
          <w:tcPr>
            <w:tcW w:w="0" w:type="auto"/>
            <w:shd w:val="clear" w:color="auto" w:fill="F9F9F9"/>
            <w:vAlign w:val="center"/>
          </w:tcPr>
          <w:p w:rsidR="006E7DBC" w:rsidRDefault="000D5C17">
            <w:pPr>
              <w:jc w:val="center"/>
            </w:pPr>
            <w:r>
              <w:t>11</w:t>
            </w:r>
          </w:p>
        </w:tc>
        <w:tc>
          <w:tcPr>
            <w:tcW w:w="0" w:type="auto"/>
            <w:shd w:val="clear" w:color="auto" w:fill="F9F9F9"/>
            <w:vAlign w:val="center"/>
          </w:tcPr>
          <w:p w:rsidR="006E7DBC" w:rsidRDefault="000D5C17">
            <w:pPr>
              <w:jc w:val="left"/>
            </w:pPr>
            <w:r>
              <w:rPr>
                <w:noProof/>
              </w:rPr>
              <w:drawing>
                <wp:inline distT="0" distB="0" distL="114300" distR="114300">
                  <wp:extent cx="295275" cy="114300"/>
                  <wp:effectExtent l="0" t="0" r="9525" b="0"/>
                  <wp:docPr id="6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2"/>
                          <pic:cNvPicPr>
                            <a:picLocks noChangeAspect="1"/>
                          </pic:cNvPicPr>
                        </pic:nvPicPr>
                        <pic:blipFill>
                          <a:blip r:embed="rId29" cstate="print"/>
                          <a:stretch>
                            <a:fillRect/>
                          </a:stretch>
                        </pic:blipFill>
                        <pic:spPr>
                          <a:xfrm>
                            <a:off x="0" y="0"/>
                            <a:ext cx="295275" cy="114300"/>
                          </a:xfrm>
                          <a:prstGeom prst="rect">
                            <a:avLst/>
                          </a:prstGeom>
                          <a:noFill/>
                          <a:ln>
                            <a:noFill/>
                          </a:ln>
                        </pic:spPr>
                      </pic:pic>
                    </a:graphicData>
                  </a:graphic>
                </wp:inline>
              </w:drawing>
            </w:r>
            <w:r>
              <w:rPr>
                <w:noProof/>
              </w:rPr>
              <w:drawing>
                <wp:inline distT="0" distB="0" distL="114300" distR="114300">
                  <wp:extent cx="1057275" cy="114300"/>
                  <wp:effectExtent l="0" t="0" r="9525" b="0"/>
                  <wp:docPr id="5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pic:cNvPicPr>
                            <a:picLocks noChangeAspect="1"/>
                          </pic:cNvPicPr>
                        </pic:nvPicPr>
                        <pic:blipFill>
                          <a:blip r:embed="rId30" cstate="print"/>
                          <a:stretch>
                            <a:fillRect/>
                          </a:stretch>
                        </pic:blipFill>
                        <pic:spPr>
                          <a:xfrm>
                            <a:off x="0" y="0"/>
                            <a:ext cx="1057275" cy="114300"/>
                          </a:xfrm>
                          <a:prstGeom prst="rect">
                            <a:avLst/>
                          </a:prstGeom>
                          <a:noFill/>
                          <a:ln>
                            <a:noFill/>
                          </a:ln>
                        </pic:spPr>
                      </pic:pic>
                    </a:graphicData>
                  </a:graphic>
                </wp:inline>
              </w:drawing>
            </w:r>
            <w:r>
              <w:t>22%</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第3题   您所在的小区乘坐公交车的便利性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非常便利</w:t>
            </w:r>
          </w:p>
        </w:tc>
        <w:tc>
          <w:tcPr>
            <w:tcW w:w="0" w:type="auto"/>
            <w:shd w:val="clear" w:color="auto" w:fill="FFFFFF"/>
            <w:vAlign w:val="center"/>
          </w:tcPr>
          <w:p w:rsidR="006E7DBC" w:rsidRDefault="000D5C17">
            <w:pPr>
              <w:jc w:val="center"/>
            </w:pPr>
            <w:r>
              <w:t>30</w:t>
            </w:r>
          </w:p>
        </w:tc>
        <w:tc>
          <w:tcPr>
            <w:tcW w:w="0" w:type="auto"/>
            <w:shd w:val="clear" w:color="auto" w:fill="FFFFFF"/>
            <w:vAlign w:val="center"/>
          </w:tcPr>
          <w:p w:rsidR="006E7DBC" w:rsidRDefault="000D5C17">
            <w:pPr>
              <w:jc w:val="left"/>
            </w:pPr>
            <w:r>
              <w:rPr>
                <w:noProof/>
              </w:rPr>
              <w:drawing>
                <wp:inline distT="0" distB="0" distL="114300" distR="114300">
                  <wp:extent cx="809625" cy="114300"/>
                  <wp:effectExtent l="0" t="0" r="9525" b="0"/>
                  <wp:docPr id="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
                          <pic:cNvPicPr>
                            <a:picLocks noChangeAspect="1"/>
                          </pic:cNvPicPr>
                        </pic:nvPicPr>
                        <pic:blipFill>
                          <a:blip r:embed="rId31" cstate="print"/>
                          <a:stretch>
                            <a:fillRect/>
                          </a:stretch>
                        </pic:blipFill>
                        <pic:spPr>
                          <a:xfrm>
                            <a:off x="0" y="0"/>
                            <a:ext cx="809625" cy="114300"/>
                          </a:xfrm>
                          <a:prstGeom prst="rect">
                            <a:avLst/>
                          </a:prstGeom>
                          <a:noFill/>
                          <a:ln>
                            <a:noFill/>
                          </a:ln>
                        </pic:spPr>
                      </pic:pic>
                    </a:graphicData>
                  </a:graphic>
                </wp:inline>
              </w:drawing>
            </w:r>
            <w:r>
              <w:rPr>
                <w:noProof/>
              </w:rPr>
              <w:drawing>
                <wp:inline distT="0" distB="0" distL="114300" distR="114300">
                  <wp:extent cx="542925" cy="114300"/>
                  <wp:effectExtent l="0" t="0" r="9525" b="0"/>
                  <wp:docPr id="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5"/>
                          <pic:cNvPicPr>
                            <a:picLocks noChangeAspect="1"/>
                          </pic:cNvPicPr>
                        </pic:nvPicPr>
                        <pic:blipFill>
                          <a:blip r:embed="rId32" cstate="print"/>
                          <a:stretch>
                            <a:fillRect/>
                          </a:stretch>
                        </pic:blipFill>
                        <pic:spPr>
                          <a:xfrm>
                            <a:off x="0" y="0"/>
                            <a:ext cx="542925" cy="114300"/>
                          </a:xfrm>
                          <a:prstGeom prst="rect">
                            <a:avLst/>
                          </a:prstGeom>
                          <a:noFill/>
                          <a:ln>
                            <a:noFill/>
                          </a:ln>
                        </pic:spPr>
                      </pic:pic>
                    </a:graphicData>
                  </a:graphic>
                </wp:inline>
              </w:drawing>
            </w:r>
            <w:r>
              <w:t>60%</w:t>
            </w:r>
          </w:p>
        </w:tc>
      </w:tr>
      <w:tr w:rsidR="006E7DBC">
        <w:trPr>
          <w:trHeight w:val="500"/>
        </w:trPr>
        <w:tc>
          <w:tcPr>
            <w:tcW w:w="0" w:type="auto"/>
            <w:shd w:val="clear" w:color="auto" w:fill="F9F9F9"/>
            <w:vAlign w:val="center"/>
          </w:tcPr>
          <w:p w:rsidR="006E7DBC" w:rsidRDefault="000D5C17">
            <w:pPr>
              <w:jc w:val="left"/>
            </w:pPr>
            <w:r>
              <w:t>便利</w:t>
            </w:r>
          </w:p>
        </w:tc>
        <w:tc>
          <w:tcPr>
            <w:tcW w:w="0" w:type="auto"/>
            <w:shd w:val="clear" w:color="auto" w:fill="F9F9F9"/>
            <w:vAlign w:val="center"/>
          </w:tcPr>
          <w:p w:rsidR="006E7DBC" w:rsidRDefault="000D5C17">
            <w:pPr>
              <w:jc w:val="center"/>
            </w:pPr>
            <w:r>
              <w:t>14</w:t>
            </w:r>
          </w:p>
        </w:tc>
        <w:tc>
          <w:tcPr>
            <w:tcW w:w="0" w:type="auto"/>
            <w:shd w:val="clear" w:color="auto" w:fill="F9F9F9"/>
            <w:vAlign w:val="center"/>
          </w:tcPr>
          <w:p w:rsidR="006E7DBC" w:rsidRDefault="000D5C17">
            <w:pPr>
              <w:jc w:val="left"/>
            </w:pPr>
            <w:r>
              <w:rPr>
                <w:noProof/>
              </w:rPr>
              <w:drawing>
                <wp:inline distT="0" distB="0" distL="114300" distR="114300">
                  <wp:extent cx="371475" cy="114300"/>
                  <wp:effectExtent l="0" t="0" r="9525" b="0"/>
                  <wp:docPr id="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pic:cNvPicPr>
                            <a:picLocks noChangeAspect="1"/>
                          </pic:cNvPicPr>
                        </pic:nvPicPr>
                        <pic:blipFill>
                          <a:blip r:embed="rId33" cstate="print"/>
                          <a:stretch>
                            <a:fillRect/>
                          </a:stretch>
                        </pic:blipFill>
                        <pic:spPr>
                          <a:xfrm>
                            <a:off x="0" y="0"/>
                            <a:ext cx="371475" cy="114300"/>
                          </a:xfrm>
                          <a:prstGeom prst="rect">
                            <a:avLst/>
                          </a:prstGeom>
                          <a:noFill/>
                          <a:ln>
                            <a:noFill/>
                          </a:ln>
                        </pic:spPr>
                      </pic:pic>
                    </a:graphicData>
                  </a:graphic>
                </wp:inline>
              </w:drawing>
            </w:r>
            <w:r>
              <w:rPr>
                <w:noProof/>
              </w:rPr>
              <w:drawing>
                <wp:inline distT="0" distB="0" distL="114300" distR="114300">
                  <wp:extent cx="981075" cy="114300"/>
                  <wp:effectExtent l="0" t="0" r="9525" b="0"/>
                  <wp:docPr id="4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7"/>
                          <pic:cNvPicPr>
                            <a:picLocks noChangeAspect="1"/>
                          </pic:cNvPicPr>
                        </pic:nvPicPr>
                        <pic:blipFill>
                          <a:blip r:embed="rId34" cstate="print"/>
                          <a:stretch>
                            <a:fillRect/>
                          </a:stretch>
                        </pic:blipFill>
                        <pic:spPr>
                          <a:xfrm>
                            <a:off x="0" y="0"/>
                            <a:ext cx="981075" cy="114300"/>
                          </a:xfrm>
                          <a:prstGeom prst="rect">
                            <a:avLst/>
                          </a:prstGeom>
                          <a:noFill/>
                          <a:ln>
                            <a:noFill/>
                          </a:ln>
                        </pic:spPr>
                      </pic:pic>
                    </a:graphicData>
                  </a:graphic>
                </wp:inline>
              </w:drawing>
            </w:r>
            <w:r>
              <w:t>28%</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5</w:t>
            </w:r>
          </w:p>
        </w:tc>
        <w:tc>
          <w:tcPr>
            <w:tcW w:w="0" w:type="auto"/>
            <w:shd w:val="clear" w:color="auto" w:fill="FFFFFF"/>
            <w:vAlign w:val="center"/>
          </w:tcPr>
          <w:p w:rsidR="006E7DBC" w:rsidRDefault="000D5C17">
            <w:pPr>
              <w:jc w:val="left"/>
            </w:pPr>
            <w:r>
              <w:rPr>
                <w:noProof/>
              </w:rPr>
              <w:drawing>
                <wp:inline distT="0" distB="0" distL="114300" distR="114300">
                  <wp:extent cx="133350" cy="114300"/>
                  <wp:effectExtent l="0" t="0" r="0" b="0"/>
                  <wp:docPr id="4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9"/>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F9F9F9"/>
            <w:vAlign w:val="center"/>
          </w:tcPr>
          <w:p w:rsidR="006E7DBC" w:rsidRDefault="000D5C17">
            <w:pPr>
              <w:jc w:val="left"/>
            </w:pPr>
            <w:r>
              <w:t>不便利</w:t>
            </w:r>
          </w:p>
        </w:tc>
        <w:tc>
          <w:tcPr>
            <w:tcW w:w="0" w:type="auto"/>
            <w:shd w:val="clear" w:color="auto" w:fill="F9F9F9"/>
            <w:vAlign w:val="center"/>
          </w:tcPr>
          <w:p w:rsidR="006E7DBC" w:rsidRDefault="000D5C17">
            <w:pPr>
              <w:jc w:val="center"/>
            </w:pPr>
            <w:r>
              <w:t>1</w:t>
            </w:r>
          </w:p>
        </w:tc>
        <w:tc>
          <w:tcPr>
            <w:tcW w:w="0" w:type="auto"/>
            <w:shd w:val="clear" w:color="auto" w:fill="F9F9F9"/>
            <w:vAlign w:val="center"/>
          </w:tcPr>
          <w:p w:rsidR="006E7DBC" w:rsidRDefault="000D5C17">
            <w:pPr>
              <w:jc w:val="left"/>
            </w:pPr>
            <w:r>
              <w:rPr>
                <w:noProof/>
              </w:rPr>
              <w:drawing>
                <wp:inline distT="0" distB="0" distL="114300" distR="114300">
                  <wp:extent cx="19050" cy="114300"/>
                  <wp:effectExtent l="0" t="0" r="0" b="0"/>
                  <wp:docPr id="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
                          <pic:cNvPicPr>
                            <a:picLocks noChangeAspect="1"/>
                          </pic:cNvPicPr>
                        </pic:nvPicPr>
                        <pic:blipFill>
                          <a:blip r:embed="rId3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4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1"/>
                          <pic:cNvPicPr>
                            <a:picLocks noChangeAspect="1"/>
                          </pic:cNvPicPr>
                        </pic:nvPicPr>
                        <pic:blipFill>
                          <a:blip r:embed="rId38" cstate="print"/>
                          <a:stretch>
                            <a:fillRect/>
                          </a:stretch>
                        </pic:blipFill>
                        <pic:spPr>
                          <a:xfrm>
                            <a:off x="0" y="0"/>
                            <a:ext cx="1333500" cy="114300"/>
                          </a:xfrm>
                          <a:prstGeom prst="rect">
                            <a:avLst/>
                          </a:prstGeom>
                          <a:noFill/>
                          <a:ln>
                            <a:noFill/>
                          </a:ln>
                        </pic:spPr>
                      </pic:pic>
                    </a:graphicData>
                  </a:graphic>
                </wp:inline>
              </w:drawing>
            </w:r>
            <w:r>
              <w:t>2%</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第4题   您感觉现在公交车的时效性与以前相比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明显提高</w:t>
            </w:r>
          </w:p>
        </w:tc>
        <w:tc>
          <w:tcPr>
            <w:tcW w:w="0" w:type="auto"/>
            <w:shd w:val="clear" w:color="auto" w:fill="FFFFFF"/>
            <w:vAlign w:val="center"/>
          </w:tcPr>
          <w:p w:rsidR="006E7DBC" w:rsidRDefault="000D5C17">
            <w:pPr>
              <w:jc w:val="center"/>
            </w:pPr>
            <w:r>
              <w:t>36</w:t>
            </w:r>
          </w:p>
        </w:tc>
        <w:tc>
          <w:tcPr>
            <w:tcW w:w="0" w:type="auto"/>
            <w:shd w:val="clear" w:color="auto" w:fill="FFFFFF"/>
            <w:vAlign w:val="center"/>
          </w:tcPr>
          <w:p w:rsidR="006E7DBC" w:rsidRDefault="000D5C17">
            <w:pPr>
              <w:jc w:val="left"/>
            </w:pPr>
            <w:r>
              <w:rPr>
                <w:noProof/>
              </w:rPr>
              <w:drawing>
                <wp:inline distT="0" distB="0" distL="114300" distR="114300">
                  <wp:extent cx="971550" cy="114300"/>
                  <wp:effectExtent l="0" t="0" r="0" b="0"/>
                  <wp:docPr id="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2"/>
                          <pic:cNvPicPr>
                            <a:picLocks noChangeAspect="1"/>
                          </pic:cNvPicPr>
                        </pic:nvPicPr>
                        <pic:blipFill>
                          <a:blip r:embed="rId39" cstate="print"/>
                          <a:stretch>
                            <a:fillRect/>
                          </a:stretch>
                        </pic:blipFill>
                        <pic:spPr>
                          <a:xfrm>
                            <a:off x="0" y="0"/>
                            <a:ext cx="971550" cy="114300"/>
                          </a:xfrm>
                          <a:prstGeom prst="rect">
                            <a:avLst/>
                          </a:prstGeom>
                          <a:noFill/>
                          <a:ln>
                            <a:noFill/>
                          </a:ln>
                        </pic:spPr>
                      </pic:pic>
                    </a:graphicData>
                  </a:graphic>
                </wp:inline>
              </w:drawing>
            </w:r>
            <w:r>
              <w:rPr>
                <w:noProof/>
              </w:rPr>
              <w:drawing>
                <wp:inline distT="0" distB="0" distL="114300" distR="114300">
                  <wp:extent cx="381000" cy="114300"/>
                  <wp:effectExtent l="0" t="0" r="0" b="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0" cstate="print"/>
                          <a:stretch>
                            <a:fillRect/>
                          </a:stretch>
                        </pic:blipFill>
                        <pic:spPr>
                          <a:xfrm>
                            <a:off x="0" y="0"/>
                            <a:ext cx="381000" cy="114300"/>
                          </a:xfrm>
                          <a:prstGeom prst="rect">
                            <a:avLst/>
                          </a:prstGeom>
                          <a:noFill/>
                          <a:ln>
                            <a:noFill/>
                          </a:ln>
                        </pic:spPr>
                      </pic:pic>
                    </a:graphicData>
                  </a:graphic>
                </wp:inline>
              </w:drawing>
            </w:r>
            <w:r>
              <w:t>72%</w:t>
            </w:r>
          </w:p>
        </w:tc>
      </w:tr>
      <w:tr w:rsidR="006E7DBC">
        <w:trPr>
          <w:trHeight w:val="500"/>
        </w:trPr>
        <w:tc>
          <w:tcPr>
            <w:tcW w:w="0" w:type="auto"/>
            <w:shd w:val="clear" w:color="auto" w:fill="F9F9F9"/>
            <w:vAlign w:val="center"/>
          </w:tcPr>
          <w:p w:rsidR="006E7DBC" w:rsidRDefault="000D5C17">
            <w:pPr>
              <w:jc w:val="left"/>
            </w:pPr>
            <w:r>
              <w:t>提高</w:t>
            </w:r>
          </w:p>
        </w:tc>
        <w:tc>
          <w:tcPr>
            <w:tcW w:w="0" w:type="auto"/>
            <w:shd w:val="clear" w:color="auto" w:fill="F9F9F9"/>
            <w:vAlign w:val="center"/>
          </w:tcPr>
          <w:p w:rsidR="006E7DBC" w:rsidRDefault="000D5C17">
            <w:pPr>
              <w:jc w:val="center"/>
            </w:pPr>
            <w:r>
              <w:t>9</w:t>
            </w:r>
          </w:p>
        </w:tc>
        <w:tc>
          <w:tcPr>
            <w:tcW w:w="0" w:type="auto"/>
            <w:shd w:val="clear" w:color="auto" w:fill="F9F9F9"/>
            <w:vAlign w:val="center"/>
          </w:tcPr>
          <w:p w:rsidR="006E7DBC" w:rsidRDefault="000D5C17">
            <w:pPr>
              <w:jc w:val="left"/>
            </w:pPr>
            <w:r>
              <w:rPr>
                <w:noProof/>
              </w:rPr>
              <w:drawing>
                <wp:inline distT="0" distB="0" distL="114300" distR="114300">
                  <wp:extent cx="238125" cy="114300"/>
                  <wp:effectExtent l="0" t="0" r="9525" b="0"/>
                  <wp:docPr id="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pic:cNvPicPr>
                            <a:picLocks noChangeAspect="1"/>
                          </pic:cNvPicPr>
                        </pic:nvPicPr>
                        <pic:blipFill>
                          <a:blip r:embed="rId23"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9525" b="0"/>
                  <wp:docPr id="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pic:cNvPicPr>
                            <a:picLocks noChangeAspect="1"/>
                          </pic:cNvPicPr>
                        </pic:nvPicPr>
                        <pic:blipFill>
                          <a:blip r:embed="rId24" cstate="print"/>
                          <a:stretch>
                            <a:fillRect/>
                          </a:stretch>
                        </pic:blipFill>
                        <pic:spPr>
                          <a:xfrm>
                            <a:off x="0" y="0"/>
                            <a:ext cx="1114425" cy="114300"/>
                          </a:xfrm>
                          <a:prstGeom prst="rect">
                            <a:avLst/>
                          </a:prstGeom>
                          <a:noFill/>
                          <a:ln>
                            <a:noFill/>
                          </a:ln>
                        </pic:spPr>
                      </pic:pic>
                    </a:graphicData>
                  </a:graphic>
                </wp:inline>
              </w:drawing>
            </w:r>
            <w:r>
              <w:t>18%</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5</w:t>
            </w:r>
          </w:p>
        </w:tc>
        <w:tc>
          <w:tcPr>
            <w:tcW w:w="0" w:type="auto"/>
            <w:shd w:val="clear" w:color="auto" w:fill="FFFFFF"/>
            <w:vAlign w:val="center"/>
          </w:tcPr>
          <w:p w:rsidR="006E7DBC" w:rsidRDefault="000D5C17">
            <w:pPr>
              <w:jc w:val="left"/>
            </w:pPr>
            <w:r>
              <w:rPr>
                <w:noProof/>
              </w:rPr>
              <w:drawing>
                <wp:inline distT="0" distB="0" distL="114300" distR="114300">
                  <wp:extent cx="133350" cy="114300"/>
                  <wp:effectExtent l="0" t="0" r="0" b="0"/>
                  <wp:docPr id="3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6"/>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3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7"/>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F9F9F9"/>
            <w:vAlign w:val="center"/>
          </w:tcPr>
          <w:p w:rsidR="006E7DBC" w:rsidRDefault="000D5C17">
            <w:pPr>
              <w:jc w:val="left"/>
            </w:pPr>
            <w:r>
              <w:t>没有提高</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第5题   您平时更倾向于乘坐哪种公交车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lastRenderedPageBreak/>
              <w:t>新能源公交车</w:t>
            </w:r>
          </w:p>
        </w:tc>
        <w:tc>
          <w:tcPr>
            <w:tcW w:w="0" w:type="auto"/>
            <w:shd w:val="clear" w:color="auto" w:fill="FFFFFF"/>
            <w:vAlign w:val="center"/>
          </w:tcPr>
          <w:p w:rsidR="006E7DBC" w:rsidRDefault="000D5C17">
            <w:pPr>
              <w:jc w:val="center"/>
            </w:pPr>
            <w:r>
              <w:t>47</w:t>
            </w:r>
          </w:p>
        </w:tc>
        <w:tc>
          <w:tcPr>
            <w:tcW w:w="0" w:type="auto"/>
            <w:shd w:val="clear" w:color="auto" w:fill="FFFFFF"/>
            <w:vAlign w:val="center"/>
          </w:tcPr>
          <w:p w:rsidR="006E7DBC" w:rsidRDefault="000D5C17">
            <w:pPr>
              <w:jc w:val="left"/>
            </w:pPr>
            <w:r>
              <w:rPr>
                <w:noProof/>
              </w:rPr>
              <w:drawing>
                <wp:inline distT="0" distB="0" distL="114300" distR="114300">
                  <wp:extent cx="1266825" cy="114300"/>
                  <wp:effectExtent l="0" t="0" r="9525" b="0"/>
                  <wp:docPr id="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9"/>
                          <pic:cNvPicPr>
                            <a:picLocks noChangeAspect="1"/>
                          </pic:cNvPicPr>
                        </pic:nvPicPr>
                        <pic:blipFill>
                          <a:blip r:embed="rId42" cstate="print"/>
                          <a:stretch>
                            <a:fillRect/>
                          </a:stretch>
                        </pic:blipFill>
                        <pic:spPr>
                          <a:xfrm>
                            <a:off x="0" y="0"/>
                            <a:ext cx="1266825" cy="114300"/>
                          </a:xfrm>
                          <a:prstGeom prst="rect">
                            <a:avLst/>
                          </a:prstGeom>
                          <a:noFill/>
                          <a:ln>
                            <a:noFill/>
                          </a:ln>
                        </pic:spPr>
                      </pic:pic>
                    </a:graphicData>
                  </a:graphic>
                </wp:inline>
              </w:drawing>
            </w:r>
            <w:r>
              <w:rPr>
                <w:noProof/>
              </w:rPr>
              <w:drawing>
                <wp:inline distT="0" distB="0" distL="114300" distR="114300">
                  <wp:extent cx="85725" cy="114300"/>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3" cstate="print"/>
                          <a:stretch>
                            <a:fillRect/>
                          </a:stretch>
                        </pic:blipFill>
                        <pic:spPr>
                          <a:xfrm>
                            <a:off x="0" y="0"/>
                            <a:ext cx="85725" cy="114300"/>
                          </a:xfrm>
                          <a:prstGeom prst="rect">
                            <a:avLst/>
                          </a:prstGeom>
                          <a:noFill/>
                          <a:ln>
                            <a:noFill/>
                          </a:ln>
                        </pic:spPr>
                      </pic:pic>
                    </a:graphicData>
                  </a:graphic>
                </wp:inline>
              </w:drawing>
            </w:r>
            <w:r>
              <w:t>94%</w:t>
            </w:r>
          </w:p>
        </w:tc>
      </w:tr>
      <w:tr w:rsidR="006E7DBC">
        <w:trPr>
          <w:trHeight w:val="500"/>
        </w:trPr>
        <w:tc>
          <w:tcPr>
            <w:tcW w:w="0" w:type="auto"/>
            <w:shd w:val="clear" w:color="auto" w:fill="F9F9F9"/>
            <w:vAlign w:val="center"/>
          </w:tcPr>
          <w:p w:rsidR="006E7DBC" w:rsidRDefault="000D5C17">
            <w:pPr>
              <w:jc w:val="left"/>
            </w:pPr>
            <w:r>
              <w:t>常规公交车</w:t>
            </w:r>
          </w:p>
        </w:tc>
        <w:tc>
          <w:tcPr>
            <w:tcW w:w="0" w:type="auto"/>
            <w:shd w:val="clear" w:color="auto" w:fill="F9F9F9"/>
            <w:vAlign w:val="center"/>
          </w:tcPr>
          <w:p w:rsidR="006E7DBC" w:rsidRDefault="000D5C17">
            <w:pPr>
              <w:jc w:val="center"/>
            </w:pPr>
            <w:r>
              <w:t>1</w:t>
            </w:r>
          </w:p>
        </w:tc>
        <w:tc>
          <w:tcPr>
            <w:tcW w:w="0" w:type="auto"/>
            <w:shd w:val="clear" w:color="auto" w:fill="F9F9F9"/>
            <w:vAlign w:val="center"/>
          </w:tcPr>
          <w:p w:rsidR="006E7DBC" w:rsidRDefault="000D5C17">
            <w:pPr>
              <w:jc w:val="left"/>
            </w:pPr>
            <w:r>
              <w:rPr>
                <w:noProof/>
              </w:rPr>
              <w:drawing>
                <wp:inline distT="0" distB="0" distL="114300" distR="114300">
                  <wp:extent cx="19050" cy="114300"/>
                  <wp:effectExtent l="0" t="0" r="0" b="0"/>
                  <wp:docPr id="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1"/>
                          <pic:cNvPicPr>
                            <a:picLocks noChangeAspect="1"/>
                          </pic:cNvPicPr>
                        </pic:nvPicPr>
                        <pic:blipFill>
                          <a:blip r:embed="rId37"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2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2"/>
                          <pic:cNvPicPr>
                            <a:picLocks noChangeAspect="1"/>
                          </pic:cNvPicPr>
                        </pic:nvPicPr>
                        <pic:blipFill>
                          <a:blip r:embed="rId38" cstate="print"/>
                          <a:stretch>
                            <a:fillRect/>
                          </a:stretch>
                        </pic:blipFill>
                        <pic:spPr>
                          <a:xfrm>
                            <a:off x="0" y="0"/>
                            <a:ext cx="1333500" cy="114300"/>
                          </a:xfrm>
                          <a:prstGeom prst="rect">
                            <a:avLst/>
                          </a:prstGeom>
                          <a:noFill/>
                          <a:ln>
                            <a:noFill/>
                          </a:ln>
                        </pic:spPr>
                      </pic:pic>
                    </a:graphicData>
                  </a:graphic>
                </wp:inline>
              </w:drawing>
            </w:r>
            <w:r>
              <w:t>2%</w:t>
            </w:r>
          </w:p>
        </w:tc>
      </w:tr>
      <w:tr w:rsidR="006E7DBC">
        <w:trPr>
          <w:trHeight w:val="500"/>
        </w:trPr>
        <w:tc>
          <w:tcPr>
            <w:tcW w:w="0" w:type="auto"/>
            <w:shd w:val="clear" w:color="auto" w:fill="FFFFFF"/>
            <w:vAlign w:val="center"/>
          </w:tcPr>
          <w:p w:rsidR="006E7DBC" w:rsidRDefault="000D5C17">
            <w:pPr>
              <w:jc w:val="left"/>
            </w:pPr>
            <w:r>
              <w:t>无所谓</w:t>
            </w:r>
          </w:p>
        </w:tc>
        <w:tc>
          <w:tcPr>
            <w:tcW w:w="0" w:type="auto"/>
            <w:shd w:val="clear" w:color="auto" w:fill="FFFFFF"/>
            <w:vAlign w:val="center"/>
          </w:tcPr>
          <w:p w:rsidR="006E7DBC" w:rsidRDefault="000D5C17">
            <w:pPr>
              <w:jc w:val="center"/>
            </w:pPr>
            <w:r>
              <w:t>2</w:t>
            </w:r>
          </w:p>
        </w:tc>
        <w:tc>
          <w:tcPr>
            <w:tcW w:w="0" w:type="auto"/>
            <w:shd w:val="clear" w:color="auto" w:fill="FFFFFF"/>
            <w:vAlign w:val="center"/>
          </w:tcPr>
          <w:p w:rsidR="006E7DBC" w:rsidRDefault="000D5C17">
            <w:pPr>
              <w:jc w:val="left"/>
            </w:pPr>
            <w:r>
              <w:rPr>
                <w:noProof/>
              </w:rPr>
              <w:drawing>
                <wp:inline distT="0" distB="0" distL="114300" distR="114300">
                  <wp:extent cx="47625" cy="114300"/>
                  <wp:effectExtent l="0" t="0" r="9525" b="0"/>
                  <wp:docPr id="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3"/>
                          <pic:cNvPicPr>
                            <a:picLocks noChangeAspect="1"/>
                          </pic:cNvPicPr>
                        </pic:nvPicPr>
                        <pic:blipFill>
                          <a:blip r:embed="rId44"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9525" b="0"/>
                  <wp:docPr id="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4"/>
                          <pic:cNvPicPr>
                            <a:picLocks noChangeAspect="1"/>
                          </pic:cNvPicPr>
                        </pic:nvPicPr>
                        <pic:blipFill>
                          <a:blip r:embed="rId45" cstate="print"/>
                          <a:stretch>
                            <a:fillRect/>
                          </a:stretch>
                        </pic:blipFill>
                        <pic:spPr>
                          <a:xfrm>
                            <a:off x="0" y="0"/>
                            <a:ext cx="1304925" cy="114300"/>
                          </a:xfrm>
                          <a:prstGeom prst="rect">
                            <a:avLst/>
                          </a:prstGeom>
                          <a:noFill/>
                          <a:ln>
                            <a:noFill/>
                          </a:ln>
                        </pic:spPr>
                      </pic:pic>
                    </a:graphicData>
                  </a:graphic>
                </wp:inline>
              </w:drawing>
            </w:r>
            <w:r>
              <w:t>4%</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第6题   您感觉新能公交车的推广对改善环境影响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非常重要</w:t>
            </w:r>
          </w:p>
        </w:tc>
        <w:tc>
          <w:tcPr>
            <w:tcW w:w="0" w:type="auto"/>
            <w:shd w:val="clear" w:color="auto" w:fill="FFFFFF"/>
            <w:vAlign w:val="center"/>
          </w:tcPr>
          <w:p w:rsidR="006E7DBC" w:rsidRDefault="000D5C17">
            <w:pPr>
              <w:jc w:val="center"/>
            </w:pPr>
            <w:r>
              <w:t>44</w:t>
            </w:r>
          </w:p>
        </w:tc>
        <w:tc>
          <w:tcPr>
            <w:tcW w:w="0" w:type="auto"/>
            <w:shd w:val="clear" w:color="auto" w:fill="FFFFFF"/>
            <w:vAlign w:val="center"/>
          </w:tcPr>
          <w:p w:rsidR="006E7DBC" w:rsidRDefault="000D5C17">
            <w:pPr>
              <w:jc w:val="left"/>
            </w:pPr>
            <w:r>
              <w:rPr>
                <w:noProof/>
              </w:rPr>
              <w:drawing>
                <wp:inline distT="0" distB="0" distL="114300" distR="114300">
                  <wp:extent cx="1181100" cy="114300"/>
                  <wp:effectExtent l="0" t="0" r="0" b="0"/>
                  <wp:docPr id="3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
                          <pic:cNvPicPr>
                            <a:picLocks noChangeAspect="1"/>
                          </pic:cNvPicPr>
                        </pic:nvPicPr>
                        <pic:blipFill>
                          <a:blip r:embed="rId46" cstate="print"/>
                          <a:stretch>
                            <a:fillRect/>
                          </a:stretch>
                        </pic:blipFill>
                        <pic:spPr>
                          <a:xfrm>
                            <a:off x="0" y="0"/>
                            <a:ext cx="1181100" cy="114300"/>
                          </a:xfrm>
                          <a:prstGeom prst="rect">
                            <a:avLst/>
                          </a:prstGeom>
                          <a:noFill/>
                          <a:ln>
                            <a:noFill/>
                          </a:ln>
                        </pic:spPr>
                      </pic:pic>
                    </a:graphicData>
                  </a:graphic>
                </wp:inline>
              </w:drawing>
            </w:r>
            <w:r>
              <w:rPr>
                <w:noProof/>
              </w:rPr>
              <w:drawing>
                <wp:inline distT="0" distB="0" distL="114300" distR="114300">
                  <wp:extent cx="171450" cy="114300"/>
                  <wp:effectExtent l="0" t="0" r="0" b="0"/>
                  <wp:docPr id="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6"/>
                          <pic:cNvPicPr>
                            <a:picLocks noChangeAspect="1"/>
                          </pic:cNvPicPr>
                        </pic:nvPicPr>
                        <pic:blipFill>
                          <a:blip r:embed="rId47" cstate="print"/>
                          <a:stretch>
                            <a:fillRect/>
                          </a:stretch>
                        </pic:blipFill>
                        <pic:spPr>
                          <a:xfrm>
                            <a:off x="0" y="0"/>
                            <a:ext cx="171450" cy="114300"/>
                          </a:xfrm>
                          <a:prstGeom prst="rect">
                            <a:avLst/>
                          </a:prstGeom>
                          <a:noFill/>
                          <a:ln>
                            <a:noFill/>
                          </a:ln>
                        </pic:spPr>
                      </pic:pic>
                    </a:graphicData>
                  </a:graphic>
                </wp:inline>
              </w:drawing>
            </w:r>
            <w:r>
              <w:t>88%</w:t>
            </w:r>
          </w:p>
        </w:tc>
      </w:tr>
      <w:tr w:rsidR="006E7DBC">
        <w:trPr>
          <w:trHeight w:val="500"/>
        </w:trPr>
        <w:tc>
          <w:tcPr>
            <w:tcW w:w="0" w:type="auto"/>
            <w:shd w:val="clear" w:color="auto" w:fill="F9F9F9"/>
            <w:vAlign w:val="center"/>
          </w:tcPr>
          <w:p w:rsidR="006E7DBC" w:rsidRDefault="000D5C17">
            <w:pPr>
              <w:jc w:val="left"/>
            </w:pPr>
            <w:r>
              <w:t>重要</w:t>
            </w:r>
          </w:p>
        </w:tc>
        <w:tc>
          <w:tcPr>
            <w:tcW w:w="0" w:type="auto"/>
            <w:shd w:val="clear" w:color="auto" w:fill="F9F9F9"/>
            <w:vAlign w:val="center"/>
          </w:tcPr>
          <w:p w:rsidR="006E7DBC" w:rsidRDefault="000D5C17">
            <w:pPr>
              <w:jc w:val="center"/>
            </w:pPr>
            <w:r>
              <w:t>6</w:t>
            </w:r>
          </w:p>
        </w:tc>
        <w:tc>
          <w:tcPr>
            <w:tcW w:w="0" w:type="auto"/>
            <w:shd w:val="clear" w:color="auto" w:fill="F9F9F9"/>
            <w:vAlign w:val="center"/>
          </w:tcPr>
          <w:p w:rsidR="006E7DBC" w:rsidRDefault="000D5C17">
            <w:pPr>
              <w:jc w:val="left"/>
            </w:pPr>
            <w:r>
              <w:rPr>
                <w:noProof/>
              </w:rPr>
              <w:drawing>
                <wp:inline distT="0" distB="0" distL="114300" distR="114300">
                  <wp:extent cx="161925" cy="114300"/>
                  <wp:effectExtent l="0" t="0" r="9525" b="0"/>
                  <wp:docPr id="5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7"/>
                          <pic:cNvPicPr>
                            <a:picLocks noChangeAspect="1"/>
                          </pic:cNvPicPr>
                        </pic:nvPicPr>
                        <pic:blipFill>
                          <a:blip r:embed="rId48" cstate="print"/>
                          <a:stretch>
                            <a:fillRect/>
                          </a:stretch>
                        </pic:blipFill>
                        <pic:spPr>
                          <a:xfrm>
                            <a:off x="0" y="0"/>
                            <a:ext cx="161925" cy="114300"/>
                          </a:xfrm>
                          <a:prstGeom prst="rect">
                            <a:avLst/>
                          </a:prstGeom>
                          <a:noFill/>
                          <a:ln>
                            <a:noFill/>
                          </a:ln>
                        </pic:spPr>
                      </pic:pic>
                    </a:graphicData>
                  </a:graphic>
                </wp:inline>
              </w:drawing>
            </w:r>
            <w:r>
              <w:rPr>
                <w:noProof/>
              </w:rPr>
              <w:drawing>
                <wp:inline distT="0" distB="0" distL="114300" distR="114300">
                  <wp:extent cx="1190625" cy="114300"/>
                  <wp:effectExtent l="0" t="0" r="9525" b="0"/>
                  <wp:docPr id="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8"/>
                          <pic:cNvPicPr>
                            <a:picLocks noChangeAspect="1"/>
                          </pic:cNvPicPr>
                        </pic:nvPicPr>
                        <pic:blipFill>
                          <a:blip r:embed="rId49" cstate="print"/>
                          <a:stretch>
                            <a:fillRect/>
                          </a:stretch>
                        </pic:blipFill>
                        <pic:spPr>
                          <a:xfrm>
                            <a:off x="0" y="0"/>
                            <a:ext cx="1190625" cy="114300"/>
                          </a:xfrm>
                          <a:prstGeom prst="rect">
                            <a:avLst/>
                          </a:prstGeom>
                          <a:noFill/>
                          <a:ln>
                            <a:noFill/>
                          </a:ln>
                        </pic:spPr>
                      </pic:pic>
                    </a:graphicData>
                  </a:graphic>
                </wp:inline>
              </w:drawing>
            </w:r>
            <w:r>
              <w:t>12%</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0</w:t>
            </w:r>
          </w:p>
        </w:tc>
        <w:tc>
          <w:tcPr>
            <w:tcW w:w="0" w:type="auto"/>
            <w:shd w:val="clear" w:color="auto" w:fill="FFFFFF"/>
            <w:vAlign w:val="center"/>
          </w:tcPr>
          <w:p w:rsidR="006E7DBC" w:rsidRDefault="000D5C17">
            <w:pPr>
              <w:jc w:val="left"/>
            </w:pPr>
            <w:r>
              <w:rPr>
                <w:noProof/>
              </w:rPr>
              <w:drawing>
                <wp:inline distT="0" distB="0" distL="114300" distR="114300">
                  <wp:extent cx="1352550" cy="114300"/>
                  <wp:effectExtent l="0" t="0" r="0" b="0"/>
                  <wp:docPr id="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F9F9F9"/>
            <w:vAlign w:val="center"/>
          </w:tcPr>
          <w:p w:rsidR="006E7DBC" w:rsidRDefault="000D5C17">
            <w:pPr>
              <w:jc w:val="left"/>
            </w:pPr>
            <w:r>
              <w:t>不重要</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0"/>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第7题   您感觉提升新能源公交车运营的数量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非常明显</w:t>
            </w:r>
          </w:p>
        </w:tc>
        <w:tc>
          <w:tcPr>
            <w:tcW w:w="0" w:type="auto"/>
            <w:shd w:val="clear" w:color="auto" w:fill="FFFFFF"/>
            <w:vAlign w:val="center"/>
          </w:tcPr>
          <w:p w:rsidR="006E7DBC" w:rsidRDefault="000D5C17">
            <w:pPr>
              <w:jc w:val="center"/>
            </w:pPr>
            <w:r>
              <w:t>32</w:t>
            </w:r>
          </w:p>
        </w:tc>
        <w:tc>
          <w:tcPr>
            <w:tcW w:w="0" w:type="auto"/>
            <w:shd w:val="clear" w:color="auto" w:fill="FFFFFF"/>
            <w:vAlign w:val="center"/>
          </w:tcPr>
          <w:p w:rsidR="006E7DBC" w:rsidRDefault="000D5C17">
            <w:pPr>
              <w:jc w:val="left"/>
            </w:pPr>
            <w:r>
              <w:rPr>
                <w:noProof/>
              </w:rPr>
              <w:drawing>
                <wp:inline distT="0" distB="0" distL="114300" distR="114300">
                  <wp:extent cx="857250" cy="114300"/>
                  <wp:effectExtent l="0" t="0" r="0" b="0"/>
                  <wp:docPr id="2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1"/>
                          <pic:cNvPicPr>
                            <a:picLocks noChangeAspect="1"/>
                          </pic:cNvPicPr>
                        </pic:nvPicPr>
                        <pic:blipFill>
                          <a:blip r:embed="rId50" cstate="print"/>
                          <a:stretch>
                            <a:fillRect/>
                          </a:stretch>
                        </pic:blipFill>
                        <pic:spPr>
                          <a:xfrm>
                            <a:off x="0" y="0"/>
                            <a:ext cx="857250" cy="114300"/>
                          </a:xfrm>
                          <a:prstGeom prst="rect">
                            <a:avLst/>
                          </a:prstGeom>
                          <a:noFill/>
                          <a:ln>
                            <a:noFill/>
                          </a:ln>
                        </pic:spPr>
                      </pic:pic>
                    </a:graphicData>
                  </a:graphic>
                </wp:inline>
              </w:drawing>
            </w:r>
            <w:r>
              <w:rPr>
                <w:noProof/>
              </w:rPr>
              <w:drawing>
                <wp:inline distT="0" distB="0" distL="114300" distR="114300">
                  <wp:extent cx="495300" cy="114300"/>
                  <wp:effectExtent l="0" t="0" r="0" b="0"/>
                  <wp:docPr id="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2"/>
                          <pic:cNvPicPr>
                            <a:picLocks noChangeAspect="1"/>
                          </pic:cNvPicPr>
                        </pic:nvPicPr>
                        <pic:blipFill>
                          <a:blip r:embed="rId51" cstate="print"/>
                          <a:stretch>
                            <a:fillRect/>
                          </a:stretch>
                        </pic:blipFill>
                        <pic:spPr>
                          <a:xfrm>
                            <a:off x="0" y="0"/>
                            <a:ext cx="495300" cy="114300"/>
                          </a:xfrm>
                          <a:prstGeom prst="rect">
                            <a:avLst/>
                          </a:prstGeom>
                          <a:noFill/>
                          <a:ln>
                            <a:noFill/>
                          </a:ln>
                        </pic:spPr>
                      </pic:pic>
                    </a:graphicData>
                  </a:graphic>
                </wp:inline>
              </w:drawing>
            </w:r>
            <w:r>
              <w:t>64%</w:t>
            </w:r>
          </w:p>
        </w:tc>
      </w:tr>
      <w:tr w:rsidR="006E7DBC">
        <w:trPr>
          <w:trHeight w:val="500"/>
        </w:trPr>
        <w:tc>
          <w:tcPr>
            <w:tcW w:w="0" w:type="auto"/>
            <w:shd w:val="clear" w:color="auto" w:fill="F9F9F9"/>
            <w:vAlign w:val="center"/>
          </w:tcPr>
          <w:p w:rsidR="006E7DBC" w:rsidRDefault="000D5C17">
            <w:pPr>
              <w:jc w:val="left"/>
            </w:pPr>
            <w:r>
              <w:t>明显</w:t>
            </w:r>
          </w:p>
        </w:tc>
        <w:tc>
          <w:tcPr>
            <w:tcW w:w="0" w:type="auto"/>
            <w:shd w:val="clear" w:color="auto" w:fill="F9F9F9"/>
            <w:vAlign w:val="center"/>
          </w:tcPr>
          <w:p w:rsidR="006E7DBC" w:rsidRDefault="000D5C17">
            <w:pPr>
              <w:jc w:val="center"/>
            </w:pPr>
            <w:r>
              <w:t>11</w:t>
            </w:r>
          </w:p>
        </w:tc>
        <w:tc>
          <w:tcPr>
            <w:tcW w:w="0" w:type="auto"/>
            <w:shd w:val="clear" w:color="auto" w:fill="F9F9F9"/>
            <w:vAlign w:val="center"/>
          </w:tcPr>
          <w:p w:rsidR="006E7DBC" w:rsidRDefault="000D5C17">
            <w:pPr>
              <w:jc w:val="left"/>
            </w:pPr>
            <w:r>
              <w:rPr>
                <w:noProof/>
              </w:rPr>
              <w:drawing>
                <wp:inline distT="0" distB="0" distL="114300" distR="114300">
                  <wp:extent cx="295275" cy="114300"/>
                  <wp:effectExtent l="0" t="0" r="9525" b="0"/>
                  <wp:docPr id="2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3"/>
                          <pic:cNvPicPr>
                            <a:picLocks noChangeAspect="1"/>
                          </pic:cNvPicPr>
                        </pic:nvPicPr>
                        <pic:blipFill>
                          <a:blip r:embed="rId29" cstate="print"/>
                          <a:stretch>
                            <a:fillRect/>
                          </a:stretch>
                        </pic:blipFill>
                        <pic:spPr>
                          <a:xfrm>
                            <a:off x="0" y="0"/>
                            <a:ext cx="295275" cy="114300"/>
                          </a:xfrm>
                          <a:prstGeom prst="rect">
                            <a:avLst/>
                          </a:prstGeom>
                          <a:noFill/>
                          <a:ln>
                            <a:noFill/>
                          </a:ln>
                        </pic:spPr>
                      </pic:pic>
                    </a:graphicData>
                  </a:graphic>
                </wp:inline>
              </w:drawing>
            </w:r>
            <w:r>
              <w:rPr>
                <w:noProof/>
              </w:rPr>
              <w:drawing>
                <wp:inline distT="0" distB="0" distL="114300" distR="114300">
                  <wp:extent cx="1057275" cy="114300"/>
                  <wp:effectExtent l="0" t="0" r="9525" b="0"/>
                  <wp:docPr id="1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4"/>
                          <pic:cNvPicPr>
                            <a:picLocks noChangeAspect="1"/>
                          </pic:cNvPicPr>
                        </pic:nvPicPr>
                        <pic:blipFill>
                          <a:blip r:embed="rId30" cstate="print"/>
                          <a:stretch>
                            <a:fillRect/>
                          </a:stretch>
                        </pic:blipFill>
                        <pic:spPr>
                          <a:xfrm>
                            <a:off x="0" y="0"/>
                            <a:ext cx="1057275" cy="114300"/>
                          </a:xfrm>
                          <a:prstGeom prst="rect">
                            <a:avLst/>
                          </a:prstGeom>
                          <a:noFill/>
                          <a:ln>
                            <a:noFill/>
                          </a:ln>
                        </pic:spPr>
                      </pic:pic>
                    </a:graphicData>
                  </a:graphic>
                </wp:inline>
              </w:drawing>
            </w:r>
            <w:r>
              <w:t>22%</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7</w:t>
            </w:r>
          </w:p>
        </w:tc>
        <w:tc>
          <w:tcPr>
            <w:tcW w:w="0" w:type="auto"/>
            <w:shd w:val="clear" w:color="auto" w:fill="FFFFFF"/>
            <w:vAlign w:val="center"/>
          </w:tcPr>
          <w:p w:rsidR="006E7DBC" w:rsidRDefault="000D5C17">
            <w:pPr>
              <w:jc w:val="left"/>
            </w:pPr>
            <w:r>
              <w:rPr>
                <w:noProof/>
              </w:rPr>
              <w:drawing>
                <wp:inline distT="0" distB="0" distL="114300" distR="114300">
                  <wp:extent cx="180975" cy="114300"/>
                  <wp:effectExtent l="0" t="0" r="9525" b="0"/>
                  <wp:docPr id="1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5"/>
                          <pic:cNvPicPr>
                            <a:picLocks noChangeAspect="1"/>
                          </pic:cNvPicPr>
                        </pic:nvPicPr>
                        <pic:blipFill>
                          <a:blip r:embed="rId52" cstate="print"/>
                          <a:stretch>
                            <a:fillRect/>
                          </a:stretch>
                        </pic:blipFill>
                        <pic:spPr>
                          <a:xfrm>
                            <a:off x="0" y="0"/>
                            <a:ext cx="180975" cy="114300"/>
                          </a:xfrm>
                          <a:prstGeom prst="rect">
                            <a:avLst/>
                          </a:prstGeom>
                          <a:noFill/>
                          <a:ln>
                            <a:noFill/>
                          </a:ln>
                        </pic:spPr>
                      </pic:pic>
                    </a:graphicData>
                  </a:graphic>
                </wp:inline>
              </w:drawing>
            </w:r>
            <w:r>
              <w:rPr>
                <w:noProof/>
              </w:rPr>
              <w:drawing>
                <wp:inline distT="0" distB="0" distL="114300" distR="114300">
                  <wp:extent cx="1171575" cy="114300"/>
                  <wp:effectExtent l="0" t="0" r="9525" b="0"/>
                  <wp:docPr id="1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6"/>
                          <pic:cNvPicPr>
                            <a:picLocks noChangeAspect="1"/>
                          </pic:cNvPicPr>
                        </pic:nvPicPr>
                        <pic:blipFill>
                          <a:blip r:embed="rId53" cstate="print"/>
                          <a:stretch>
                            <a:fillRect/>
                          </a:stretch>
                        </pic:blipFill>
                        <pic:spPr>
                          <a:xfrm>
                            <a:off x="0" y="0"/>
                            <a:ext cx="1171575" cy="114300"/>
                          </a:xfrm>
                          <a:prstGeom prst="rect">
                            <a:avLst/>
                          </a:prstGeom>
                          <a:noFill/>
                          <a:ln>
                            <a:noFill/>
                          </a:ln>
                        </pic:spPr>
                      </pic:pic>
                    </a:graphicData>
                  </a:graphic>
                </wp:inline>
              </w:drawing>
            </w:r>
            <w:r>
              <w:t>14%</w:t>
            </w:r>
          </w:p>
        </w:tc>
      </w:tr>
      <w:tr w:rsidR="006E7DBC">
        <w:trPr>
          <w:trHeight w:val="500"/>
        </w:trPr>
        <w:tc>
          <w:tcPr>
            <w:tcW w:w="0" w:type="auto"/>
            <w:shd w:val="clear" w:color="auto" w:fill="F9F9F9"/>
            <w:vAlign w:val="center"/>
          </w:tcPr>
          <w:p w:rsidR="006E7DBC" w:rsidRDefault="000D5C17">
            <w:pPr>
              <w:jc w:val="left"/>
            </w:pPr>
            <w:r>
              <w:t>不明显</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2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7"/>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第8题   您对乘坐的公交车安全设备状况满意度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lastRenderedPageBreak/>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非常满意</w:t>
            </w:r>
          </w:p>
        </w:tc>
        <w:tc>
          <w:tcPr>
            <w:tcW w:w="0" w:type="auto"/>
            <w:shd w:val="clear" w:color="auto" w:fill="FFFFFF"/>
            <w:vAlign w:val="center"/>
          </w:tcPr>
          <w:p w:rsidR="006E7DBC" w:rsidRDefault="000D5C17">
            <w:pPr>
              <w:jc w:val="center"/>
            </w:pPr>
            <w:r>
              <w:t>35</w:t>
            </w:r>
          </w:p>
        </w:tc>
        <w:tc>
          <w:tcPr>
            <w:tcW w:w="0" w:type="auto"/>
            <w:shd w:val="clear" w:color="auto" w:fill="FFFFFF"/>
            <w:vAlign w:val="center"/>
          </w:tcPr>
          <w:p w:rsidR="006E7DBC" w:rsidRDefault="000D5C17">
            <w:pPr>
              <w:jc w:val="left"/>
            </w:pPr>
            <w:r>
              <w:rPr>
                <w:noProof/>
              </w:rPr>
              <w:drawing>
                <wp:inline distT="0" distB="0" distL="114300" distR="114300">
                  <wp:extent cx="942975" cy="114300"/>
                  <wp:effectExtent l="0" t="0" r="9525" b="0"/>
                  <wp:docPr id="2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8"/>
                          <pic:cNvPicPr>
                            <a:picLocks noChangeAspect="1"/>
                          </pic:cNvPicPr>
                        </pic:nvPicPr>
                        <pic:blipFill>
                          <a:blip r:embed="rId54" cstate="print"/>
                          <a:stretch>
                            <a:fillRect/>
                          </a:stretch>
                        </pic:blipFill>
                        <pic:spPr>
                          <a:xfrm>
                            <a:off x="0" y="0"/>
                            <a:ext cx="942975" cy="114300"/>
                          </a:xfrm>
                          <a:prstGeom prst="rect">
                            <a:avLst/>
                          </a:prstGeom>
                          <a:noFill/>
                          <a:ln>
                            <a:noFill/>
                          </a:ln>
                        </pic:spPr>
                      </pic:pic>
                    </a:graphicData>
                  </a:graphic>
                </wp:inline>
              </w:drawing>
            </w:r>
            <w:r>
              <w:rPr>
                <w:noProof/>
              </w:rPr>
              <w:drawing>
                <wp:inline distT="0" distB="0" distL="114300" distR="114300">
                  <wp:extent cx="409575" cy="114300"/>
                  <wp:effectExtent l="0" t="0" r="9525" b="0"/>
                  <wp:docPr id="2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9"/>
                          <pic:cNvPicPr>
                            <a:picLocks noChangeAspect="1"/>
                          </pic:cNvPicPr>
                        </pic:nvPicPr>
                        <pic:blipFill>
                          <a:blip r:embed="rId55" cstate="print"/>
                          <a:stretch>
                            <a:fillRect/>
                          </a:stretch>
                        </pic:blipFill>
                        <pic:spPr>
                          <a:xfrm>
                            <a:off x="0" y="0"/>
                            <a:ext cx="409575" cy="114300"/>
                          </a:xfrm>
                          <a:prstGeom prst="rect">
                            <a:avLst/>
                          </a:prstGeom>
                          <a:noFill/>
                          <a:ln>
                            <a:noFill/>
                          </a:ln>
                        </pic:spPr>
                      </pic:pic>
                    </a:graphicData>
                  </a:graphic>
                </wp:inline>
              </w:drawing>
            </w:r>
            <w:r>
              <w:t>70%</w:t>
            </w:r>
          </w:p>
        </w:tc>
      </w:tr>
      <w:tr w:rsidR="006E7DBC">
        <w:trPr>
          <w:trHeight w:val="500"/>
        </w:trPr>
        <w:tc>
          <w:tcPr>
            <w:tcW w:w="0" w:type="auto"/>
            <w:shd w:val="clear" w:color="auto" w:fill="F9F9F9"/>
            <w:vAlign w:val="center"/>
          </w:tcPr>
          <w:p w:rsidR="006E7DBC" w:rsidRDefault="000D5C17">
            <w:pPr>
              <w:jc w:val="left"/>
            </w:pPr>
            <w:r>
              <w:t>满意</w:t>
            </w:r>
          </w:p>
        </w:tc>
        <w:tc>
          <w:tcPr>
            <w:tcW w:w="0" w:type="auto"/>
            <w:shd w:val="clear" w:color="auto" w:fill="F9F9F9"/>
            <w:vAlign w:val="center"/>
          </w:tcPr>
          <w:p w:rsidR="006E7DBC" w:rsidRDefault="000D5C17">
            <w:pPr>
              <w:jc w:val="center"/>
            </w:pPr>
            <w:r>
              <w:t>9</w:t>
            </w:r>
          </w:p>
        </w:tc>
        <w:tc>
          <w:tcPr>
            <w:tcW w:w="0" w:type="auto"/>
            <w:shd w:val="clear" w:color="auto" w:fill="F9F9F9"/>
            <w:vAlign w:val="center"/>
          </w:tcPr>
          <w:p w:rsidR="006E7DBC" w:rsidRDefault="000D5C17">
            <w:pPr>
              <w:jc w:val="left"/>
            </w:pPr>
            <w:r>
              <w:rPr>
                <w:noProof/>
              </w:rPr>
              <w:drawing>
                <wp:inline distT="0" distB="0" distL="114300" distR="114300">
                  <wp:extent cx="238125" cy="114300"/>
                  <wp:effectExtent l="0" t="0" r="9525" b="0"/>
                  <wp:docPr id="1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0"/>
                          <pic:cNvPicPr>
                            <a:picLocks noChangeAspect="1"/>
                          </pic:cNvPicPr>
                        </pic:nvPicPr>
                        <pic:blipFill>
                          <a:blip r:embed="rId23"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9525" b="0"/>
                  <wp:docPr id="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1"/>
                          <pic:cNvPicPr>
                            <a:picLocks noChangeAspect="1"/>
                          </pic:cNvPicPr>
                        </pic:nvPicPr>
                        <pic:blipFill>
                          <a:blip r:embed="rId24" cstate="print"/>
                          <a:stretch>
                            <a:fillRect/>
                          </a:stretch>
                        </pic:blipFill>
                        <pic:spPr>
                          <a:xfrm>
                            <a:off x="0" y="0"/>
                            <a:ext cx="1114425" cy="114300"/>
                          </a:xfrm>
                          <a:prstGeom prst="rect">
                            <a:avLst/>
                          </a:prstGeom>
                          <a:noFill/>
                          <a:ln>
                            <a:noFill/>
                          </a:ln>
                        </pic:spPr>
                      </pic:pic>
                    </a:graphicData>
                  </a:graphic>
                </wp:inline>
              </w:drawing>
            </w:r>
            <w:r>
              <w:t>18%</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6</w:t>
            </w:r>
          </w:p>
        </w:tc>
        <w:tc>
          <w:tcPr>
            <w:tcW w:w="0" w:type="auto"/>
            <w:shd w:val="clear" w:color="auto" w:fill="FFFFFF"/>
            <w:vAlign w:val="center"/>
          </w:tcPr>
          <w:p w:rsidR="006E7DBC" w:rsidRDefault="000D5C17">
            <w:pPr>
              <w:jc w:val="left"/>
            </w:pPr>
            <w:r>
              <w:rPr>
                <w:noProof/>
              </w:rPr>
              <w:drawing>
                <wp:inline distT="0" distB="0" distL="114300" distR="114300">
                  <wp:extent cx="161925" cy="114300"/>
                  <wp:effectExtent l="0" t="0" r="9525" b="0"/>
                  <wp:docPr id="1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2"/>
                          <pic:cNvPicPr>
                            <a:picLocks noChangeAspect="1"/>
                          </pic:cNvPicPr>
                        </pic:nvPicPr>
                        <pic:blipFill>
                          <a:blip r:embed="rId48" cstate="print"/>
                          <a:stretch>
                            <a:fillRect/>
                          </a:stretch>
                        </pic:blipFill>
                        <pic:spPr>
                          <a:xfrm>
                            <a:off x="0" y="0"/>
                            <a:ext cx="161925" cy="114300"/>
                          </a:xfrm>
                          <a:prstGeom prst="rect">
                            <a:avLst/>
                          </a:prstGeom>
                          <a:noFill/>
                          <a:ln>
                            <a:noFill/>
                          </a:ln>
                        </pic:spPr>
                      </pic:pic>
                    </a:graphicData>
                  </a:graphic>
                </wp:inline>
              </w:drawing>
            </w:r>
            <w:r>
              <w:rPr>
                <w:noProof/>
              </w:rPr>
              <w:drawing>
                <wp:inline distT="0" distB="0" distL="114300" distR="114300">
                  <wp:extent cx="1190625" cy="114300"/>
                  <wp:effectExtent l="0" t="0" r="9525" b="0"/>
                  <wp:docPr id="1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3"/>
                          <pic:cNvPicPr>
                            <a:picLocks noChangeAspect="1"/>
                          </pic:cNvPicPr>
                        </pic:nvPicPr>
                        <pic:blipFill>
                          <a:blip r:embed="rId49" cstate="print"/>
                          <a:stretch>
                            <a:fillRect/>
                          </a:stretch>
                        </pic:blipFill>
                        <pic:spPr>
                          <a:xfrm>
                            <a:off x="0" y="0"/>
                            <a:ext cx="1190625" cy="114300"/>
                          </a:xfrm>
                          <a:prstGeom prst="rect">
                            <a:avLst/>
                          </a:prstGeom>
                          <a:noFill/>
                          <a:ln>
                            <a:noFill/>
                          </a:ln>
                        </pic:spPr>
                      </pic:pic>
                    </a:graphicData>
                  </a:graphic>
                </wp:inline>
              </w:drawing>
            </w:r>
            <w:r>
              <w:t>12%</w:t>
            </w:r>
          </w:p>
        </w:tc>
      </w:tr>
      <w:tr w:rsidR="006E7DBC">
        <w:trPr>
          <w:trHeight w:val="500"/>
        </w:trPr>
        <w:tc>
          <w:tcPr>
            <w:tcW w:w="0" w:type="auto"/>
            <w:shd w:val="clear" w:color="auto" w:fill="F9F9F9"/>
            <w:vAlign w:val="center"/>
          </w:tcPr>
          <w:p w:rsidR="006E7DBC" w:rsidRDefault="000D5C17">
            <w:pPr>
              <w:jc w:val="left"/>
            </w:pPr>
            <w:r>
              <w:t>不满意</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1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4"/>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第9题   您对乘坐的公交车卫生情况满意度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79"/>
        <w:gridCol w:w="1117"/>
        <w:gridCol w:w="3826"/>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非常满意</w:t>
            </w:r>
          </w:p>
        </w:tc>
        <w:tc>
          <w:tcPr>
            <w:tcW w:w="0" w:type="auto"/>
            <w:shd w:val="clear" w:color="auto" w:fill="FFFFFF"/>
            <w:vAlign w:val="center"/>
          </w:tcPr>
          <w:p w:rsidR="006E7DBC" w:rsidRDefault="000D5C17">
            <w:pPr>
              <w:jc w:val="center"/>
            </w:pPr>
            <w:r>
              <w:t>32</w:t>
            </w:r>
          </w:p>
        </w:tc>
        <w:tc>
          <w:tcPr>
            <w:tcW w:w="0" w:type="auto"/>
            <w:shd w:val="clear" w:color="auto" w:fill="FFFFFF"/>
            <w:vAlign w:val="center"/>
          </w:tcPr>
          <w:p w:rsidR="006E7DBC" w:rsidRDefault="000D5C17">
            <w:pPr>
              <w:jc w:val="left"/>
            </w:pPr>
            <w:r>
              <w:rPr>
                <w:noProof/>
              </w:rPr>
              <w:drawing>
                <wp:inline distT="0" distB="0" distL="114300" distR="114300">
                  <wp:extent cx="857250" cy="114300"/>
                  <wp:effectExtent l="0" t="0" r="0" b="0"/>
                  <wp:docPr id="1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5"/>
                          <pic:cNvPicPr>
                            <a:picLocks noChangeAspect="1"/>
                          </pic:cNvPicPr>
                        </pic:nvPicPr>
                        <pic:blipFill>
                          <a:blip r:embed="rId50" cstate="print"/>
                          <a:stretch>
                            <a:fillRect/>
                          </a:stretch>
                        </pic:blipFill>
                        <pic:spPr>
                          <a:xfrm>
                            <a:off x="0" y="0"/>
                            <a:ext cx="857250" cy="114300"/>
                          </a:xfrm>
                          <a:prstGeom prst="rect">
                            <a:avLst/>
                          </a:prstGeom>
                          <a:noFill/>
                          <a:ln>
                            <a:noFill/>
                          </a:ln>
                        </pic:spPr>
                      </pic:pic>
                    </a:graphicData>
                  </a:graphic>
                </wp:inline>
              </w:drawing>
            </w:r>
            <w:r>
              <w:rPr>
                <w:noProof/>
              </w:rPr>
              <w:drawing>
                <wp:inline distT="0" distB="0" distL="114300" distR="114300">
                  <wp:extent cx="495300" cy="114300"/>
                  <wp:effectExtent l="0" t="0" r="0" b="0"/>
                  <wp:docPr id="1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6"/>
                          <pic:cNvPicPr>
                            <a:picLocks noChangeAspect="1"/>
                          </pic:cNvPicPr>
                        </pic:nvPicPr>
                        <pic:blipFill>
                          <a:blip r:embed="rId51" cstate="print"/>
                          <a:stretch>
                            <a:fillRect/>
                          </a:stretch>
                        </pic:blipFill>
                        <pic:spPr>
                          <a:xfrm>
                            <a:off x="0" y="0"/>
                            <a:ext cx="495300" cy="114300"/>
                          </a:xfrm>
                          <a:prstGeom prst="rect">
                            <a:avLst/>
                          </a:prstGeom>
                          <a:noFill/>
                          <a:ln>
                            <a:noFill/>
                          </a:ln>
                        </pic:spPr>
                      </pic:pic>
                    </a:graphicData>
                  </a:graphic>
                </wp:inline>
              </w:drawing>
            </w:r>
            <w:r>
              <w:t>64%</w:t>
            </w:r>
          </w:p>
        </w:tc>
      </w:tr>
      <w:tr w:rsidR="006E7DBC">
        <w:trPr>
          <w:trHeight w:val="500"/>
        </w:trPr>
        <w:tc>
          <w:tcPr>
            <w:tcW w:w="0" w:type="auto"/>
            <w:shd w:val="clear" w:color="auto" w:fill="F9F9F9"/>
            <w:vAlign w:val="center"/>
          </w:tcPr>
          <w:p w:rsidR="006E7DBC" w:rsidRDefault="000D5C17">
            <w:pPr>
              <w:jc w:val="left"/>
            </w:pPr>
            <w:r>
              <w:t>满意</w:t>
            </w:r>
          </w:p>
        </w:tc>
        <w:tc>
          <w:tcPr>
            <w:tcW w:w="0" w:type="auto"/>
            <w:shd w:val="clear" w:color="auto" w:fill="F9F9F9"/>
            <w:vAlign w:val="center"/>
          </w:tcPr>
          <w:p w:rsidR="006E7DBC" w:rsidRDefault="000D5C17">
            <w:pPr>
              <w:jc w:val="center"/>
            </w:pPr>
            <w:r>
              <w:t>13</w:t>
            </w:r>
          </w:p>
        </w:tc>
        <w:tc>
          <w:tcPr>
            <w:tcW w:w="0" w:type="auto"/>
            <w:shd w:val="clear" w:color="auto" w:fill="F9F9F9"/>
            <w:vAlign w:val="center"/>
          </w:tcPr>
          <w:p w:rsidR="006E7DBC" w:rsidRDefault="000D5C17">
            <w:pPr>
              <w:jc w:val="left"/>
            </w:pPr>
            <w:r>
              <w:rPr>
                <w:noProof/>
              </w:rPr>
              <w:drawing>
                <wp:inline distT="0" distB="0" distL="114300" distR="114300">
                  <wp:extent cx="342900" cy="114300"/>
                  <wp:effectExtent l="0" t="0" r="0" b="0"/>
                  <wp:docPr id="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7"/>
                          <pic:cNvPicPr>
                            <a:picLocks noChangeAspect="1"/>
                          </pic:cNvPicPr>
                        </pic:nvPicPr>
                        <pic:blipFill>
                          <a:blip r:embed="rId25" cstate="print"/>
                          <a:stretch>
                            <a:fillRect/>
                          </a:stretch>
                        </pic:blipFill>
                        <pic:spPr>
                          <a:xfrm>
                            <a:off x="0" y="0"/>
                            <a:ext cx="342900" cy="114300"/>
                          </a:xfrm>
                          <a:prstGeom prst="rect">
                            <a:avLst/>
                          </a:prstGeom>
                          <a:noFill/>
                          <a:ln>
                            <a:noFill/>
                          </a:ln>
                        </pic:spPr>
                      </pic:pic>
                    </a:graphicData>
                  </a:graphic>
                </wp:inline>
              </w:drawing>
            </w:r>
            <w:r>
              <w:rPr>
                <w:noProof/>
              </w:rPr>
              <w:drawing>
                <wp:inline distT="0" distB="0" distL="114300" distR="114300">
                  <wp:extent cx="1009650" cy="114300"/>
                  <wp:effectExtent l="0" t="0" r="0" b="0"/>
                  <wp:docPr id="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8"/>
                          <pic:cNvPicPr>
                            <a:picLocks noChangeAspect="1"/>
                          </pic:cNvPicPr>
                        </pic:nvPicPr>
                        <pic:blipFill>
                          <a:blip r:embed="rId26" cstate="print"/>
                          <a:stretch>
                            <a:fillRect/>
                          </a:stretch>
                        </pic:blipFill>
                        <pic:spPr>
                          <a:xfrm>
                            <a:off x="0" y="0"/>
                            <a:ext cx="1009650" cy="114300"/>
                          </a:xfrm>
                          <a:prstGeom prst="rect">
                            <a:avLst/>
                          </a:prstGeom>
                          <a:noFill/>
                          <a:ln>
                            <a:noFill/>
                          </a:ln>
                        </pic:spPr>
                      </pic:pic>
                    </a:graphicData>
                  </a:graphic>
                </wp:inline>
              </w:drawing>
            </w:r>
            <w:r>
              <w:t>26%</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5</w:t>
            </w:r>
          </w:p>
        </w:tc>
        <w:tc>
          <w:tcPr>
            <w:tcW w:w="0" w:type="auto"/>
            <w:shd w:val="clear" w:color="auto" w:fill="FFFFFF"/>
            <w:vAlign w:val="center"/>
          </w:tcPr>
          <w:p w:rsidR="006E7DBC" w:rsidRDefault="000D5C17">
            <w:pPr>
              <w:jc w:val="left"/>
            </w:pPr>
            <w:r>
              <w:rPr>
                <w:noProof/>
              </w:rPr>
              <w:drawing>
                <wp:inline distT="0" distB="0" distL="114300" distR="114300">
                  <wp:extent cx="133350" cy="114300"/>
                  <wp:effectExtent l="0" t="0" r="0" b="0"/>
                  <wp:docPr id="7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9"/>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F9F9F9"/>
            <w:vAlign w:val="center"/>
          </w:tcPr>
          <w:p w:rsidR="006E7DBC" w:rsidRDefault="000D5C17">
            <w:pPr>
              <w:jc w:val="left"/>
            </w:pPr>
            <w:r>
              <w:t>不满意</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6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1"/>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第10题   您对乘坐的公交车舒适</w:t>
      </w:r>
      <w:proofErr w:type="gramStart"/>
      <w:r>
        <w:rPr>
          <w:color w:val="000000"/>
          <w:sz w:val="24"/>
        </w:rPr>
        <w:t>性满意</w:t>
      </w:r>
      <w:proofErr w:type="gramEnd"/>
      <w:r>
        <w:rPr>
          <w:color w:val="000000"/>
          <w:sz w:val="24"/>
        </w:rPr>
        <w:t xml:space="preserve">度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145"/>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96"/>
        </w:trPr>
        <w:tc>
          <w:tcPr>
            <w:tcW w:w="0" w:type="auto"/>
            <w:shd w:val="clear" w:color="auto" w:fill="FFFFFF"/>
            <w:vAlign w:val="center"/>
          </w:tcPr>
          <w:p w:rsidR="006E7DBC" w:rsidRDefault="000D5C17">
            <w:pPr>
              <w:jc w:val="left"/>
            </w:pPr>
            <w:r>
              <w:t>非常满意</w:t>
            </w:r>
          </w:p>
        </w:tc>
        <w:tc>
          <w:tcPr>
            <w:tcW w:w="0" w:type="auto"/>
            <w:shd w:val="clear" w:color="auto" w:fill="FFFFFF"/>
            <w:vAlign w:val="center"/>
          </w:tcPr>
          <w:p w:rsidR="006E7DBC" w:rsidRDefault="000D5C17">
            <w:pPr>
              <w:jc w:val="center"/>
            </w:pPr>
            <w:r>
              <w:t>31</w:t>
            </w:r>
          </w:p>
        </w:tc>
        <w:tc>
          <w:tcPr>
            <w:tcW w:w="0" w:type="auto"/>
            <w:shd w:val="clear" w:color="auto" w:fill="FFFFFF"/>
            <w:vAlign w:val="center"/>
          </w:tcPr>
          <w:p w:rsidR="006E7DBC" w:rsidRDefault="000D5C17">
            <w:pPr>
              <w:jc w:val="left"/>
            </w:pPr>
            <w:r>
              <w:rPr>
                <w:noProof/>
              </w:rPr>
              <w:drawing>
                <wp:inline distT="0" distB="0" distL="114300" distR="114300">
                  <wp:extent cx="838200" cy="114300"/>
                  <wp:effectExtent l="0" t="0" r="0" b="0"/>
                  <wp:docPr id="6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2"/>
                          <pic:cNvPicPr>
                            <a:picLocks noChangeAspect="1"/>
                          </pic:cNvPicPr>
                        </pic:nvPicPr>
                        <pic:blipFill>
                          <a:blip r:embed="rId56" cstate="print"/>
                          <a:stretch>
                            <a:fillRect/>
                          </a:stretch>
                        </pic:blipFill>
                        <pic:spPr>
                          <a:xfrm>
                            <a:off x="0" y="0"/>
                            <a:ext cx="838200" cy="114300"/>
                          </a:xfrm>
                          <a:prstGeom prst="rect">
                            <a:avLst/>
                          </a:prstGeom>
                          <a:noFill/>
                          <a:ln>
                            <a:noFill/>
                          </a:ln>
                        </pic:spPr>
                      </pic:pic>
                    </a:graphicData>
                  </a:graphic>
                </wp:inline>
              </w:drawing>
            </w:r>
            <w:r>
              <w:rPr>
                <w:noProof/>
              </w:rPr>
              <w:drawing>
                <wp:inline distT="0" distB="0" distL="114300" distR="114300">
                  <wp:extent cx="514350" cy="114300"/>
                  <wp:effectExtent l="0" t="0" r="0" b="0"/>
                  <wp:docPr id="6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3"/>
                          <pic:cNvPicPr>
                            <a:picLocks noChangeAspect="1"/>
                          </pic:cNvPicPr>
                        </pic:nvPicPr>
                        <pic:blipFill>
                          <a:blip r:embed="rId57" cstate="print"/>
                          <a:stretch>
                            <a:fillRect/>
                          </a:stretch>
                        </pic:blipFill>
                        <pic:spPr>
                          <a:xfrm>
                            <a:off x="0" y="0"/>
                            <a:ext cx="514350" cy="114300"/>
                          </a:xfrm>
                          <a:prstGeom prst="rect">
                            <a:avLst/>
                          </a:prstGeom>
                          <a:noFill/>
                          <a:ln>
                            <a:noFill/>
                          </a:ln>
                        </pic:spPr>
                      </pic:pic>
                    </a:graphicData>
                  </a:graphic>
                </wp:inline>
              </w:drawing>
            </w:r>
            <w:r>
              <w:t>62%</w:t>
            </w:r>
          </w:p>
        </w:tc>
      </w:tr>
      <w:tr w:rsidR="006E7DBC">
        <w:trPr>
          <w:trHeight w:val="500"/>
        </w:trPr>
        <w:tc>
          <w:tcPr>
            <w:tcW w:w="0" w:type="auto"/>
            <w:shd w:val="clear" w:color="auto" w:fill="F9F9F9"/>
            <w:vAlign w:val="center"/>
          </w:tcPr>
          <w:p w:rsidR="006E7DBC" w:rsidRDefault="000D5C17">
            <w:pPr>
              <w:jc w:val="left"/>
            </w:pPr>
            <w:r>
              <w:t>满意</w:t>
            </w:r>
          </w:p>
        </w:tc>
        <w:tc>
          <w:tcPr>
            <w:tcW w:w="0" w:type="auto"/>
            <w:shd w:val="clear" w:color="auto" w:fill="F9F9F9"/>
            <w:vAlign w:val="center"/>
          </w:tcPr>
          <w:p w:rsidR="006E7DBC" w:rsidRDefault="000D5C17">
            <w:pPr>
              <w:jc w:val="center"/>
            </w:pPr>
            <w:r>
              <w:t>12</w:t>
            </w:r>
          </w:p>
        </w:tc>
        <w:tc>
          <w:tcPr>
            <w:tcW w:w="0" w:type="auto"/>
            <w:shd w:val="clear" w:color="auto" w:fill="F9F9F9"/>
            <w:vAlign w:val="center"/>
          </w:tcPr>
          <w:p w:rsidR="006E7DBC" w:rsidRDefault="000D5C17">
            <w:pPr>
              <w:jc w:val="left"/>
            </w:pPr>
            <w:r>
              <w:rPr>
                <w:noProof/>
              </w:rPr>
              <w:drawing>
                <wp:inline distT="0" distB="0" distL="114300" distR="114300">
                  <wp:extent cx="323850" cy="114300"/>
                  <wp:effectExtent l="0" t="0" r="0" b="0"/>
                  <wp:docPr id="6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4"/>
                          <pic:cNvPicPr>
                            <a:picLocks noChangeAspect="1"/>
                          </pic:cNvPicPr>
                        </pic:nvPicPr>
                        <pic:blipFill>
                          <a:blip r:embed="rId58" cstate="print"/>
                          <a:stretch>
                            <a:fillRect/>
                          </a:stretch>
                        </pic:blipFill>
                        <pic:spPr>
                          <a:xfrm>
                            <a:off x="0" y="0"/>
                            <a:ext cx="323850" cy="114300"/>
                          </a:xfrm>
                          <a:prstGeom prst="rect">
                            <a:avLst/>
                          </a:prstGeom>
                          <a:noFill/>
                          <a:ln>
                            <a:noFill/>
                          </a:ln>
                        </pic:spPr>
                      </pic:pic>
                    </a:graphicData>
                  </a:graphic>
                </wp:inline>
              </w:drawing>
            </w:r>
            <w:r>
              <w:rPr>
                <w:noProof/>
              </w:rPr>
              <w:drawing>
                <wp:inline distT="0" distB="0" distL="114300" distR="114300">
                  <wp:extent cx="1028700" cy="114300"/>
                  <wp:effectExtent l="0" t="0" r="0" b="0"/>
                  <wp:docPr id="6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5"/>
                          <pic:cNvPicPr>
                            <a:picLocks noChangeAspect="1"/>
                          </pic:cNvPicPr>
                        </pic:nvPicPr>
                        <pic:blipFill>
                          <a:blip r:embed="rId59" cstate="print"/>
                          <a:stretch>
                            <a:fillRect/>
                          </a:stretch>
                        </pic:blipFill>
                        <pic:spPr>
                          <a:xfrm>
                            <a:off x="0" y="0"/>
                            <a:ext cx="1028700" cy="114300"/>
                          </a:xfrm>
                          <a:prstGeom prst="rect">
                            <a:avLst/>
                          </a:prstGeom>
                          <a:noFill/>
                          <a:ln>
                            <a:noFill/>
                          </a:ln>
                        </pic:spPr>
                      </pic:pic>
                    </a:graphicData>
                  </a:graphic>
                </wp:inline>
              </w:drawing>
            </w:r>
            <w:r>
              <w:t>24%</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7</w:t>
            </w:r>
          </w:p>
        </w:tc>
        <w:tc>
          <w:tcPr>
            <w:tcW w:w="0" w:type="auto"/>
            <w:shd w:val="clear" w:color="auto" w:fill="FFFFFF"/>
            <w:vAlign w:val="center"/>
          </w:tcPr>
          <w:p w:rsidR="006E7DBC" w:rsidRDefault="000D5C17">
            <w:pPr>
              <w:jc w:val="left"/>
            </w:pPr>
            <w:r>
              <w:rPr>
                <w:noProof/>
              </w:rPr>
              <w:drawing>
                <wp:inline distT="0" distB="0" distL="114300" distR="114300">
                  <wp:extent cx="180975" cy="114300"/>
                  <wp:effectExtent l="0" t="0" r="9525" b="0"/>
                  <wp:docPr id="6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6"/>
                          <pic:cNvPicPr>
                            <a:picLocks noChangeAspect="1"/>
                          </pic:cNvPicPr>
                        </pic:nvPicPr>
                        <pic:blipFill>
                          <a:blip r:embed="rId52" cstate="print"/>
                          <a:stretch>
                            <a:fillRect/>
                          </a:stretch>
                        </pic:blipFill>
                        <pic:spPr>
                          <a:xfrm>
                            <a:off x="0" y="0"/>
                            <a:ext cx="180975" cy="114300"/>
                          </a:xfrm>
                          <a:prstGeom prst="rect">
                            <a:avLst/>
                          </a:prstGeom>
                          <a:noFill/>
                          <a:ln>
                            <a:noFill/>
                          </a:ln>
                        </pic:spPr>
                      </pic:pic>
                    </a:graphicData>
                  </a:graphic>
                </wp:inline>
              </w:drawing>
            </w:r>
            <w:r>
              <w:rPr>
                <w:noProof/>
              </w:rPr>
              <w:drawing>
                <wp:inline distT="0" distB="0" distL="114300" distR="114300">
                  <wp:extent cx="1171575" cy="114300"/>
                  <wp:effectExtent l="0" t="0" r="9525" b="0"/>
                  <wp:docPr id="6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7"/>
                          <pic:cNvPicPr>
                            <a:picLocks noChangeAspect="1"/>
                          </pic:cNvPicPr>
                        </pic:nvPicPr>
                        <pic:blipFill>
                          <a:blip r:embed="rId53" cstate="print"/>
                          <a:stretch>
                            <a:fillRect/>
                          </a:stretch>
                        </pic:blipFill>
                        <pic:spPr>
                          <a:xfrm>
                            <a:off x="0" y="0"/>
                            <a:ext cx="1171575" cy="114300"/>
                          </a:xfrm>
                          <a:prstGeom prst="rect">
                            <a:avLst/>
                          </a:prstGeom>
                          <a:noFill/>
                          <a:ln>
                            <a:noFill/>
                          </a:ln>
                        </pic:spPr>
                      </pic:pic>
                    </a:graphicData>
                  </a:graphic>
                </wp:inline>
              </w:drawing>
            </w:r>
            <w:r>
              <w:t>14%</w:t>
            </w:r>
          </w:p>
        </w:tc>
      </w:tr>
      <w:tr w:rsidR="006E7DBC">
        <w:trPr>
          <w:trHeight w:val="500"/>
        </w:trPr>
        <w:tc>
          <w:tcPr>
            <w:tcW w:w="0" w:type="auto"/>
            <w:shd w:val="clear" w:color="auto" w:fill="F9F9F9"/>
            <w:vAlign w:val="center"/>
          </w:tcPr>
          <w:p w:rsidR="006E7DBC" w:rsidRDefault="000D5C17">
            <w:pPr>
              <w:jc w:val="left"/>
            </w:pPr>
            <w:r>
              <w:t>不满意</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6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8"/>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lastRenderedPageBreak/>
              <w:t>本题有效填写人次</w:t>
            </w:r>
          </w:p>
        </w:tc>
        <w:tc>
          <w:tcPr>
            <w:tcW w:w="0" w:type="auto"/>
            <w:shd w:val="clear" w:color="auto" w:fill="E0E0E0"/>
            <w:vAlign w:val="center"/>
          </w:tcPr>
          <w:p w:rsidR="006E7DBC" w:rsidRDefault="000D5C17">
            <w:pPr>
              <w:jc w:val="center"/>
            </w:pPr>
            <w:r>
              <w:t>50</w:t>
            </w:r>
          </w:p>
        </w:tc>
        <w:tc>
          <w:tcPr>
            <w:tcW w:w="0" w:type="auto"/>
            <w:shd w:val="clear" w:color="auto" w:fill="E0E0E0"/>
            <w:vAlign w:val="center"/>
          </w:tcPr>
          <w:p w:rsidR="006E7DBC" w:rsidRDefault="006E7DBC">
            <w:pPr>
              <w:jc w:val="left"/>
            </w:pPr>
          </w:p>
        </w:tc>
      </w:tr>
    </w:tbl>
    <w:p w:rsidR="006E7DBC" w:rsidRDefault="006E7DBC"/>
    <w:p w:rsidR="006E7DBC" w:rsidRDefault="000D5C17">
      <w:r>
        <w:rPr>
          <w:color w:val="000000"/>
          <w:sz w:val="24"/>
        </w:rPr>
        <w:t xml:space="preserve">第11题   您还有哪些意见或者建议      </w:t>
      </w:r>
      <w:r>
        <w:rPr>
          <w:color w:val="0066FF"/>
          <w:sz w:val="24"/>
        </w:rPr>
        <w:t>[填空题]</w:t>
      </w:r>
    </w:p>
    <w:p w:rsidR="006E7DBC" w:rsidRDefault="000D5C17">
      <w:pPr>
        <w:rPr>
          <w:color w:val="666666"/>
          <w:sz w:val="24"/>
        </w:rPr>
      </w:pPr>
      <w:r>
        <w:rPr>
          <w:color w:val="666666"/>
          <w:sz w:val="24"/>
        </w:rPr>
        <w:br w:type="page"/>
      </w:r>
    </w:p>
    <w:p w:rsidR="006E7DBC" w:rsidRDefault="000D5C17">
      <w:pPr>
        <w:spacing w:after="400"/>
        <w:ind w:firstLine="160"/>
        <w:jc w:val="center"/>
        <w:rPr>
          <w:b/>
          <w:sz w:val="32"/>
        </w:rPr>
      </w:pPr>
      <w:r>
        <w:rPr>
          <w:b/>
          <w:sz w:val="32"/>
        </w:rPr>
        <w:lastRenderedPageBreak/>
        <w:t>2019年度枣庄市</w:t>
      </w:r>
      <w:proofErr w:type="gramStart"/>
      <w:r>
        <w:rPr>
          <w:b/>
          <w:sz w:val="32"/>
        </w:rPr>
        <w:t>市</w:t>
      </w:r>
      <w:proofErr w:type="gramEnd"/>
      <w:r>
        <w:rPr>
          <w:b/>
          <w:sz w:val="32"/>
        </w:rPr>
        <w:t>中区交通运输局交通专项补助项目调查问卷（受益对象版）</w:t>
      </w:r>
    </w:p>
    <w:p w:rsidR="006E7DBC" w:rsidRDefault="000D5C17">
      <w:pPr>
        <w:widowControl/>
        <w:ind w:firstLineChars="200" w:firstLine="600"/>
      </w:pPr>
      <w:r>
        <w:rPr>
          <w:rFonts w:hint="eastAsia"/>
        </w:rPr>
        <w:t>您好！</w:t>
      </w:r>
    </w:p>
    <w:p w:rsidR="006E7DBC" w:rsidRDefault="000D5C17">
      <w:pPr>
        <w:widowControl/>
        <w:ind w:firstLineChars="200" w:firstLine="600"/>
      </w:pPr>
      <w:r>
        <w:rPr>
          <w:rFonts w:hint="eastAsia"/>
        </w:rPr>
        <w:t>根据山东省财政厅、枣庄市</w:t>
      </w:r>
      <w:proofErr w:type="gramStart"/>
      <w:r>
        <w:rPr>
          <w:rFonts w:hint="eastAsia"/>
        </w:rPr>
        <w:t>市</w:t>
      </w:r>
      <w:proofErr w:type="gramEnd"/>
      <w:r>
        <w:rPr>
          <w:rFonts w:hint="eastAsia"/>
        </w:rPr>
        <w:t>中区财政局相关规定要求，优</w:t>
      </w:r>
      <w:proofErr w:type="gramStart"/>
      <w:r>
        <w:rPr>
          <w:rFonts w:hint="eastAsia"/>
        </w:rPr>
        <w:t>佰信息</w:t>
      </w:r>
      <w:proofErr w:type="gramEnd"/>
      <w:r>
        <w:rPr>
          <w:rFonts w:hint="eastAsia"/>
        </w:rPr>
        <w:t>咨询（山东）有限责任公司现开展市中区交通运输局主管的交通专项补助项目绩效评价工作，为全面了解项目资金使用情况以及服务对象满意程度，特开展本次问卷调查，您的意见非常重要，谢谢您的支持与配合！</w:t>
      </w:r>
    </w:p>
    <w:p w:rsidR="006E7DBC" w:rsidRDefault="000D5C17">
      <w:pPr>
        <w:rPr>
          <w:b/>
          <w:sz w:val="32"/>
        </w:rPr>
      </w:pPr>
      <w:r>
        <w:rPr>
          <w:color w:val="000000"/>
          <w:sz w:val="24"/>
        </w:rPr>
        <w:t xml:space="preserve">第1题   您的身份是      </w:t>
      </w:r>
      <w:r>
        <w:rPr>
          <w:color w:val="0066FF"/>
          <w:sz w:val="24"/>
        </w:rPr>
        <w:t>[填空题]</w:t>
      </w:r>
    </w:p>
    <w:p w:rsidR="006E7DBC" w:rsidRDefault="000D5C17">
      <w:pPr>
        <w:jc w:val="left"/>
        <w:rPr>
          <w:color w:val="0066FF"/>
          <w:sz w:val="24"/>
        </w:rPr>
      </w:pPr>
      <w:r>
        <w:rPr>
          <w:color w:val="666666"/>
          <w:sz w:val="24"/>
        </w:rPr>
        <w:t>填空</w:t>
      </w:r>
      <w:proofErr w:type="gramStart"/>
      <w:r>
        <w:rPr>
          <w:color w:val="666666"/>
          <w:sz w:val="24"/>
        </w:rPr>
        <w:t>题数据请</w:t>
      </w:r>
      <w:proofErr w:type="gramEnd"/>
      <w:r>
        <w:rPr>
          <w:color w:val="666666"/>
          <w:sz w:val="24"/>
        </w:rPr>
        <w:t>通过下载详细数据获取</w:t>
      </w:r>
    </w:p>
    <w:p w:rsidR="006E7DBC" w:rsidRDefault="006E7DBC">
      <w:pPr>
        <w:rPr>
          <w:color w:val="666666"/>
          <w:sz w:val="24"/>
        </w:rPr>
      </w:pPr>
    </w:p>
    <w:p w:rsidR="006E7DBC" w:rsidRDefault="000D5C17">
      <w:pPr>
        <w:rPr>
          <w:color w:val="0066FF"/>
          <w:sz w:val="24"/>
        </w:rPr>
      </w:pPr>
      <w:r>
        <w:rPr>
          <w:color w:val="000000"/>
          <w:sz w:val="24"/>
        </w:rPr>
        <w:t xml:space="preserve">第2题   新能源公交车补助资金是否及时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是</w:t>
            </w:r>
          </w:p>
        </w:tc>
        <w:tc>
          <w:tcPr>
            <w:tcW w:w="0" w:type="auto"/>
            <w:shd w:val="clear" w:color="auto" w:fill="FFFFFF"/>
            <w:vAlign w:val="center"/>
          </w:tcPr>
          <w:p w:rsidR="006E7DBC" w:rsidRDefault="000D5C17">
            <w:pPr>
              <w:jc w:val="center"/>
            </w:pPr>
            <w:r>
              <w:t>9</w:t>
            </w:r>
          </w:p>
        </w:tc>
        <w:tc>
          <w:tcPr>
            <w:tcW w:w="0" w:type="auto"/>
            <w:shd w:val="clear" w:color="auto" w:fill="FFFFFF"/>
            <w:vAlign w:val="center"/>
          </w:tcPr>
          <w:p w:rsidR="006E7DBC" w:rsidRDefault="000D5C17">
            <w:pPr>
              <w:jc w:val="left"/>
            </w:pPr>
            <w:r>
              <w:rPr>
                <w:noProof/>
              </w:rPr>
              <w:drawing>
                <wp:inline distT="0" distB="0" distL="114300" distR="114300">
                  <wp:extent cx="1209675" cy="114300"/>
                  <wp:effectExtent l="0" t="0" r="9525" b="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
                          <pic:cNvPicPr>
                            <a:picLocks noChangeAspect="1"/>
                          </pic:cNvPicPr>
                        </pic:nvPicPr>
                        <pic:blipFill>
                          <a:blip r:embed="rId60" cstate="print"/>
                          <a:stretch>
                            <a:fillRect/>
                          </a:stretch>
                        </pic:blipFill>
                        <pic:spPr>
                          <a:xfrm>
                            <a:off x="0" y="0"/>
                            <a:ext cx="1209675" cy="114300"/>
                          </a:xfrm>
                          <a:prstGeom prst="rect">
                            <a:avLst/>
                          </a:prstGeom>
                          <a:noFill/>
                          <a:ln>
                            <a:noFill/>
                          </a:ln>
                        </pic:spPr>
                      </pic:pic>
                    </a:graphicData>
                  </a:graphic>
                </wp:inline>
              </w:drawing>
            </w:r>
            <w:r>
              <w:rPr>
                <w:noProof/>
              </w:rPr>
              <w:drawing>
                <wp:inline distT="0" distB="0" distL="114300" distR="114300">
                  <wp:extent cx="142875" cy="114300"/>
                  <wp:effectExtent l="0" t="0" r="9525" b="0"/>
                  <wp:docPr id="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
                          <pic:cNvPicPr>
                            <a:picLocks noChangeAspect="1"/>
                          </pic:cNvPicPr>
                        </pic:nvPicPr>
                        <pic:blipFill>
                          <a:blip r:embed="rId61" cstate="print"/>
                          <a:stretch>
                            <a:fillRect/>
                          </a:stretch>
                        </pic:blipFill>
                        <pic:spPr>
                          <a:xfrm>
                            <a:off x="0" y="0"/>
                            <a:ext cx="142875" cy="114300"/>
                          </a:xfrm>
                          <a:prstGeom prst="rect">
                            <a:avLst/>
                          </a:prstGeom>
                          <a:noFill/>
                          <a:ln>
                            <a:noFill/>
                          </a:ln>
                        </pic:spPr>
                      </pic:pic>
                    </a:graphicData>
                  </a:graphic>
                </wp:inline>
              </w:drawing>
            </w:r>
            <w:r>
              <w:t>90%</w:t>
            </w:r>
          </w:p>
        </w:tc>
      </w:tr>
      <w:tr w:rsidR="006E7DBC">
        <w:trPr>
          <w:trHeight w:val="500"/>
        </w:trPr>
        <w:tc>
          <w:tcPr>
            <w:tcW w:w="0" w:type="auto"/>
            <w:shd w:val="clear" w:color="auto" w:fill="F9F9F9"/>
            <w:vAlign w:val="center"/>
          </w:tcPr>
          <w:p w:rsidR="006E7DBC" w:rsidRDefault="000D5C17">
            <w:pPr>
              <w:jc w:val="left"/>
            </w:pPr>
            <w:r>
              <w:t>否</w:t>
            </w:r>
          </w:p>
        </w:tc>
        <w:tc>
          <w:tcPr>
            <w:tcW w:w="0" w:type="auto"/>
            <w:shd w:val="clear" w:color="auto" w:fill="F9F9F9"/>
            <w:vAlign w:val="center"/>
          </w:tcPr>
          <w:p w:rsidR="006E7DBC" w:rsidRDefault="000D5C17">
            <w:pPr>
              <w:jc w:val="center"/>
            </w:pPr>
            <w:r>
              <w:t>1</w:t>
            </w:r>
          </w:p>
        </w:tc>
        <w:tc>
          <w:tcPr>
            <w:tcW w:w="0" w:type="auto"/>
            <w:shd w:val="clear" w:color="auto" w:fill="F9F9F9"/>
            <w:vAlign w:val="center"/>
          </w:tcPr>
          <w:p w:rsidR="006E7DBC" w:rsidRDefault="000D5C17">
            <w:pPr>
              <w:jc w:val="left"/>
            </w:pPr>
            <w:r>
              <w:rPr>
                <w:noProof/>
              </w:rPr>
              <w:drawing>
                <wp:inline distT="0" distB="0" distL="114300" distR="114300">
                  <wp:extent cx="133350" cy="114300"/>
                  <wp:effectExtent l="0" t="0" r="0" b="0"/>
                  <wp:docPr id="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10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第3题   燃油公交车价格补贴是否及时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是</w:t>
            </w:r>
          </w:p>
        </w:tc>
        <w:tc>
          <w:tcPr>
            <w:tcW w:w="0" w:type="auto"/>
            <w:shd w:val="clear" w:color="auto" w:fill="FFFFFF"/>
            <w:vAlign w:val="center"/>
          </w:tcPr>
          <w:p w:rsidR="006E7DBC" w:rsidRDefault="000D5C17">
            <w:pPr>
              <w:jc w:val="center"/>
            </w:pPr>
            <w:r>
              <w:t>9</w:t>
            </w:r>
          </w:p>
        </w:tc>
        <w:tc>
          <w:tcPr>
            <w:tcW w:w="0" w:type="auto"/>
            <w:shd w:val="clear" w:color="auto" w:fill="FFFFFF"/>
            <w:vAlign w:val="center"/>
          </w:tcPr>
          <w:p w:rsidR="006E7DBC" w:rsidRDefault="000D5C17">
            <w:pPr>
              <w:jc w:val="left"/>
            </w:pPr>
            <w:r>
              <w:rPr>
                <w:noProof/>
              </w:rPr>
              <w:drawing>
                <wp:inline distT="0" distB="0" distL="114300" distR="114300">
                  <wp:extent cx="1209675" cy="114300"/>
                  <wp:effectExtent l="0" t="0" r="9525" b="0"/>
                  <wp:docPr id="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
                          <pic:cNvPicPr>
                            <a:picLocks noChangeAspect="1"/>
                          </pic:cNvPicPr>
                        </pic:nvPicPr>
                        <pic:blipFill>
                          <a:blip r:embed="rId60" cstate="print"/>
                          <a:stretch>
                            <a:fillRect/>
                          </a:stretch>
                        </pic:blipFill>
                        <pic:spPr>
                          <a:xfrm>
                            <a:off x="0" y="0"/>
                            <a:ext cx="1209675" cy="114300"/>
                          </a:xfrm>
                          <a:prstGeom prst="rect">
                            <a:avLst/>
                          </a:prstGeom>
                          <a:noFill/>
                          <a:ln>
                            <a:noFill/>
                          </a:ln>
                        </pic:spPr>
                      </pic:pic>
                    </a:graphicData>
                  </a:graphic>
                </wp:inline>
              </w:drawing>
            </w:r>
            <w:r>
              <w:rPr>
                <w:noProof/>
              </w:rPr>
              <w:drawing>
                <wp:inline distT="0" distB="0" distL="114300" distR="114300">
                  <wp:extent cx="142875" cy="114300"/>
                  <wp:effectExtent l="0" t="0" r="9525" b="0"/>
                  <wp:docPr id="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pic:cNvPicPr>
                            <a:picLocks noChangeAspect="1"/>
                          </pic:cNvPicPr>
                        </pic:nvPicPr>
                        <pic:blipFill>
                          <a:blip r:embed="rId61" cstate="print"/>
                          <a:stretch>
                            <a:fillRect/>
                          </a:stretch>
                        </pic:blipFill>
                        <pic:spPr>
                          <a:xfrm>
                            <a:off x="0" y="0"/>
                            <a:ext cx="142875" cy="114300"/>
                          </a:xfrm>
                          <a:prstGeom prst="rect">
                            <a:avLst/>
                          </a:prstGeom>
                          <a:noFill/>
                          <a:ln>
                            <a:noFill/>
                          </a:ln>
                        </pic:spPr>
                      </pic:pic>
                    </a:graphicData>
                  </a:graphic>
                </wp:inline>
              </w:drawing>
            </w:r>
            <w:r>
              <w:t>90%</w:t>
            </w:r>
          </w:p>
        </w:tc>
      </w:tr>
      <w:tr w:rsidR="006E7DBC">
        <w:trPr>
          <w:trHeight w:val="500"/>
        </w:trPr>
        <w:tc>
          <w:tcPr>
            <w:tcW w:w="0" w:type="auto"/>
            <w:shd w:val="clear" w:color="auto" w:fill="F9F9F9"/>
            <w:vAlign w:val="center"/>
          </w:tcPr>
          <w:p w:rsidR="006E7DBC" w:rsidRDefault="000D5C17">
            <w:pPr>
              <w:jc w:val="left"/>
            </w:pPr>
            <w:r>
              <w:t>否</w:t>
            </w:r>
          </w:p>
        </w:tc>
        <w:tc>
          <w:tcPr>
            <w:tcW w:w="0" w:type="auto"/>
            <w:shd w:val="clear" w:color="auto" w:fill="F9F9F9"/>
            <w:vAlign w:val="center"/>
          </w:tcPr>
          <w:p w:rsidR="006E7DBC" w:rsidRDefault="000D5C17">
            <w:pPr>
              <w:jc w:val="center"/>
            </w:pPr>
            <w:r>
              <w:t>1</w:t>
            </w:r>
          </w:p>
        </w:tc>
        <w:tc>
          <w:tcPr>
            <w:tcW w:w="0" w:type="auto"/>
            <w:shd w:val="clear" w:color="auto" w:fill="F9F9F9"/>
            <w:vAlign w:val="center"/>
          </w:tcPr>
          <w:p w:rsidR="006E7DBC" w:rsidRDefault="000D5C17">
            <w:pPr>
              <w:jc w:val="left"/>
            </w:pPr>
            <w:r>
              <w:rPr>
                <w:noProof/>
              </w:rPr>
              <w:drawing>
                <wp:inline distT="0" distB="0" distL="114300" distR="114300">
                  <wp:extent cx="133350" cy="114300"/>
                  <wp:effectExtent l="0" t="0" r="0" b="0"/>
                  <wp:docPr id="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7"/>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7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E0E0E0"/>
            <w:vAlign w:val="center"/>
          </w:tcPr>
          <w:p w:rsidR="006E7DBC" w:rsidRDefault="000D5C17">
            <w:pPr>
              <w:jc w:val="left"/>
            </w:pPr>
            <w:r>
              <w:lastRenderedPageBreak/>
              <w:t>本题有效填写人次</w:t>
            </w:r>
          </w:p>
        </w:tc>
        <w:tc>
          <w:tcPr>
            <w:tcW w:w="0" w:type="auto"/>
            <w:shd w:val="clear" w:color="auto" w:fill="E0E0E0"/>
            <w:vAlign w:val="center"/>
          </w:tcPr>
          <w:p w:rsidR="006E7DBC" w:rsidRDefault="000D5C17">
            <w:pPr>
              <w:jc w:val="center"/>
            </w:pPr>
            <w:r>
              <w:t>10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第4题   您单位收到补贴资金是否做到专款专用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496"/>
        <w:gridCol w:w="1090"/>
        <w:gridCol w:w="3936"/>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是</w:t>
            </w:r>
          </w:p>
        </w:tc>
        <w:tc>
          <w:tcPr>
            <w:tcW w:w="0" w:type="auto"/>
            <w:shd w:val="clear" w:color="auto" w:fill="FFFFFF"/>
            <w:vAlign w:val="center"/>
          </w:tcPr>
          <w:p w:rsidR="006E7DBC" w:rsidRDefault="000D5C17">
            <w:pPr>
              <w:jc w:val="center"/>
            </w:pPr>
            <w:r>
              <w:t>10</w:t>
            </w:r>
          </w:p>
        </w:tc>
        <w:tc>
          <w:tcPr>
            <w:tcW w:w="0" w:type="auto"/>
            <w:shd w:val="clear" w:color="auto" w:fill="FFFFFF"/>
            <w:vAlign w:val="center"/>
          </w:tcPr>
          <w:p w:rsidR="006E7DBC" w:rsidRDefault="000D5C17">
            <w:pPr>
              <w:jc w:val="left"/>
            </w:pPr>
            <w:r>
              <w:rPr>
                <w:noProof/>
              </w:rPr>
              <w:drawing>
                <wp:inline distT="0" distB="0" distL="114300" distR="114300">
                  <wp:extent cx="1352550" cy="114300"/>
                  <wp:effectExtent l="0" t="0" r="0" b="0"/>
                  <wp:docPr id="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9"/>
                          <pic:cNvPicPr>
                            <a:picLocks noChangeAspect="1"/>
                          </pic:cNvPicPr>
                        </pic:nvPicPr>
                        <pic:blipFill>
                          <a:blip r:embed="rId62" cstate="print"/>
                          <a:stretch>
                            <a:fillRect/>
                          </a:stretch>
                        </pic:blipFill>
                        <pic:spPr>
                          <a:xfrm>
                            <a:off x="0" y="0"/>
                            <a:ext cx="1352550" cy="114300"/>
                          </a:xfrm>
                          <a:prstGeom prst="rect">
                            <a:avLst/>
                          </a:prstGeom>
                          <a:noFill/>
                          <a:ln>
                            <a:noFill/>
                          </a:ln>
                        </pic:spPr>
                      </pic:pic>
                    </a:graphicData>
                  </a:graphic>
                </wp:inline>
              </w:drawing>
            </w:r>
            <w:r>
              <w:t>100%</w:t>
            </w:r>
          </w:p>
        </w:tc>
      </w:tr>
      <w:tr w:rsidR="006E7DBC">
        <w:trPr>
          <w:trHeight w:val="500"/>
        </w:trPr>
        <w:tc>
          <w:tcPr>
            <w:tcW w:w="0" w:type="auto"/>
            <w:shd w:val="clear" w:color="auto" w:fill="F9F9F9"/>
            <w:vAlign w:val="center"/>
          </w:tcPr>
          <w:p w:rsidR="006E7DBC" w:rsidRDefault="000D5C17">
            <w:pPr>
              <w:jc w:val="left"/>
            </w:pPr>
            <w:r>
              <w:t>否</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0"/>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10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第5题   您觉得政府的补贴力度对行业的影响程度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非常明显</w:t>
            </w:r>
          </w:p>
        </w:tc>
        <w:tc>
          <w:tcPr>
            <w:tcW w:w="0" w:type="auto"/>
            <w:shd w:val="clear" w:color="auto" w:fill="FFFFFF"/>
            <w:vAlign w:val="center"/>
          </w:tcPr>
          <w:p w:rsidR="006E7DBC" w:rsidRDefault="000D5C17">
            <w:pPr>
              <w:jc w:val="center"/>
            </w:pPr>
            <w:r>
              <w:t>7</w:t>
            </w:r>
          </w:p>
        </w:tc>
        <w:tc>
          <w:tcPr>
            <w:tcW w:w="0" w:type="auto"/>
            <w:shd w:val="clear" w:color="auto" w:fill="FFFFFF"/>
            <w:vAlign w:val="center"/>
          </w:tcPr>
          <w:p w:rsidR="006E7DBC" w:rsidRDefault="000D5C17">
            <w:pPr>
              <w:jc w:val="left"/>
            </w:pPr>
            <w:r>
              <w:rPr>
                <w:noProof/>
              </w:rPr>
              <w:drawing>
                <wp:inline distT="0" distB="0" distL="114300" distR="114300">
                  <wp:extent cx="942975" cy="114300"/>
                  <wp:effectExtent l="0" t="0" r="9525" b="0"/>
                  <wp:docPr id="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1"/>
                          <pic:cNvPicPr>
                            <a:picLocks noChangeAspect="1"/>
                          </pic:cNvPicPr>
                        </pic:nvPicPr>
                        <pic:blipFill>
                          <a:blip r:embed="rId54" cstate="print"/>
                          <a:stretch>
                            <a:fillRect/>
                          </a:stretch>
                        </pic:blipFill>
                        <pic:spPr>
                          <a:xfrm>
                            <a:off x="0" y="0"/>
                            <a:ext cx="942975" cy="114300"/>
                          </a:xfrm>
                          <a:prstGeom prst="rect">
                            <a:avLst/>
                          </a:prstGeom>
                          <a:noFill/>
                          <a:ln>
                            <a:noFill/>
                          </a:ln>
                        </pic:spPr>
                      </pic:pic>
                    </a:graphicData>
                  </a:graphic>
                </wp:inline>
              </w:drawing>
            </w:r>
            <w:r>
              <w:rPr>
                <w:noProof/>
              </w:rPr>
              <w:drawing>
                <wp:inline distT="0" distB="0" distL="114300" distR="114300">
                  <wp:extent cx="409575" cy="114300"/>
                  <wp:effectExtent l="0" t="0" r="9525" b="0"/>
                  <wp:docPr id="9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2"/>
                          <pic:cNvPicPr>
                            <a:picLocks noChangeAspect="1"/>
                          </pic:cNvPicPr>
                        </pic:nvPicPr>
                        <pic:blipFill>
                          <a:blip r:embed="rId55" cstate="print"/>
                          <a:stretch>
                            <a:fillRect/>
                          </a:stretch>
                        </pic:blipFill>
                        <pic:spPr>
                          <a:xfrm>
                            <a:off x="0" y="0"/>
                            <a:ext cx="409575" cy="114300"/>
                          </a:xfrm>
                          <a:prstGeom prst="rect">
                            <a:avLst/>
                          </a:prstGeom>
                          <a:noFill/>
                          <a:ln>
                            <a:noFill/>
                          </a:ln>
                        </pic:spPr>
                      </pic:pic>
                    </a:graphicData>
                  </a:graphic>
                </wp:inline>
              </w:drawing>
            </w:r>
            <w:r>
              <w:t>70%</w:t>
            </w:r>
          </w:p>
        </w:tc>
      </w:tr>
      <w:tr w:rsidR="006E7DBC">
        <w:trPr>
          <w:trHeight w:val="500"/>
        </w:trPr>
        <w:tc>
          <w:tcPr>
            <w:tcW w:w="0" w:type="auto"/>
            <w:shd w:val="clear" w:color="auto" w:fill="F9F9F9"/>
            <w:vAlign w:val="center"/>
          </w:tcPr>
          <w:p w:rsidR="006E7DBC" w:rsidRDefault="000D5C17">
            <w:pPr>
              <w:jc w:val="left"/>
            </w:pPr>
            <w:r>
              <w:t>明显</w:t>
            </w:r>
          </w:p>
        </w:tc>
        <w:tc>
          <w:tcPr>
            <w:tcW w:w="0" w:type="auto"/>
            <w:shd w:val="clear" w:color="auto" w:fill="F9F9F9"/>
            <w:vAlign w:val="center"/>
          </w:tcPr>
          <w:p w:rsidR="006E7DBC" w:rsidRDefault="000D5C17">
            <w:pPr>
              <w:jc w:val="center"/>
            </w:pPr>
            <w:r>
              <w:t>2</w:t>
            </w:r>
          </w:p>
        </w:tc>
        <w:tc>
          <w:tcPr>
            <w:tcW w:w="0" w:type="auto"/>
            <w:shd w:val="clear" w:color="auto" w:fill="F9F9F9"/>
            <w:vAlign w:val="center"/>
          </w:tcPr>
          <w:p w:rsidR="006E7DBC" w:rsidRDefault="000D5C17">
            <w:pPr>
              <w:jc w:val="left"/>
            </w:pPr>
            <w:r>
              <w:rPr>
                <w:noProof/>
              </w:rPr>
              <w:drawing>
                <wp:inline distT="0" distB="0" distL="114300" distR="114300">
                  <wp:extent cx="266700" cy="114300"/>
                  <wp:effectExtent l="0" t="0" r="0" b="0"/>
                  <wp:docPr id="8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3"/>
                          <pic:cNvPicPr>
                            <a:picLocks noChangeAspect="1"/>
                          </pic:cNvPicPr>
                        </pic:nvPicPr>
                        <pic:blipFill>
                          <a:blip r:embed="rId63" cstate="print"/>
                          <a:stretch>
                            <a:fillRect/>
                          </a:stretch>
                        </pic:blipFill>
                        <pic:spPr>
                          <a:xfrm>
                            <a:off x="0" y="0"/>
                            <a:ext cx="266700" cy="114300"/>
                          </a:xfrm>
                          <a:prstGeom prst="rect">
                            <a:avLst/>
                          </a:prstGeom>
                          <a:noFill/>
                          <a:ln>
                            <a:noFill/>
                          </a:ln>
                        </pic:spPr>
                      </pic:pic>
                    </a:graphicData>
                  </a:graphic>
                </wp:inline>
              </w:drawing>
            </w:r>
            <w:r>
              <w:rPr>
                <w:noProof/>
              </w:rPr>
              <w:drawing>
                <wp:inline distT="0" distB="0" distL="114300" distR="114300">
                  <wp:extent cx="1085850" cy="114300"/>
                  <wp:effectExtent l="0" t="0" r="0" b="0"/>
                  <wp:docPr id="8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4"/>
                          <pic:cNvPicPr>
                            <a:picLocks noChangeAspect="1"/>
                          </pic:cNvPicPr>
                        </pic:nvPicPr>
                        <pic:blipFill>
                          <a:blip r:embed="rId64" cstate="print"/>
                          <a:stretch>
                            <a:fillRect/>
                          </a:stretch>
                        </pic:blipFill>
                        <pic:spPr>
                          <a:xfrm>
                            <a:off x="0" y="0"/>
                            <a:ext cx="1085850" cy="114300"/>
                          </a:xfrm>
                          <a:prstGeom prst="rect">
                            <a:avLst/>
                          </a:prstGeom>
                          <a:noFill/>
                          <a:ln>
                            <a:noFill/>
                          </a:ln>
                        </pic:spPr>
                      </pic:pic>
                    </a:graphicData>
                  </a:graphic>
                </wp:inline>
              </w:drawing>
            </w:r>
            <w:r>
              <w:t>20%</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1</w:t>
            </w:r>
          </w:p>
        </w:tc>
        <w:tc>
          <w:tcPr>
            <w:tcW w:w="0" w:type="auto"/>
            <w:shd w:val="clear" w:color="auto" w:fill="FFFFFF"/>
            <w:vAlign w:val="center"/>
          </w:tcPr>
          <w:p w:rsidR="006E7DBC" w:rsidRDefault="000D5C17">
            <w:pPr>
              <w:jc w:val="left"/>
            </w:pPr>
            <w:r>
              <w:rPr>
                <w:noProof/>
              </w:rPr>
              <w:drawing>
                <wp:inline distT="0" distB="0" distL="114300" distR="114300">
                  <wp:extent cx="133350" cy="114300"/>
                  <wp:effectExtent l="0" t="0" r="0" b="0"/>
                  <wp:docPr id="7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5"/>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8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6"/>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F9F9F9"/>
            <w:vAlign w:val="center"/>
          </w:tcPr>
          <w:p w:rsidR="006E7DBC" w:rsidRDefault="000D5C17">
            <w:pPr>
              <w:jc w:val="left"/>
            </w:pPr>
            <w:r>
              <w:t>不明显</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10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7"/>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10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第6题   您觉得新能源公交车对改善环境的影响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非常明显</w:t>
            </w:r>
          </w:p>
        </w:tc>
        <w:tc>
          <w:tcPr>
            <w:tcW w:w="0" w:type="auto"/>
            <w:shd w:val="clear" w:color="auto" w:fill="FFFFFF"/>
            <w:vAlign w:val="center"/>
          </w:tcPr>
          <w:p w:rsidR="006E7DBC" w:rsidRDefault="000D5C17">
            <w:pPr>
              <w:jc w:val="center"/>
            </w:pPr>
            <w:r>
              <w:t>8</w:t>
            </w:r>
          </w:p>
        </w:tc>
        <w:tc>
          <w:tcPr>
            <w:tcW w:w="0" w:type="auto"/>
            <w:shd w:val="clear" w:color="auto" w:fill="FFFFFF"/>
            <w:vAlign w:val="center"/>
          </w:tcPr>
          <w:p w:rsidR="006E7DBC" w:rsidRDefault="000D5C17">
            <w:pPr>
              <w:jc w:val="left"/>
            </w:pPr>
            <w:r>
              <w:rPr>
                <w:noProof/>
              </w:rPr>
              <w:drawing>
                <wp:inline distT="0" distB="0" distL="114300" distR="114300">
                  <wp:extent cx="1076325" cy="114300"/>
                  <wp:effectExtent l="0" t="0" r="9525" b="0"/>
                  <wp:docPr id="9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8"/>
                          <pic:cNvPicPr>
                            <a:picLocks noChangeAspect="1"/>
                          </pic:cNvPicPr>
                        </pic:nvPicPr>
                        <pic:blipFill>
                          <a:blip r:embed="rId65" cstate="print"/>
                          <a:stretch>
                            <a:fillRect/>
                          </a:stretch>
                        </pic:blipFill>
                        <pic:spPr>
                          <a:xfrm>
                            <a:off x="0" y="0"/>
                            <a:ext cx="1076325" cy="114300"/>
                          </a:xfrm>
                          <a:prstGeom prst="rect">
                            <a:avLst/>
                          </a:prstGeom>
                          <a:noFill/>
                          <a:ln>
                            <a:noFill/>
                          </a:ln>
                        </pic:spPr>
                      </pic:pic>
                    </a:graphicData>
                  </a:graphic>
                </wp:inline>
              </w:drawing>
            </w:r>
            <w:r>
              <w:rPr>
                <w:noProof/>
              </w:rPr>
              <w:drawing>
                <wp:inline distT="0" distB="0" distL="114300" distR="114300">
                  <wp:extent cx="276225" cy="114300"/>
                  <wp:effectExtent l="0" t="0" r="9525" b="0"/>
                  <wp:docPr id="8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9"/>
                          <pic:cNvPicPr>
                            <a:picLocks noChangeAspect="1"/>
                          </pic:cNvPicPr>
                        </pic:nvPicPr>
                        <pic:blipFill>
                          <a:blip r:embed="rId66" cstate="print"/>
                          <a:stretch>
                            <a:fillRect/>
                          </a:stretch>
                        </pic:blipFill>
                        <pic:spPr>
                          <a:xfrm>
                            <a:off x="0" y="0"/>
                            <a:ext cx="276225" cy="114300"/>
                          </a:xfrm>
                          <a:prstGeom prst="rect">
                            <a:avLst/>
                          </a:prstGeom>
                          <a:noFill/>
                          <a:ln>
                            <a:noFill/>
                          </a:ln>
                        </pic:spPr>
                      </pic:pic>
                    </a:graphicData>
                  </a:graphic>
                </wp:inline>
              </w:drawing>
            </w:r>
            <w:r>
              <w:t>80%</w:t>
            </w:r>
          </w:p>
        </w:tc>
      </w:tr>
      <w:tr w:rsidR="006E7DBC">
        <w:trPr>
          <w:trHeight w:val="500"/>
        </w:trPr>
        <w:tc>
          <w:tcPr>
            <w:tcW w:w="0" w:type="auto"/>
            <w:shd w:val="clear" w:color="auto" w:fill="F9F9F9"/>
            <w:vAlign w:val="center"/>
          </w:tcPr>
          <w:p w:rsidR="006E7DBC" w:rsidRDefault="000D5C17">
            <w:pPr>
              <w:jc w:val="left"/>
            </w:pPr>
            <w:r>
              <w:t>明显</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10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0"/>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2</w:t>
            </w:r>
          </w:p>
        </w:tc>
        <w:tc>
          <w:tcPr>
            <w:tcW w:w="0" w:type="auto"/>
            <w:shd w:val="clear" w:color="auto" w:fill="FFFFFF"/>
            <w:vAlign w:val="center"/>
          </w:tcPr>
          <w:p w:rsidR="006E7DBC" w:rsidRDefault="000D5C17">
            <w:pPr>
              <w:jc w:val="left"/>
            </w:pPr>
            <w:r>
              <w:rPr>
                <w:noProof/>
              </w:rPr>
              <w:drawing>
                <wp:inline distT="0" distB="0" distL="114300" distR="114300">
                  <wp:extent cx="266700" cy="114300"/>
                  <wp:effectExtent l="0" t="0" r="0" b="0"/>
                  <wp:docPr id="10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1"/>
                          <pic:cNvPicPr>
                            <a:picLocks noChangeAspect="1"/>
                          </pic:cNvPicPr>
                        </pic:nvPicPr>
                        <pic:blipFill>
                          <a:blip r:embed="rId63" cstate="print"/>
                          <a:stretch>
                            <a:fillRect/>
                          </a:stretch>
                        </pic:blipFill>
                        <pic:spPr>
                          <a:xfrm>
                            <a:off x="0" y="0"/>
                            <a:ext cx="266700" cy="114300"/>
                          </a:xfrm>
                          <a:prstGeom prst="rect">
                            <a:avLst/>
                          </a:prstGeom>
                          <a:noFill/>
                          <a:ln>
                            <a:noFill/>
                          </a:ln>
                        </pic:spPr>
                      </pic:pic>
                    </a:graphicData>
                  </a:graphic>
                </wp:inline>
              </w:drawing>
            </w:r>
            <w:r>
              <w:rPr>
                <w:noProof/>
              </w:rPr>
              <w:drawing>
                <wp:inline distT="0" distB="0" distL="114300" distR="114300">
                  <wp:extent cx="1085850" cy="114300"/>
                  <wp:effectExtent l="0" t="0" r="0" b="0"/>
                  <wp:docPr id="9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2"/>
                          <pic:cNvPicPr>
                            <a:picLocks noChangeAspect="1"/>
                          </pic:cNvPicPr>
                        </pic:nvPicPr>
                        <pic:blipFill>
                          <a:blip r:embed="rId64" cstate="print"/>
                          <a:stretch>
                            <a:fillRect/>
                          </a:stretch>
                        </pic:blipFill>
                        <pic:spPr>
                          <a:xfrm>
                            <a:off x="0" y="0"/>
                            <a:ext cx="1085850" cy="114300"/>
                          </a:xfrm>
                          <a:prstGeom prst="rect">
                            <a:avLst/>
                          </a:prstGeom>
                          <a:noFill/>
                          <a:ln>
                            <a:noFill/>
                          </a:ln>
                        </pic:spPr>
                      </pic:pic>
                    </a:graphicData>
                  </a:graphic>
                </wp:inline>
              </w:drawing>
            </w:r>
            <w:r>
              <w:t>20%</w:t>
            </w:r>
          </w:p>
        </w:tc>
      </w:tr>
      <w:tr w:rsidR="006E7DBC">
        <w:trPr>
          <w:trHeight w:val="500"/>
        </w:trPr>
        <w:tc>
          <w:tcPr>
            <w:tcW w:w="0" w:type="auto"/>
            <w:shd w:val="clear" w:color="auto" w:fill="F9F9F9"/>
            <w:vAlign w:val="center"/>
          </w:tcPr>
          <w:p w:rsidR="006E7DBC" w:rsidRDefault="000D5C17">
            <w:pPr>
              <w:jc w:val="left"/>
            </w:pPr>
            <w:r>
              <w:lastRenderedPageBreak/>
              <w:t>不明显</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8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3"/>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10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第7题   您对补贴金额的满意度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非常满意</w:t>
            </w:r>
          </w:p>
        </w:tc>
        <w:tc>
          <w:tcPr>
            <w:tcW w:w="0" w:type="auto"/>
            <w:shd w:val="clear" w:color="auto" w:fill="FFFFFF"/>
            <w:vAlign w:val="center"/>
          </w:tcPr>
          <w:p w:rsidR="006E7DBC" w:rsidRDefault="000D5C17">
            <w:pPr>
              <w:jc w:val="center"/>
            </w:pPr>
            <w:r>
              <w:t>8</w:t>
            </w:r>
          </w:p>
        </w:tc>
        <w:tc>
          <w:tcPr>
            <w:tcW w:w="0" w:type="auto"/>
            <w:shd w:val="clear" w:color="auto" w:fill="FFFFFF"/>
            <w:vAlign w:val="center"/>
          </w:tcPr>
          <w:p w:rsidR="006E7DBC" w:rsidRDefault="000D5C17">
            <w:pPr>
              <w:jc w:val="left"/>
            </w:pPr>
            <w:r>
              <w:rPr>
                <w:noProof/>
              </w:rPr>
              <w:drawing>
                <wp:inline distT="0" distB="0" distL="114300" distR="114300">
                  <wp:extent cx="1076325" cy="114300"/>
                  <wp:effectExtent l="0" t="0" r="9525" b="0"/>
                  <wp:docPr id="9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4"/>
                          <pic:cNvPicPr>
                            <a:picLocks noChangeAspect="1"/>
                          </pic:cNvPicPr>
                        </pic:nvPicPr>
                        <pic:blipFill>
                          <a:blip r:embed="rId65" cstate="print"/>
                          <a:stretch>
                            <a:fillRect/>
                          </a:stretch>
                        </pic:blipFill>
                        <pic:spPr>
                          <a:xfrm>
                            <a:off x="0" y="0"/>
                            <a:ext cx="1076325" cy="114300"/>
                          </a:xfrm>
                          <a:prstGeom prst="rect">
                            <a:avLst/>
                          </a:prstGeom>
                          <a:noFill/>
                          <a:ln>
                            <a:noFill/>
                          </a:ln>
                        </pic:spPr>
                      </pic:pic>
                    </a:graphicData>
                  </a:graphic>
                </wp:inline>
              </w:drawing>
            </w:r>
            <w:r>
              <w:rPr>
                <w:noProof/>
              </w:rPr>
              <w:drawing>
                <wp:inline distT="0" distB="0" distL="114300" distR="114300">
                  <wp:extent cx="276225" cy="114300"/>
                  <wp:effectExtent l="0" t="0" r="9525" b="0"/>
                  <wp:docPr id="10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5"/>
                          <pic:cNvPicPr>
                            <a:picLocks noChangeAspect="1"/>
                          </pic:cNvPicPr>
                        </pic:nvPicPr>
                        <pic:blipFill>
                          <a:blip r:embed="rId66" cstate="print"/>
                          <a:stretch>
                            <a:fillRect/>
                          </a:stretch>
                        </pic:blipFill>
                        <pic:spPr>
                          <a:xfrm>
                            <a:off x="0" y="0"/>
                            <a:ext cx="276225" cy="114300"/>
                          </a:xfrm>
                          <a:prstGeom prst="rect">
                            <a:avLst/>
                          </a:prstGeom>
                          <a:noFill/>
                          <a:ln>
                            <a:noFill/>
                          </a:ln>
                        </pic:spPr>
                      </pic:pic>
                    </a:graphicData>
                  </a:graphic>
                </wp:inline>
              </w:drawing>
            </w:r>
            <w:r>
              <w:t>80%</w:t>
            </w:r>
          </w:p>
        </w:tc>
      </w:tr>
      <w:tr w:rsidR="006E7DBC">
        <w:trPr>
          <w:trHeight w:val="500"/>
        </w:trPr>
        <w:tc>
          <w:tcPr>
            <w:tcW w:w="0" w:type="auto"/>
            <w:shd w:val="clear" w:color="auto" w:fill="F9F9F9"/>
            <w:vAlign w:val="center"/>
          </w:tcPr>
          <w:p w:rsidR="006E7DBC" w:rsidRDefault="000D5C17">
            <w:pPr>
              <w:jc w:val="left"/>
            </w:pPr>
            <w:r>
              <w:t>满意</w:t>
            </w:r>
          </w:p>
        </w:tc>
        <w:tc>
          <w:tcPr>
            <w:tcW w:w="0" w:type="auto"/>
            <w:shd w:val="clear" w:color="auto" w:fill="F9F9F9"/>
            <w:vAlign w:val="center"/>
          </w:tcPr>
          <w:p w:rsidR="006E7DBC" w:rsidRDefault="000D5C17">
            <w:pPr>
              <w:jc w:val="center"/>
            </w:pPr>
            <w:r>
              <w:t>1</w:t>
            </w:r>
          </w:p>
        </w:tc>
        <w:tc>
          <w:tcPr>
            <w:tcW w:w="0" w:type="auto"/>
            <w:shd w:val="clear" w:color="auto" w:fill="F9F9F9"/>
            <w:vAlign w:val="center"/>
          </w:tcPr>
          <w:p w:rsidR="006E7DBC" w:rsidRDefault="000D5C17">
            <w:pPr>
              <w:jc w:val="left"/>
            </w:pPr>
            <w:r>
              <w:rPr>
                <w:noProof/>
              </w:rPr>
              <w:drawing>
                <wp:inline distT="0" distB="0" distL="114300" distR="114300">
                  <wp:extent cx="133350" cy="114300"/>
                  <wp:effectExtent l="0" t="0" r="0" b="0"/>
                  <wp:docPr id="7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6"/>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8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7"/>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1</w:t>
            </w:r>
          </w:p>
        </w:tc>
        <w:tc>
          <w:tcPr>
            <w:tcW w:w="0" w:type="auto"/>
            <w:shd w:val="clear" w:color="auto" w:fill="FFFFFF"/>
            <w:vAlign w:val="center"/>
          </w:tcPr>
          <w:p w:rsidR="006E7DBC" w:rsidRDefault="000D5C17">
            <w:pPr>
              <w:jc w:val="left"/>
            </w:pPr>
            <w:r>
              <w:rPr>
                <w:noProof/>
              </w:rPr>
              <w:drawing>
                <wp:inline distT="0" distB="0" distL="114300" distR="114300">
                  <wp:extent cx="133350" cy="114300"/>
                  <wp:effectExtent l="0" t="0" r="0" b="0"/>
                  <wp:docPr id="9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8"/>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10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9"/>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F9F9F9"/>
            <w:vAlign w:val="center"/>
          </w:tcPr>
          <w:p w:rsidR="006E7DBC" w:rsidRDefault="000D5C17">
            <w:pPr>
              <w:jc w:val="left"/>
            </w:pPr>
            <w:r>
              <w:t>不满意</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11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30"/>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10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第8题   公交车辆保养的及时性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3"/>
        <w:gridCol w:w="1111"/>
        <w:gridCol w:w="3848"/>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t>非常及时</w:t>
            </w:r>
          </w:p>
        </w:tc>
        <w:tc>
          <w:tcPr>
            <w:tcW w:w="0" w:type="auto"/>
            <w:shd w:val="clear" w:color="auto" w:fill="FFFFFF"/>
            <w:vAlign w:val="center"/>
          </w:tcPr>
          <w:p w:rsidR="006E7DBC" w:rsidRDefault="000D5C17">
            <w:pPr>
              <w:jc w:val="center"/>
            </w:pPr>
            <w:r>
              <w:t>8</w:t>
            </w:r>
          </w:p>
        </w:tc>
        <w:tc>
          <w:tcPr>
            <w:tcW w:w="0" w:type="auto"/>
            <w:shd w:val="clear" w:color="auto" w:fill="FFFFFF"/>
            <w:vAlign w:val="center"/>
          </w:tcPr>
          <w:p w:rsidR="006E7DBC" w:rsidRDefault="000D5C17">
            <w:pPr>
              <w:jc w:val="left"/>
            </w:pPr>
            <w:r>
              <w:rPr>
                <w:noProof/>
              </w:rPr>
              <w:drawing>
                <wp:inline distT="0" distB="0" distL="114300" distR="114300">
                  <wp:extent cx="1076325" cy="114300"/>
                  <wp:effectExtent l="0" t="0" r="9525" b="0"/>
                  <wp:docPr id="10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1"/>
                          <pic:cNvPicPr>
                            <a:picLocks noChangeAspect="1"/>
                          </pic:cNvPicPr>
                        </pic:nvPicPr>
                        <pic:blipFill>
                          <a:blip r:embed="rId65" cstate="print"/>
                          <a:stretch>
                            <a:fillRect/>
                          </a:stretch>
                        </pic:blipFill>
                        <pic:spPr>
                          <a:xfrm>
                            <a:off x="0" y="0"/>
                            <a:ext cx="1076325" cy="114300"/>
                          </a:xfrm>
                          <a:prstGeom prst="rect">
                            <a:avLst/>
                          </a:prstGeom>
                          <a:noFill/>
                          <a:ln>
                            <a:noFill/>
                          </a:ln>
                        </pic:spPr>
                      </pic:pic>
                    </a:graphicData>
                  </a:graphic>
                </wp:inline>
              </w:drawing>
            </w:r>
            <w:r>
              <w:rPr>
                <w:noProof/>
              </w:rPr>
              <w:drawing>
                <wp:inline distT="0" distB="0" distL="114300" distR="114300">
                  <wp:extent cx="276225" cy="114300"/>
                  <wp:effectExtent l="0" t="0" r="9525" b="0"/>
                  <wp:docPr id="11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2"/>
                          <pic:cNvPicPr>
                            <a:picLocks noChangeAspect="1"/>
                          </pic:cNvPicPr>
                        </pic:nvPicPr>
                        <pic:blipFill>
                          <a:blip r:embed="rId66" cstate="print"/>
                          <a:stretch>
                            <a:fillRect/>
                          </a:stretch>
                        </pic:blipFill>
                        <pic:spPr>
                          <a:xfrm>
                            <a:off x="0" y="0"/>
                            <a:ext cx="276225" cy="114300"/>
                          </a:xfrm>
                          <a:prstGeom prst="rect">
                            <a:avLst/>
                          </a:prstGeom>
                          <a:noFill/>
                          <a:ln>
                            <a:noFill/>
                          </a:ln>
                        </pic:spPr>
                      </pic:pic>
                    </a:graphicData>
                  </a:graphic>
                </wp:inline>
              </w:drawing>
            </w:r>
            <w:r>
              <w:t>80%</w:t>
            </w:r>
          </w:p>
        </w:tc>
      </w:tr>
      <w:tr w:rsidR="006E7DBC">
        <w:trPr>
          <w:trHeight w:val="500"/>
        </w:trPr>
        <w:tc>
          <w:tcPr>
            <w:tcW w:w="0" w:type="auto"/>
            <w:shd w:val="clear" w:color="auto" w:fill="F9F9F9"/>
            <w:vAlign w:val="center"/>
          </w:tcPr>
          <w:p w:rsidR="006E7DBC" w:rsidRDefault="000D5C17">
            <w:pPr>
              <w:jc w:val="left"/>
            </w:pPr>
            <w:r>
              <w:t>及时</w:t>
            </w:r>
          </w:p>
        </w:tc>
        <w:tc>
          <w:tcPr>
            <w:tcW w:w="0" w:type="auto"/>
            <w:shd w:val="clear" w:color="auto" w:fill="F9F9F9"/>
            <w:vAlign w:val="center"/>
          </w:tcPr>
          <w:p w:rsidR="006E7DBC" w:rsidRDefault="000D5C17">
            <w:pPr>
              <w:jc w:val="center"/>
            </w:pPr>
            <w:r>
              <w:t>1</w:t>
            </w:r>
          </w:p>
        </w:tc>
        <w:tc>
          <w:tcPr>
            <w:tcW w:w="0" w:type="auto"/>
            <w:shd w:val="clear" w:color="auto" w:fill="F9F9F9"/>
            <w:vAlign w:val="center"/>
          </w:tcPr>
          <w:p w:rsidR="006E7DBC" w:rsidRDefault="000D5C17">
            <w:pPr>
              <w:jc w:val="left"/>
            </w:pPr>
            <w:r>
              <w:rPr>
                <w:noProof/>
              </w:rPr>
              <w:drawing>
                <wp:inline distT="0" distB="0" distL="114300" distR="114300">
                  <wp:extent cx="133350" cy="114300"/>
                  <wp:effectExtent l="0" t="0" r="0" b="0"/>
                  <wp:docPr id="11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3"/>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11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4"/>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FFFFFF"/>
            <w:vAlign w:val="center"/>
          </w:tcPr>
          <w:p w:rsidR="006E7DBC" w:rsidRDefault="000D5C17">
            <w:pPr>
              <w:jc w:val="left"/>
            </w:pPr>
            <w:r>
              <w:t>一般</w:t>
            </w:r>
          </w:p>
        </w:tc>
        <w:tc>
          <w:tcPr>
            <w:tcW w:w="0" w:type="auto"/>
            <w:shd w:val="clear" w:color="auto" w:fill="FFFFFF"/>
            <w:vAlign w:val="center"/>
          </w:tcPr>
          <w:p w:rsidR="006E7DBC" w:rsidRDefault="000D5C17">
            <w:pPr>
              <w:jc w:val="center"/>
            </w:pPr>
            <w:r>
              <w:t>1</w:t>
            </w:r>
          </w:p>
        </w:tc>
        <w:tc>
          <w:tcPr>
            <w:tcW w:w="0" w:type="auto"/>
            <w:shd w:val="clear" w:color="auto" w:fill="FFFFFF"/>
            <w:vAlign w:val="center"/>
          </w:tcPr>
          <w:p w:rsidR="006E7DBC" w:rsidRDefault="000D5C17">
            <w:pPr>
              <w:jc w:val="left"/>
            </w:pPr>
            <w:r>
              <w:rPr>
                <w:noProof/>
              </w:rPr>
              <w:drawing>
                <wp:inline distT="0" distB="0" distL="114300" distR="114300">
                  <wp:extent cx="133350" cy="114300"/>
                  <wp:effectExtent l="0" t="0" r="0" b="0"/>
                  <wp:docPr id="10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35"/>
                          <pic:cNvPicPr>
                            <a:picLocks noChangeAspect="1"/>
                          </pic:cNvPicPr>
                        </pic:nvPicPr>
                        <pic:blipFill>
                          <a:blip r:embed="rId35"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11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36"/>
                          <pic:cNvPicPr>
                            <a:picLocks noChangeAspect="1"/>
                          </pic:cNvPicPr>
                        </pic:nvPicPr>
                        <pic:blipFill>
                          <a:blip r:embed="rId36" cstate="print"/>
                          <a:stretch>
                            <a:fillRect/>
                          </a:stretch>
                        </pic:blipFill>
                        <pic:spPr>
                          <a:xfrm>
                            <a:off x="0" y="0"/>
                            <a:ext cx="1219200" cy="114300"/>
                          </a:xfrm>
                          <a:prstGeom prst="rect">
                            <a:avLst/>
                          </a:prstGeom>
                          <a:noFill/>
                          <a:ln>
                            <a:noFill/>
                          </a:ln>
                        </pic:spPr>
                      </pic:pic>
                    </a:graphicData>
                  </a:graphic>
                </wp:inline>
              </w:drawing>
            </w:r>
            <w:r>
              <w:t>10%</w:t>
            </w:r>
          </w:p>
        </w:tc>
      </w:tr>
      <w:tr w:rsidR="006E7DBC">
        <w:trPr>
          <w:trHeight w:val="500"/>
        </w:trPr>
        <w:tc>
          <w:tcPr>
            <w:tcW w:w="0" w:type="auto"/>
            <w:shd w:val="clear" w:color="auto" w:fill="F9F9F9"/>
            <w:vAlign w:val="center"/>
          </w:tcPr>
          <w:p w:rsidR="006E7DBC" w:rsidRDefault="000D5C17">
            <w:pPr>
              <w:jc w:val="left"/>
            </w:pPr>
            <w:r>
              <w:t>不及时</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10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7"/>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10</w:t>
            </w:r>
          </w:p>
        </w:tc>
        <w:tc>
          <w:tcPr>
            <w:tcW w:w="0" w:type="auto"/>
            <w:shd w:val="clear" w:color="auto" w:fill="E0E0E0"/>
            <w:vAlign w:val="center"/>
          </w:tcPr>
          <w:p w:rsidR="006E7DBC" w:rsidRDefault="006E7DBC">
            <w:pPr>
              <w:jc w:val="left"/>
            </w:pPr>
          </w:p>
        </w:tc>
      </w:tr>
    </w:tbl>
    <w:p w:rsidR="006E7DBC" w:rsidRDefault="006E7DBC"/>
    <w:p w:rsidR="006E7DBC" w:rsidRDefault="000D5C17">
      <w:pPr>
        <w:rPr>
          <w:color w:val="0066FF"/>
          <w:sz w:val="24"/>
        </w:rPr>
      </w:pPr>
      <w:r>
        <w:rPr>
          <w:color w:val="000000"/>
          <w:sz w:val="24"/>
        </w:rPr>
        <w:t xml:space="preserve">第9题   是否能做到及时检查车辆的安全性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496"/>
        <w:gridCol w:w="1090"/>
        <w:gridCol w:w="3936"/>
      </w:tblGrid>
      <w:tr w:rsidR="006E7DBC">
        <w:trPr>
          <w:trHeight w:val="500"/>
        </w:trPr>
        <w:tc>
          <w:tcPr>
            <w:tcW w:w="0" w:type="auto"/>
            <w:shd w:val="clear" w:color="auto" w:fill="E0E0E0"/>
            <w:vAlign w:val="center"/>
          </w:tcPr>
          <w:p w:rsidR="006E7DBC" w:rsidRDefault="000D5C17">
            <w:pPr>
              <w:jc w:val="center"/>
            </w:pPr>
            <w:r>
              <w:t>选项</w:t>
            </w:r>
          </w:p>
        </w:tc>
        <w:tc>
          <w:tcPr>
            <w:tcW w:w="0" w:type="auto"/>
            <w:shd w:val="clear" w:color="auto" w:fill="E0E0E0"/>
            <w:vAlign w:val="center"/>
          </w:tcPr>
          <w:p w:rsidR="006E7DBC" w:rsidRDefault="000D5C17">
            <w:pPr>
              <w:jc w:val="center"/>
            </w:pPr>
            <w:r>
              <w:t>小计</w:t>
            </w:r>
          </w:p>
        </w:tc>
        <w:tc>
          <w:tcPr>
            <w:tcW w:w="0" w:type="auto"/>
            <w:shd w:val="clear" w:color="auto" w:fill="E0E0E0"/>
            <w:vAlign w:val="center"/>
          </w:tcPr>
          <w:p w:rsidR="006E7DBC" w:rsidRDefault="000D5C17">
            <w:pPr>
              <w:jc w:val="center"/>
            </w:pPr>
            <w:r>
              <w:t>比例</w:t>
            </w:r>
          </w:p>
        </w:tc>
      </w:tr>
      <w:tr w:rsidR="006E7DBC">
        <w:trPr>
          <w:trHeight w:val="500"/>
        </w:trPr>
        <w:tc>
          <w:tcPr>
            <w:tcW w:w="0" w:type="auto"/>
            <w:shd w:val="clear" w:color="auto" w:fill="FFFFFF"/>
            <w:vAlign w:val="center"/>
          </w:tcPr>
          <w:p w:rsidR="006E7DBC" w:rsidRDefault="000D5C17">
            <w:pPr>
              <w:jc w:val="left"/>
            </w:pPr>
            <w:r>
              <w:lastRenderedPageBreak/>
              <w:t>是</w:t>
            </w:r>
          </w:p>
        </w:tc>
        <w:tc>
          <w:tcPr>
            <w:tcW w:w="0" w:type="auto"/>
            <w:shd w:val="clear" w:color="auto" w:fill="FFFFFF"/>
            <w:vAlign w:val="center"/>
          </w:tcPr>
          <w:p w:rsidR="006E7DBC" w:rsidRDefault="000D5C17">
            <w:pPr>
              <w:jc w:val="center"/>
            </w:pPr>
            <w:r>
              <w:t>10</w:t>
            </w:r>
          </w:p>
        </w:tc>
        <w:tc>
          <w:tcPr>
            <w:tcW w:w="0" w:type="auto"/>
            <w:shd w:val="clear" w:color="auto" w:fill="FFFFFF"/>
            <w:vAlign w:val="center"/>
          </w:tcPr>
          <w:p w:rsidR="006E7DBC" w:rsidRDefault="000D5C17">
            <w:pPr>
              <w:jc w:val="left"/>
            </w:pPr>
            <w:r>
              <w:rPr>
                <w:noProof/>
              </w:rPr>
              <w:drawing>
                <wp:inline distT="0" distB="0" distL="114300" distR="114300">
                  <wp:extent cx="1352550" cy="114300"/>
                  <wp:effectExtent l="0" t="0" r="0" b="0"/>
                  <wp:docPr id="10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38"/>
                          <pic:cNvPicPr>
                            <a:picLocks noChangeAspect="1"/>
                          </pic:cNvPicPr>
                        </pic:nvPicPr>
                        <pic:blipFill>
                          <a:blip r:embed="rId62" cstate="print"/>
                          <a:stretch>
                            <a:fillRect/>
                          </a:stretch>
                        </pic:blipFill>
                        <pic:spPr>
                          <a:xfrm>
                            <a:off x="0" y="0"/>
                            <a:ext cx="1352550" cy="114300"/>
                          </a:xfrm>
                          <a:prstGeom prst="rect">
                            <a:avLst/>
                          </a:prstGeom>
                          <a:noFill/>
                          <a:ln>
                            <a:noFill/>
                          </a:ln>
                        </pic:spPr>
                      </pic:pic>
                    </a:graphicData>
                  </a:graphic>
                </wp:inline>
              </w:drawing>
            </w:r>
            <w:r>
              <w:t>100%</w:t>
            </w:r>
          </w:p>
        </w:tc>
      </w:tr>
      <w:tr w:rsidR="006E7DBC">
        <w:trPr>
          <w:trHeight w:val="500"/>
        </w:trPr>
        <w:tc>
          <w:tcPr>
            <w:tcW w:w="0" w:type="auto"/>
            <w:shd w:val="clear" w:color="auto" w:fill="F9F9F9"/>
            <w:vAlign w:val="center"/>
          </w:tcPr>
          <w:p w:rsidR="006E7DBC" w:rsidRDefault="000D5C17">
            <w:pPr>
              <w:jc w:val="left"/>
            </w:pPr>
            <w:r>
              <w:t>否</w:t>
            </w:r>
          </w:p>
        </w:tc>
        <w:tc>
          <w:tcPr>
            <w:tcW w:w="0" w:type="auto"/>
            <w:shd w:val="clear" w:color="auto" w:fill="F9F9F9"/>
            <w:vAlign w:val="center"/>
          </w:tcPr>
          <w:p w:rsidR="006E7DBC" w:rsidRDefault="000D5C17">
            <w:pPr>
              <w:jc w:val="center"/>
            </w:pPr>
            <w:r>
              <w:t>0</w:t>
            </w:r>
          </w:p>
        </w:tc>
        <w:tc>
          <w:tcPr>
            <w:tcW w:w="0" w:type="auto"/>
            <w:shd w:val="clear" w:color="auto" w:fill="F9F9F9"/>
            <w:vAlign w:val="center"/>
          </w:tcPr>
          <w:p w:rsidR="006E7DBC" w:rsidRDefault="000D5C17">
            <w:pPr>
              <w:jc w:val="left"/>
            </w:pPr>
            <w:r>
              <w:rPr>
                <w:noProof/>
              </w:rPr>
              <w:drawing>
                <wp:inline distT="0" distB="0" distL="114300" distR="114300">
                  <wp:extent cx="1352550" cy="114300"/>
                  <wp:effectExtent l="0" t="0" r="0" b="0"/>
                  <wp:docPr id="1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9"/>
                          <pic:cNvPicPr>
                            <a:picLocks noChangeAspect="1"/>
                          </pic:cNvPicPr>
                        </pic:nvPicPr>
                        <pic:blipFill>
                          <a:blip r:embed="rId41" cstate="print"/>
                          <a:stretch>
                            <a:fillRect/>
                          </a:stretch>
                        </pic:blipFill>
                        <pic:spPr>
                          <a:xfrm>
                            <a:off x="0" y="0"/>
                            <a:ext cx="1352550" cy="114300"/>
                          </a:xfrm>
                          <a:prstGeom prst="rect">
                            <a:avLst/>
                          </a:prstGeom>
                          <a:noFill/>
                          <a:ln>
                            <a:noFill/>
                          </a:ln>
                        </pic:spPr>
                      </pic:pic>
                    </a:graphicData>
                  </a:graphic>
                </wp:inline>
              </w:drawing>
            </w:r>
            <w:r>
              <w:t>0%</w:t>
            </w:r>
          </w:p>
        </w:tc>
      </w:tr>
      <w:tr w:rsidR="006E7DBC">
        <w:trPr>
          <w:trHeight w:val="500"/>
        </w:trPr>
        <w:tc>
          <w:tcPr>
            <w:tcW w:w="0" w:type="auto"/>
            <w:shd w:val="clear" w:color="auto" w:fill="E0E0E0"/>
            <w:vAlign w:val="center"/>
          </w:tcPr>
          <w:p w:rsidR="006E7DBC" w:rsidRDefault="000D5C17">
            <w:pPr>
              <w:jc w:val="left"/>
            </w:pPr>
            <w:r>
              <w:t>本题有效填写人次</w:t>
            </w:r>
          </w:p>
        </w:tc>
        <w:tc>
          <w:tcPr>
            <w:tcW w:w="0" w:type="auto"/>
            <w:shd w:val="clear" w:color="auto" w:fill="E0E0E0"/>
            <w:vAlign w:val="center"/>
          </w:tcPr>
          <w:p w:rsidR="006E7DBC" w:rsidRDefault="000D5C17">
            <w:pPr>
              <w:jc w:val="center"/>
            </w:pPr>
            <w:r>
              <w:t>10</w:t>
            </w:r>
          </w:p>
        </w:tc>
        <w:tc>
          <w:tcPr>
            <w:tcW w:w="0" w:type="auto"/>
            <w:shd w:val="clear" w:color="auto" w:fill="E0E0E0"/>
            <w:vAlign w:val="center"/>
          </w:tcPr>
          <w:p w:rsidR="006E7DBC" w:rsidRDefault="006E7DBC">
            <w:pPr>
              <w:jc w:val="left"/>
            </w:pPr>
          </w:p>
        </w:tc>
      </w:tr>
    </w:tbl>
    <w:p w:rsidR="006E7DBC" w:rsidRDefault="006E7DBC"/>
    <w:p w:rsidR="006E7DBC" w:rsidRDefault="000D5C17">
      <w:r>
        <w:rPr>
          <w:color w:val="000000"/>
          <w:sz w:val="24"/>
        </w:rPr>
        <w:t xml:space="preserve">第10题   您还有哪些意见或者建议      </w:t>
      </w:r>
      <w:r>
        <w:rPr>
          <w:color w:val="0066FF"/>
          <w:sz w:val="24"/>
        </w:rPr>
        <w:t>[填空题]</w:t>
      </w:r>
    </w:p>
    <w:p w:rsidR="006E7DBC" w:rsidRDefault="000D5C17">
      <w:pPr>
        <w:jc w:val="left"/>
        <w:rPr>
          <w:color w:val="0066FF"/>
          <w:sz w:val="24"/>
        </w:rPr>
      </w:pPr>
      <w:r>
        <w:rPr>
          <w:color w:val="666666"/>
          <w:sz w:val="24"/>
        </w:rPr>
        <w:t>填空</w:t>
      </w:r>
      <w:proofErr w:type="gramStart"/>
      <w:r>
        <w:rPr>
          <w:color w:val="666666"/>
          <w:sz w:val="24"/>
        </w:rPr>
        <w:t>题数据请</w:t>
      </w:r>
      <w:proofErr w:type="gramEnd"/>
      <w:r>
        <w:rPr>
          <w:color w:val="666666"/>
          <w:sz w:val="24"/>
        </w:rPr>
        <w:t>通过下载详细数据获取</w:t>
      </w:r>
    </w:p>
    <w:p w:rsidR="006E7DBC" w:rsidRDefault="006E7DBC">
      <w:pPr>
        <w:rPr>
          <w:color w:val="666666"/>
          <w:sz w:val="24"/>
        </w:rPr>
      </w:pPr>
    </w:p>
    <w:p w:rsidR="006E7DBC" w:rsidRDefault="006E7DBC"/>
    <w:p w:rsidR="006E7DBC" w:rsidRDefault="000D5C17">
      <w:r>
        <w:rPr>
          <w:rFonts w:hint="eastAsia"/>
        </w:rPr>
        <w:br w:type="page"/>
      </w:r>
    </w:p>
    <w:p w:rsidR="006E7DBC" w:rsidRDefault="000D5C17" w:rsidP="00F4086C">
      <w:pPr>
        <w:pStyle w:val="2"/>
        <w:ind w:firstLine="643"/>
      </w:pPr>
      <w:bookmarkStart w:id="105" w:name="_Toc23019"/>
      <w:r>
        <w:rPr>
          <w:rFonts w:hint="eastAsia"/>
        </w:rPr>
        <w:lastRenderedPageBreak/>
        <w:t>附件四：问题清单</w:t>
      </w:r>
      <w:bookmarkEnd w:id="105"/>
    </w:p>
    <w:tbl>
      <w:tblPr>
        <w:tblStyle w:val="a7"/>
        <w:tblpPr w:leftFromText="180" w:rightFromText="180" w:vertAnchor="text" w:horzAnchor="page" w:tblpX="2085" w:tblpY="225"/>
        <w:tblOverlap w:val="never"/>
        <w:tblW w:w="0" w:type="auto"/>
        <w:tblLook w:val="04A0" w:firstRow="1" w:lastRow="0" w:firstColumn="1" w:lastColumn="0" w:noHBand="0" w:noVBand="1"/>
      </w:tblPr>
      <w:tblGrid>
        <w:gridCol w:w="1810"/>
        <w:gridCol w:w="6310"/>
      </w:tblGrid>
      <w:tr w:rsidR="006E7DBC">
        <w:trPr>
          <w:trHeight w:val="771"/>
        </w:trPr>
        <w:tc>
          <w:tcPr>
            <w:tcW w:w="1810" w:type="dxa"/>
          </w:tcPr>
          <w:p w:rsidR="006E7DBC" w:rsidRDefault="000D5C17">
            <w:pPr>
              <w:rPr>
                <w:szCs w:val="30"/>
              </w:rPr>
            </w:pPr>
            <w:r>
              <w:rPr>
                <w:rFonts w:hint="eastAsia"/>
                <w:szCs w:val="30"/>
              </w:rPr>
              <w:t>清单</w:t>
            </w:r>
            <w:proofErr w:type="gramStart"/>
            <w:r>
              <w:rPr>
                <w:rFonts w:hint="eastAsia"/>
                <w:szCs w:val="30"/>
              </w:rPr>
              <w:t>一</w:t>
            </w:r>
            <w:proofErr w:type="gramEnd"/>
          </w:p>
        </w:tc>
        <w:tc>
          <w:tcPr>
            <w:tcW w:w="6310" w:type="dxa"/>
          </w:tcPr>
          <w:p w:rsidR="006E7DBC" w:rsidRDefault="000D5C17">
            <w:pPr>
              <w:rPr>
                <w:szCs w:val="30"/>
              </w:rPr>
            </w:pPr>
            <w:r>
              <w:t>绩效目标不够具体清晰</w:t>
            </w:r>
            <w:r>
              <w:rPr>
                <w:rFonts w:hint="eastAsia"/>
              </w:rPr>
              <w:t>，细化、量化程度不足</w:t>
            </w:r>
          </w:p>
        </w:tc>
      </w:tr>
      <w:tr w:rsidR="006E7DBC">
        <w:trPr>
          <w:trHeight w:val="90"/>
        </w:trPr>
        <w:tc>
          <w:tcPr>
            <w:tcW w:w="1810" w:type="dxa"/>
          </w:tcPr>
          <w:p w:rsidR="006E7DBC" w:rsidRDefault="000D5C17">
            <w:pPr>
              <w:rPr>
                <w:szCs w:val="30"/>
              </w:rPr>
            </w:pPr>
            <w:r>
              <w:rPr>
                <w:rFonts w:hint="eastAsia"/>
                <w:szCs w:val="30"/>
              </w:rPr>
              <w:t>清单二</w:t>
            </w:r>
          </w:p>
        </w:tc>
        <w:tc>
          <w:tcPr>
            <w:tcW w:w="6310" w:type="dxa"/>
          </w:tcPr>
          <w:p w:rsidR="006E7DBC" w:rsidRDefault="000D5C17">
            <w:pPr>
              <w:rPr>
                <w:szCs w:val="30"/>
              </w:rPr>
            </w:pPr>
            <w:r>
              <w:rPr>
                <w:rFonts w:hint="eastAsia"/>
              </w:rPr>
              <w:t>电池回收制度未能建立完善</w:t>
            </w:r>
          </w:p>
        </w:tc>
      </w:tr>
      <w:tr w:rsidR="006E7DBC">
        <w:trPr>
          <w:trHeight w:val="582"/>
        </w:trPr>
        <w:tc>
          <w:tcPr>
            <w:tcW w:w="1810" w:type="dxa"/>
          </w:tcPr>
          <w:p w:rsidR="006E7DBC" w:rsidRDefault="000D5C17">
            <w:pPr>
              <w:rPr>
                <w:szCs w:val="30"/>
              </w:rPr>
            </w:pPr>
            <w:r>
              <w:rPr>
                <w:rFonts w:hint="eastAsia"/>
                <w:szCs w:val="30"/>
              </w:rPr>
              <w:t>清单三</w:t>
            </w:r>
          </w:p>
        </w:tc>
        <w:tc>
          <w:tcPr>
            <w:tcW w:w="6310" w:type="dxa"/>
          </w:tcPr>
          <w:p w:rsidR="006E7DBC" w:rsidRDefault="000D5C17">
            <w:pPr>
              <w:rPr>
                <w:szCs w:val="30"/>
              </w:rPr>
            </w:pPr>
            <w:r>
              <w:rPr>
                <w:rFonts w:hint="eastAsia"/>
              </w:rPr>
              <w:t>充电桩基础设施建设有待加强</w:t>
            </w:r>
          </w:p>
        </w:tc>
      </w:tr>
      <w:tr w:rsidR="006E7DBC">
        <w:trPr>
          <w:trHeight w:val="582"/>
        </w:trPr>
        <w:tc>
          <w:tcPr>
            <w:tcW w:w="1810" w:type="dxa"/>
          </w:tcPr>
          <w:p w:rsidR="006E7DBC" w:rsidRDefault="006E7DBC">
            <w:pPr>
              <w:rPr>
                <w:szCs w:val="30"/>
              </w:rPr>
            </w:pPr>
          </w:p>
        </w:tc>
        <w:tc>
          <w:tcPr>
            <w:tcW w:w="6310" w:type="dxa"/>
          </w:tcPr>
          <w:p w:rsidR="006E7DBC" w:rsidRDefault="006E7DBC">
            <w:pPr>
              <w:rPr>
                <w:szCs w:val="30"/>
              </w:rPr>
            </w:pPr>
          </w:p>
        </w:tc>
      </w:tr>
      <w:tr w:rsidR="006E7DBC">
        <w:trPr>
          <w:trHeight w:val="582"/>
        </w:trPr>
        <w:tc>
          <w:tcPr>
            <w:tcW w:w="1810" w:type="dxa"/>
          </w:tcPr>
          <w:p w:rsidR="006E7DBC" w:rsidRDefault="006E7DBC">
            <w:pPr>
              <w:rPr>
                <w:szCs w:val="30"/>
              </w:rPr>
            </w:pPr>
          </w:p>
        </w:tc>
        <w:tc>
          <w:tcPr>
            <w:tcW w:w="6310" w:type="dxa"/>
          </w:tcPr>
          <w:p w:rsidR="006E7DBC" w:rsidRDefault="006E7DBC">
            <w:pPr>
              <w:rPr>
                <w:szCs w:val="30"/>
              </w:rPr>
            </w:pPr>
          </w:p>
        </w:tc>
      </w:tr>
    </w:tbl>
    <w:p w:rsidR="006E7DBC" w:rsidRDefault="000D5C17">
      <w:r>
        <w:rPr>
          <w:rFonts w:hint="eastAsia"/>
        </w:rPr>
        <w:br w:type="page"/>
      </w:r>
    </w:p>
    <w:p w:rsidR="006E7DBC" w:rsidRDefault="000D5C17" w:rsidP="00F4086C">
      <w:pPr>
        <w:pStyle w:val="2"/>
        <w:ind w:firstLine="643"/>
      </w:pPr>
      <w:bookmarkStart w:id="106" w:name="_Toc17433"/>
      <w:r>
        <w:rPr>
          <w:rFonts w:hint="eastAsia"/>
        </w:rPr>
        <w:lastRenderedPageBreak/>
        <w:t>附件五：其他附件材料</w:t>
      </w:r>
      <w:bookmarkEnd w:id="106"/>
    </w:p>
    <w:p w:rsidR="006E7DBC" w:rsidRDefault="000D5C17">
      <w:r>
        <w:rPr>
          <w:rFonts w:hint="eastAsia"/>
          <w:noProof/>
        </w:rPr>
        <w:drawing>
          <wp:inline distT="0" distB="0" distL="114300" distR="114300">
            <wp:extent cx="5266690" cy="7022465"/>
            <wp:effectExtent l="0" t="0" r="10160" b="6985"/>
            <wp:docPr id="127" name="图片 127" descr="c548bd5c936fc4172c899d78e180f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c548bd5c936fc4172c899d78e180f17"/>
                    <pic:cNvPicPr>
                      <a:picLocks noChangeAspect="1"/>
                    </pic:cNvPicPr>
                  </pic:nvPicPr>
                  <pic:blipFill>
                    <a:blip r:embed="rId67" cstate="print"/>
                    <a:stretch>
                      <a:fillRect/>
                    </a:stretch>
                  </pic:blipFill>
                  <pic:spPr>
                    <a:xfrm>
                      <a:off x="0" y="0"/>
                      <a:ext cx="5266690" cy="7022465"/>
                    </a:xfrm>
                    <a:prstGeom prst="rect">
                      <a:avLst/>
                    </a:prstGeom>
                  </pic:spPr>
                </pic:pic>
              </a:graphicData>
            </a:graphic>
          </wp:inline>
        </w:drawing>
      </w:r>
      <w:r>
        <w:rPr>
          <w:rFonts w:hint="eastAsia"/>
          <w:noProof/>
        </w:rPr>
        <w:lastRenderedPageBreak/>
        <w:drawing>
          <wp:inline distT="0" distB="0" distL="114300" distR="114300">
            <wp:extent cx="6007100" cy="5219700"/>
            <wp:effectExtent l="0" t="0" r="0" b="12700"/>
            <wp:docPr id="125" name="图片 125" descr="63a27b5b6b99cb3c06eb96ca64854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63a27b5b6b99cb3c06eb96ca648543c"/>
                    <pic:cNvPicPr>
                      <a:picLocks noChangeAspect="1"/>
                    </pic:cNvPicPr>
                  </pic:nvPicPr>
                  <pic:blipFill>
                    <a:blip r:embed="rId68" cstate="print"/>
                    <a:stretch>
                      <a:fillRect/>
                    </a:stretch>
                  </pic:blipFill>
                  <pic:spPr>
                    <a:xfrm rot="5400000">
                      <a:off x="0" y="0"/>
                      <a:ext cx="6007100" cy="5219700"/>
                    </a:xfrm>
                    <a:prstGeom prst="rect">
                      <a:avLst/>
                    </a:prstGeom>
                  </pic:spPr>
                </pic:pic>
              </a:graphicData>
            </a:graphic>
          </wp:inline>
        </w:drawing>
      </w:r>
      <w:r>
        <w:rPr>
          <w:rFonts w:hint="eastAsia"/>
          <w:noProof/>
        </w:rPr>
        <w:lastRenderedPageBreak/>
        <w:drawing>
          <wp:inline distT="0" distB="0" distL="114300" distR="114300">
            <wp:extent cx="5266690" cy="4056380"/>
            <wp:effectExtent l="0" t="0" r="10160" b="1270"/>
            <wp:docPr id="122" name="图片 122" descr="900e523cb91bf0c9349d2aeb64e08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900e523cb91bf0c9349d2aeb64e08bf"/>
                    <pic:cNvPicPr>
                      <a:picLocks noChangeAspect="1"/>
                    </pic:cNvPicPr>
                  </pic:nvPicPr>
                  <pic:blipFill>
                    <a:blip r:embed="rId69" cstate="print"/>
                    <a:stretch>
                      <a:fillRect/>
                    </a:stretch>
                  </pic:blipFill>
                  <pic:spPr>
                    <a:xfrm>
                      <a:off x="0" y="0"/>
                      <a:ext cx="5266690" cy="4056380"/>
                    </a:xfrm>
                    <a:prstGeom prst="rect">
                      <a:avLst/>
                    </a:prstGeom>
                  </pic:spPr>
                </pic:pic>
              </a:graphicData>
            </a:graphic>
          </wp:inline>
        </w:drawing>
      </w:r>
      <w:r>
        <w:rPr>
          <w:rFonts w:hint="eastAsia"/>
          <w:noProof/>
        </w:rPr>
        <w:lastRenderedPageBreak/>
        <w:drawing>
          <wp:inline distT="0" distB="0" distL="114300" distR="114300">
            <wp:extent cx="4292600" cy="5231130"/>
            <wp:effectExtent l="0" t="0" r="7620" b="12700"/>
            <wp:docPr id="124" name="图片 124" descr="00a478a5afe1ff4c21504432f5ce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00a478a5afe1ff4c21504432f5ce281"/>
                    <pic:cNvPicPr>
                      <a:picLocks noChangeAspect="1"/>
                    </pic:cNvPicPr>
                  </pic:nvPicPr>
                  <pic:blipFill>
                    <a:blip r:embed="rId70" cstate="print"/>
                    <a:stretch>
                      <a:fillRect/>
                    </a:stretch>
                  </pic:blipFill>
                  <pic:spPr>
                    <a:xfrm rot="5400000">
                      <a:off x="0" y="0"/>
                      <a:ext cx="4292600" cy="5231130"/>
                    </a:xfrm>
                    <a:prstGeom prst="rect">
                      <a:avLst/>
                    </a:prstGeom>
                  </pic:spPr>
                </pic:pic>
              </a:graphicData>
            </a:graphic>
          </wp:inline>
        </w:drawing>
      </w:r>
      <w:r>
        <w:rPr>
          <w:rFonts w:hint="eastAsia"/>
          <w:noProof/>
        </w:rPr>
        <w:lastRenderedPageBreak/>
        <w:drawing>
          <wp:inline distT="0" distB="0" distL="114300" distR="114300">
            <wp:extent cx="5266690" cy="3463925"/>
            <wp:effectExtent l="0" t="0" r="10160" b="3175"/>
            <wp:docPr id="123" name="图片 123" descr="900e523cb91bf0c9349d2aeb64e08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900e523cb91bf0c9349d2aeb64e08bf"/>
                    <pic:cNvPicPr>
                      <a:picLocks noChangeAspect="1"/>
                    </pic:cNvPicPr>
                  </pic:nvPicPr>
                  <pic:blipFill>
                    <a:blip r:embed="rId69" cstate="print"/>
                    <a:stretch>
                      <a:fillRect/>
                    </a:stretch>
                  </pic:blipFill>
                  <pic:spPr>
                    <a:xfrm>
                      <a:off x="0" y="0"/>
                      <a:ext cx="5266690" cy="3463925"/>
                    </a:xfrm>
                    <a:prstGeom prst="rect">
                      <a:avLst/>
                    </a:prstGeom>
                  </pic:spPr>
                </pic:pic>
              </a:graphicData>
            </a:graphic>
          </wp:inline>
        </w:drawing>
      </w:r>
      <w:r>
        <w:rPr>
          <w:rFonts w:hint="eastAsia"/>
          <w:noProof/>
        </w:rPr>
        <w:drawing>
          <wp:inline distT="0" distB="0" distL="114300" distR="114300">
            <wp:extent cx="5266690" cy="3950335"/>
            <wp:effectExtent l="0" t="0" r="10160" b="12065"/>
            <wp:docPr id="121" name="图片 121" descr="9cb9d39097e98aa0c9e630700be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9cb9d39097e98aa0c9e630700be2966"/>
                    <pic:cNvPicPr>
                      <a:picLocks noChangeAspect="1"/>
                    </pic:cNvPicPr>
                  </pic:nvPicPr>
                  <pic:blipFill>
                    <a:blip r:embed="rId71" cstate="print"/>
                    <a:stretch>
                      <a:fillRect/>
                    </a:stretch>
                  </pic:blipFill>
                  <pic:spPr>
                    <a:xfrm>
                      <a:off x="0" y="0"/>
                      <a:ext cx="5266690" cy="3950335"/>
                    </a:xfrm>
                    <a:prstGeom prst="rect">
                      <a:avLst/>
                    </a:prstGeom>
                  </pic:spPr>
                </pic:pic>
              </a:graphicData>
            </a:graphic>
          </wp:inline>
        </w:drawing>
      </w:r>
      <w:r>
        <w:rPr>
          <w:rFonts w:hint="eastAsia"/>
          <w:noProof/>
        </w:rPr>
        <w:lastRenderedPageBreak/>
        <w:drawing>
          <wp:inline distT="0" distB="0" distL="114300" distR="114300">
            <wp:extent cx="5266690" cy="4088130"/>
            <wp:effectExtent l="0" t="0" r="10160" b="7620"/>
            <wp:docPr id="115" name="图片 115" descr="5807238f6228238da4dd5bbc4acd7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5807238f6228238da4dd5bbc4acd76f"/>
                    <pic:cNvPicPr>
                      <a:picLocks noChangeAspect="1"/>
                    </pic:cNvPicPr>
                  </pic:nvPicPr>
                  <pic:blipFill>
                    <a:blip r:embed="rId72" cstate="print"/>
                    <a:stretch>
                      <a:fillRect/>
                    </a:stretch>
                  </pic:blipFill>
                  <pic:spPr>
                    <a:xfrm>
                      <a:off x="0" y="0"/>
                      <a:ext cx="5266690" cy="4088130"/>
                    </a:xfrm>
                    <a:prstGeom prst="rect">
                      <a:avLst/>
                    </a:prstGeom>
                  </pic:spPr>
                </pic:pic>
              </a:graphicData>
            </a:graphic>
          </wp:inline>
        </w:drawing>
      </w:r>
      <w:r>
        <w:rPr>
          <w:rFonts w:hint="eastAsia"/>
          <w:noProof/>
        </w:rPr>
        <w:drawing>
          <wp:inline distT="0" distB="0" distL="114300" distR="114300">
            <wp:extent cx="5266690" cy="4108450"/>
            <wp:effectExtent l="0" t="0" r="10160" b="6350"/>
            <wp:docPr id="118" name="图片 118" descr="22ae5d4115e4ec2e16662d9297e8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22ae5d4115e4ec2e16662d9297e8cbd"/>
                    <pic:cNvPicPr>
                      <a:picLocks noChangeAspect="1"/>
                    </pic:cNvPicPr>
                  </pic:nvPicPr>
                  <pic:blipFill>
                    <a:blip r:embed="rId73" cstate="print"/>
                    <a:stretch>
                      <a:fillRect/>
                    </a:stretch>
                  </pic:blipFill>
                  <pic:spPr>
                    <a:xfrm>
                      <a:off x="0" y="0"/>
                      <a:ext cx="5266690" cy="4108450"/>
                    </a:xfrm>
                    <a:prstGeom prst="rect">
                      <a:avLst/>
                    </a:prstGeom>
                  </pic:spPr>
                </pic:pic>
              </a:graphicData>
            </a:graphic>
          </wp:inline>
        </w:drawing>
      </w:r>
      <w:r>
        <w:rPr>
          <w:rFonts w:hint="eastAsia"/>
          <w:noProof/>
        </w:rPr>
        <w:lastRenderedPageBreak/>
        <w:drawing>
          <wp:inline distT="0" distB="0" distL="114300" distR="114300">
            <wp:extent cx="5266690" cy="3950335"/>
            <wp:effectExtent l="0" t="0" r="10160" b="12065"/>
            <wp:docPr id="117" name="图片 117" descr="af7bd9fe811fee50e5f0e71a155f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af7bd9fe811fee50e5f0e71a155f2f0"/>
                    <pic:cNvPicPr>
                      <a:picLocks noChangeAspect="1"/>
                    </pic:cNvPicPr>
                  </pic:nvPicPr>
                  <pic:blipFill>
                    <a:blip r:embed="rId74" cstate="print"/>
                    <a:stretch>
                      <a:fillRect/>
                    </a:stretch>
                  </pic:blipFill>
                  <pic:spPr>
                    <a:xfrm>
                      <a:off x="0" y="0"/>
                      <a:ext cx="5266690" cy="3950335"/>
                    </a:xfrm>
                    <a:prstGeom prst="rect">
                      <a:avLst/>
                    </a:prstGeom>
                  </pic:spPr>
                </pic:pic>
              </a:graphicData>
            </a:graphic>
          </wp:inline>
        </w:drawing>
      </w:r>
      <w:r>
        <w:rPr>
          <w:rFonts w:hint="eastAsia"/>
          <w:noProof/>
        </w:rPr>
        <w:drawing>
          <wp:inline distT="0" distB="0" distL="114300" distR="114300">
            <wp:extent cx="5266690" cy="3950335"/>
            <wp:effectExtent l="0" t="0" r="10160" b="12065"/>
            <wp:docPr id="116" name="图片 116" descr="8071bd3bdf27e582cecc0019749ee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8071bd3bdf27e582cecc0019749eeea"/>
                    <pic:cNvPicPr>
                      <a:picLocks noChangeAspect="1"/>
                    </pic:cNvPicPr>
                  </pic:nvPicPr>
                  <pic:blipFill>
                    <a:blip r:embed="rId75" cstate="print"/>
                    <a:stretch>
                      <a:fillRect/>
                    </a:stretch>
                  </pic:blipFill>
                  <pic:spPr>
                    <a:xfrm>
                      <a:off x="0" y="0"/>
                      <a:ext cx="5266690" cy="3950335"/>
                    </a:xfrm>
                    <a:prstGeom prst="rect">
                      <a:avLst/>
                    </a:prstGeom>
                  </pic:spPr>
                </pic:pic>
              </a:graphicData>
            </a:graphic>
          </wp:inline>
        </w:drawing>
      </w:r>
    </w:p>
    <w:sectPr w:rsidR="006E7DBC" w:rsidSect="006E7DBC">
      <w:pgSz w:w="11906" w:h="16838"/>
      <w:pgMar w:top="1440" w:right="1800" w:bottom="1440" w:left="1800" w:header="851" w:footer="992" w:gutter="0"/>
      <w:cols w:space="0"/>
      <w:docGrid w:type="lines" w:linePitch="41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5C17" w:rsidRDefault="000D5C17" w:rsidP="006E7DBC">
      <w:pPr>
        <w:spacing w:line="240" w:lineRule="auto"/>
      </w:pPr>
      <w:r>
        <w:separator/>
      </w:r>
    </w:p>
  </w:endnote>
  <w:endnote w:type="continuationSeparator" w:id="0">
    <w:p w:rsidR="000D5C17" w:rsidRDefault="000D5C17" w:rsidP="006E7DB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auto"/>
    <w:pitch w:val="default"/>
    <w:sig w:usb0="E10002FF" w:usb1="4000FCFF" w:usb2="00000009" w:usb3="00000000" w:csb0="6000019F" w:csb1="DFD70000"/>
  </w:font>
  <w:font w:name="微软雅黑">
    <w:altName w:val="方正粗黑宋简体"/>
    <w:panose1 w:val="020B0503020204020204"/>
    <w:charset w:val="86"/>
    <w:family w:val="auto"/>
    <w:pitch w:val="default"/>
    <w:sig w:usb0="00000000" w:usb1="280F3C52" w:usb2="00000016" w:usb3="00000000" w:csb0="0004001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Wingdings 2">
    <w:altName w:val="Wingdings"/>
    <w:panose1 w:val="05020102010507070707"/>
    <w:charset w:val="02"/>
    <w:family w:val="roman"/>
    <w:pitch w:val="variable"/>
    <w:sig w:usb0="00000000" w:usb1="10000000" w:usb2="00000000" w:usb3="00000000" w:csb0="80000000" w:csb1="00000000"/>
  </w:font>
  <w:font w:name="Calibri Light">
    <w:altName w:val="Calibri"/>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DBC" w:rsidRDefault="00371DB0">
    <w:pPr>
      <w:pStyle w:val="a4"/>
    </w:pPr>
    <w:r>
      <w:pict>
        <v:shapetype id="_x0000_t202" coordsize="21600,21600" o:spt="202" path="m,l,21600r21600,l21600,xe">
          <v:stroke joinstyle="miter"/>
          <v:path gradientshapeok="t" o:connecttype="rect"/>
        </v:shapetype>
        <v:shape id="_x0000_s2050"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P3WMHsVAgAAFQQAAA4AAAAAAAAA&#10;AQAgAAAAHwEAAGRycy9lMm9Eb2MueG1sUEsFBgAAAAAGAAYAWQEAAKYFAAAAAA==&#10;" filled="f" stroked="f" strokeweight=".5pt">
          <v:textbox style="mso-fit-shape-to-text:t" inset="0,0,0,0">
            <w:txbxContent>
              <w:p w:rsidR="006E7DBC" w:rsidRDefault="006E7DBC">
                <w:pPr>
                  <w:pStyle w:val="a4"/>
                </w:pPr>
                <w:r>
                  <w:rPr>
                    <w:rFonts w:hint="eastAsia"/>
                  </w:rPr>
                  <w:fldChar w:fldCharType="begin"/>
                </w:r>
                <w:r w:rsidR="000D5C17">
                  <w:rPr>
                    <w:rFonts w:hint="eastAsia"/>
                  </w:rPr>
                  <w:instrText xml:space="preserve"> PAGE  \* MERGEFORMAT </w:instrText>
                </w:r>
                <w:r>
                  <w:rPr>
                    <w:rFonts w:hint="eastAsia"/>
                  </w:rPr>
                  <w:fldChar w:fldCharType="separate"/>
                </w:r>
                <w:r w:rsidR="00371DB0">
                  <w:rPr>
                    <w:noProof/>
                  </w:rPr>
                  <w:t>4</w:t>
                </w:r>
                <w:r>
                  <w:rPr>
                    <w:rFonts w:hint="eastAsia"/>
                  </w:rPr>
                  <w:fldChar w:fldCharType="end"/>
                </w:r>
              </w:p>
            </w:txbxContent>
          </v:textbox>
          <w10:wrap anchorx="margin"/>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DBC" w:rsidRDefault="00371DB0">
    <w:pPr>
      <w:pStyle w:val="a4"/>
    </w:pPr>
    <w:r>
      <w:pict>
        <v:shapetype id="_x0000_t202" coordsize="21600,21600" o:spt="202" path="m,l,21600r21600,l21600,xe">
          <v:stroke joinstyle="miter"/>
          <v:path gradientshapeok="t" o:connecttype="rect"/>
        </v:shapetype>
        <v:shape id="_x0000_s2049" type="#_x0000_t202" style="position:absolute;margin-left:0;margin-top:0;width:2in;height:2in;z-index:25166131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J3UDQVAgAAFwQAAA4AAABkcnMvZTJvRG9jLnhtbK1Ty47TMBTdI/EP&#10;lvc0aRGjUj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PJ3UDQVAgAAFwQAAA4AAAAAAAAA&#10;AQAgAAAAHwEAAGRycy9lMm9Eb2MueG1sUEsFBgAAAAAGAAYAWQEAAKYFAAAAAA==&#10;" filled="f" stroked="f" strokeweight=".5pt">
          <v:textbox style="mso-fit-shape-to-text:t" inset="0,0,0,0">
            <w:txbxContent>
              <w:p w:rsidR="006E7DBC" w:rsidRDefault="006E7DBC">
                <w:pPr>
                  <w:pStyle w:val="a4"/>
                </w:pPr>
                <w:r>
                  <w:rPr>
                    <w:rFonts w:hint="eastAsia"/>
                  </w:rPr>
                  <w:fldChar w:fldCharType="begin"/>
                </w:r>
                <w:r w:rsidR="000D5C17">
                  <w:rPr>
                    <w:rFonts w:hint="eastAsia"/>
                  </w:rPr>
                  <w:instrText xml:space="preserve"> PAGE  \* MERGEFORMAT </w:instrText>
                </w:r>
                <w:r>
                  <w:rPr>
                    <w:rFonts w:hint="eastAsia"/>
                  </w:rPr>
                  <w:fldChar w:fldCharType="separate"/>
                </w:r>
                <w:r w:rsidR="00371DB0">
                  <w:rPr>
                    <w:noProof/>
                  </w:rPr>
                  <w:t>76</w:t>
                </w:r>
                <w:r>
                  <w:rPr>
                    <w:rFonts w:hint="eastAsia"/>
                  </w:rP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5C17" w:rsidRDefault="000D5C17" w:rsidP="006E7DBC">
      <w:pPr>
        <w:spacing w:line="240" w:lineRule="auto"/>
      </w:pPr>
      <w:r>
        <w:separator/>
      </w:r>
    </w:p>
  </w:footnote>
  <w:footnote w:type="continuationSeparator" w:id="0">
    <w:p w:rsidR="000D5C17" w:rsidRDefault="000D5C17" w:rsidP="006E7DB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DBC" w:rsidRDefault="006E7DBC">
    <w:pPr>
      <w:jc w:val="center"/>
      <w:rPr>
        <w:sz w:val="21"/>
        <w:szCs w:val="21"/>
      </w:rPr>
    </w:pPr>
  </w:p>
  <w:p w:rsidR="006E7DBC" w:rsidRDefault="006E7DBC">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DBC" w:rsidRDefault="000D5C17">
    <w:pPr>
      <w:jc w:val="center"/>
      <w:rPr>
        <w:sz w:val="21"/>
        <w:szCs w:val="21"/>
      </w:rPr>
    </w:pPr>
    <w:r>
      <w:rPr>
        <w:rFonts w:hint="eastAsia"/>
        <w:sz w:val="21"/>
        <w:szCs w:val="21"/>
      </w:rPr>
      <w:t>枣庄市</w:t>
    </w:r>
    <w:proofErr w:type="gramStart"/>
    <w:r>
      <w:rPr>
        <w:rFonts w:hint="eastAsia"/>
        <w:sz w:val="21"/>
        <w:szCs w:val="21"/>
      </w:rPr>
      <w:t>市</w:t>
    </w:r>
    <w:proofErr w:type="gramEnd"/>
    <w:r>
      <w:rPr>
        <w:rFonts w:hint="eastAsia"/>
        <w:sz w:val="21"/>
        <w:szCs w:val="21"/>
      </w:rPr>
      <w:t>中区交通运输局2019年度节能与新能源城市公交车发展资金绩效评价报告</w:t>
    </w:r>
  </w:p>
  <w:p w:rsidR="006E7DBC" w:rsidRDefault="006E7DB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19ACAF3"/>
    <w:multiLevelType w:val="singleLevel"/>
    <w:tmpl w:val="E19ACAF3"/>
    <w:lvl w:ilvl="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grammar="clean"/>
  <w:defaultTabStop w:val="420"/>
  <w:drawingGridVerticalSpacing w:val="208"/>
  <w:noPunctuationKerning/>
  <w:characterSpacingControl w:val="compressPunctuation"/>
  <w:hdrShapeDefaults>
    <o:shapedefaults v:ext="edit" spidmax="2053"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6E7DBC"/>
    <w:rsid w:val="000D5C17"/>
    <w:rsid w:val="00371DB0"/>
    <w:rsid w:val="006E7DBC"/>
    <w:rsid w:val="00772FEC"/>
    <w:rsid w:val="00F4086C"/>
    <w:rsid w:val="05733CF4"/>
    <w:rsid w:val="07B02FB5"/>
    <w:rsid w:val="0A1C0947"/>
    <w:rsid w:val="0BCB4DED"/>
    <w:rsid w:val="0CE54866"/>
    <w:rsid w:val="0EA34213"/>
    <w:rsid w:val="11190885"/>
    <w:rsid w:val="113B2EF3"/>
    <w:rsid w:val="15E2169F"/>
    <w:rsid w:val="163A2B0C"/>
    <w:rsid w:val="1B6C3545"/>
    <w:rsid w:val="23A75F1B"/>
    <w:rsid w:val="2479275B"/>
    <w:rsid w:val="2E186C2D"/>
    <w:rsid w:val="30ED71BC"/>
    <w:rsid w:val="32B3319F"/>
    <w:rsid w:val="3376101B"/>
    <w:rsid w:val="33A56844"/>
    <w:rsid w:val="369B0C21"/>
    <w:rsid w:val="3B417125"/>
    <w:rsid w:val="3D032D97"/>
    <w:rsid w:val="42676615"/>
    <w:rsid w:val="44DB5BCA"/>
    <w:rsid w:val="4B005947"/>
    <w:rsid w:val="4BDC5438"/>
    <w:rsid w:val="4E482686"/>
    <w:rsid w:val="4F082C45"/>
    <w:rsid w:val="5A737C9F"/>
    <w:rsid w:val="5BAA131A"/>
    <w:rsid w:val="5BBC749C"/>
    <w:rsid w:val="5C65159B"/>
    <w:rsid w:val="5DDB4C02"/>
    <w:rsid w:val="601A3132"/>
    <w:rsid w:val="60E3197D"/>
    <w:rsid w:val="65931E2F"/>
    <w:rsid w:val="6AF0280F"/>
    <w:rsid w:val="6BAC0D66"/>
    <w:rsid w:val="75DB766C"/>
    <w:rsid w:val="7AFA35A7"/>
    <w:rsid w:val="7B0101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header" w:qFormat="1"/>
    <w:lsdException w:name="footer" w:qFormat="1"/>
    <w:lsdException w:name="caption" w:semiHidden="1" w:unhideWhenUsed="1" w:qFormat="1"/>
    <w:lsdException w:name="Title" w:qFormat="1"/>
    <w:lsdException w:name="Default Paragraph Font"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Variable"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rsid w:val="006E7DBC"/>
    <w:pPr>
      <w:widowControl w:val="0"/>
      <w:spacing w:line="360" w:lineRule="auto"/>
      <w:jc w:val="both"/>
    </w:pPr>
    <w:rPr>
      <w:rFonts w:ascii="宋体" w:eastAsia="宋体" w:hAnsi="宋体" w:cs="宋体"/>
      <w:kern w:val="2"/>
      <w:sz w:val="30"/>
      <w:szCs w:val="22"/>
    </w:rPr>
  </w:style>
  <w:style w:type="paragraph" w:styleId="1">
    <w:name w:val="heading 1"/>
    <w:basedOn w:val="a"/>
    <w:next w:val="a"/>
    <w:qFormat/>
    <w:rsid w:val="006E7DBC"/>
    <w:pPr>
      <w:keepNext/>
      <w:keepLines/>
      <w:spacing w:beforeLines="50" w:afterLines="50"/>
      <w:outlineLvl w:val="0"/>
    </w:pPr>
    <w:rPr>
      <w:b/>
      <w:kern w:val="44"/>
      <w:sz w:val="36"/>
    </w:rPr>
  </w:style>
  <w:style w:type="paragraph" w:styleId="2">
    <w:name w:val="heading 2"/>
    <w:basedOn w:val="a"/>
    <w:next w:val="a"/>
    <w:link w:val="2Char"/>
    <w:unhideWhenUsed/>
    <w:qFormat/>
    <w:rsid w:val="006E7DBC"/>
    <w:pPr>
      <w:keepNext/>
      <w:keepLines/>
      <w:spacing w:line="480" w:lineRule="auto"/>
      <w:ind w:firstLineChars="200" w:firstLine="600"/>
      <w:outlineLvl w:val="1"/>
    </w:pPr>
    <w:rPr>
      <w:rFonts w:ascii="Arial" w:hAnsi="Arial"/>
      <w:b/>
      <w:sz w:val="32"/>
    </w:rPr>
  </w:style>
  <w:style w:type="paragraph" w:styleId="3">
    <w:name w:val="heading 3"/>
    <w:basedOn w:val="a"/>
    <w:next w:val="a"/>
    <w:link w:val="3Char"/>
    <w:unhideWhenUsed/>
    <w:qFormat/>
    <w:rsid w:val="006E7DBC"/>
    <w:pPr>
      <w:keepNext/>
      <w:keepLines/>
      <w:ind w:firstLineChars="200" w:firstLine="964"/>
      <w:outlineLvl w:val="2"/>
    </w:pPr>
    <w:rPr>
      <w:b/>
      <w:szCs w:val="3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Title"/>
    <w:basedOn w:val="a"/>
    <w:next w:val="a"/>
    <w:qFormat/>
    <w:rsid w:val="006E7DBC"/>
    <w:pPr>
      <w:jc w:val="center"/>
      <w:outlineLvl w:val="0"/>
    </w:pPr>
    <w:rPr>
      <w:rFonts w:ascii="Arial" w:hAnsi="Arial"/>
      <w:b/>
      <w:sz w:val="32"/>
    </w:rPr>
  </w:style>
  <w:style w:type="paragraph" w:styleId="30">
    <w:name w:val="toc 3"/>
    <w:basedOn w:val="a"/>
    <w:next w:val="a"/>
    <w:qFormat/>
    <w:rsid w:val="006E7DBC"/>
    <w:pPr>
      <w:ind w:leftChars="400" w:left="840"/>
    </w:pPr>
  </w:style>
  <w:style w:type="paragraph" w:styleId="a4">
    <w:name w:val="footer"/>
    <w:basedOn w:val="a"/>
    <w:qFormat/>
    <w:rsid w:val="006E7DBC"/>
    <w:pPr>
      <w:tabs>
        <w:tab w:val="center" w:pos="4153"/>
        <w:tab w:val="right" w:pos="8306"/>
      </w:tabs>
      <w:snapToGrid w:val="0"/>
      <w:jc w:val="left"/>
    </w:pPr>
    <w:rPr>
      <w:sz w:val="18"/>
    </w:rPr>
  </w:style>
  <w:style w:type="paragraph" w:styleId="a5">
    <w:name w:val="header"/>
    <w:basedOn w:val="a"/>
    <w:qFormat/>
    <w:rsid w:val="006E7DBC"/>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10">
    <w:name w:val="toc 1"/>
    <w:basedOn w:val="a"/>
    <w:next w:val="a"/>
    <w:qFormat/>
    <w:rsid w:val="006E7DBC"/>
  </w:style>
  <w:style w:type="paragraph" w:styleId="20">
    <w:name w:val="toc 2"/>
    <w:basedOn w:val="a"/>
    <w:next w:val="a"/>
    <w:qFormat/>
    <w:rsid w:val="006E7DBC"/>
    <w:pPr>
      <w:ind w:leftChars="200" w:left="420"/>
    </w:pPr>
  </w:style>
  <w:style w:type="paragraph" w:styleId="a6">
    <w:name w:val="Normal (Web)"/>
    <w:basedOn w:val="a"/>
    <w:qFormat/>
    <w:rsid w:val="006E7DBC"/>
    <w:pPr>
      <w:spacing w:beforeAutospacing="1" w:afterAutospacing="1"/>
      <w:jc w:val="left"/>
    </w:pPr>
    <w:rPr>
      <w:rFonts w:cs="Times New Roman"/>
      <w:kern w:val="0"/>
      <w:sz w:val="24"/>
    </w:rPr>
  </w:style>
  <w:style w:type="table" w:styleId="a7">
    <w:name w:val="Table Grid"/>
    <w:basedOn w:val="a2"/>
    <w:qFormat/>
    <w:rsid w:val="006E7DB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basedOn w:val="a1"/>
    <w:qFormat/>
    <w:rsid w:val="006E7DBC"/>
    <w:rPr>
      <w:b/>
    </w:rPr>
  </w:style>
  <w:style w:type="character" w:styleId="a9">
    <w:name w:val="FollowedHyperlink"/>
    <w:basedOn w:val="a1"/>
    <w:qFormat/>
    <w:rsid w:val="006E7DBC"/>
    <w:rPr>
      <w:color w:val="800080"/>
      <w:u w:val="none"/>
    </w:rPr>
  </w:style>
  <w:style w:type="character" w:styleId="aa">
    <w:name w:val="Emphasis"/>
    <w:basedOn w:val="a1"/>
    <w:qFormat/>
    <w:rsid w:val="006E7DBC"/>
  </w:style>
  <w:style w:type="character" w:styleId="HTML">
    <w:name w:val="HTML Definition"/>
    <w:basedOn w:val="a1"/>
    <w:qFormat/>
    <w:rsid w:val="006E7DBC"/>
  </w:style>
  <w:style w:type="character" w:styleId="HTML0">
    <w:name w:val="HTML Acronym"/>
    <w:basedOn w:val="a1"/>
    <w:qFormat/>
    <w:rsid w:val="006E7DBC"/>
  </w:style>
  <w:style w:type="character" w:styleId="HTML1">
    <w:name w:val="HTML Variable"/>
    <w:basedOn w:val="a1"/>
    <w:qFormat/>
    <w:rsid w:val="006E7DBC"/>
  </w:style>
  <w:style w:type="character" w:styleId="ab">
    <w:name w:val="Hyperlink"/>
    <w:basedOn w:val="a1"/>
    <w:qFormat/>
    <w:rsid w:val="006E7DBC"/>
    <w:rPr>
      <w:color w:val="0000FF"/>
      <w:u w:val="none"/>
    </w:rPr>
  </w:style>
  <w:style w:type="character" w:styleId="HTML2">
    <w:name w:val="HTML Code"/>
    <w:basedOn w:val="a1"/>
    <w:qFormat/>
    <w:rsid w:val="006E7DBC"/>
    <w:rPr>
      <w:rFonts w:ascii="Consolas" w:eastAsia="Consolas" w:hAnsi="Consolas" w:cs="Consolas"/>
      <w:color w:val="C7254E"/>
      <w:sz w:val="21"/>
      <w:szCs w:val="21"/>
      <w:shd w:val="clear" w:color="auto" w:fill="F9F2F4"/>
    </w:rPr>
  </w:style>
  <w:style w:type="character" w:styleId="HTML3">
    <w:name w:val="HTML Cite"/>
    <w:basedOn w:val="a1"/>
    <w:qFormat/>
    <w:rsid w:val="006E7DBC"/>
  </w:style>
  <w:style w:type="character" w:styleId="HTML4">
    <w:name w:val="HTML Keyboard"/>
    <w:basedOn w:val="a1"/>
    <w:qFormat/>
    <w:rsid w:val="006E7DBC"/>
    <w:rPr>
      <w:rFonts w:ascii="Consolas" w:eastAsia="Consolas" w:hAnsi="Consolas" w:cs="Consolas" w:hint="default"/>
      <w:color w:val="FFFFFF"/>
      <w:sz w:val="21"/>
      <w:szCs w:val="21"/>
      <w:shd w:val="clear" w:color="auto" w:fill="333333"/>
    </w:rPr>
  </w:style>
  <w:style w:type="character" w:styleId="HTML5">
    <w:name w:val="HTML Sample"/>
    <w:basedOn w:val="a1"/>
    <w:qFormat/>
    <w:rsid w:val="006E7DBC"/>
    <w:rPr>
      <w:rFonts w:ascii="Consolas" w:eastAsia="Consolas" w:hAnsi="Consolas" w:cs="Consolas" w:hint="default"/>
      <w:sz w:val="21"/>
      <w:szCs w:val="21"/>
    </w:rPr>
  </w:style>
  <w:style w:type="character" w:customStyle="1" w:styleId="3Char">
    <w:name w:val="标题 3 Char"/>
    <w:link w:val="3"/>
    <w:qFormat/>
    <w:rsid w:val="006E7DBC"/>
    <w:rPr>
      <w:rFonts w:ascii="宋体" w:eastAsia="宋体" w:hAnsi="宋体" w:cs="宋体"/>
      <w:b/>
      <w:sz w:val="30"/>
      <w:szCs w:val="30"/>
    </w:rPr>
  </w:style>
  <w:style w:type="character" w:customStyle="1" w:styleId="2Char">
    <w:name w:val="标题 2 Char"/>
    <w:link w:val="2"/>
    <w:qFormat/>
    <w:rsid w:val="006E7DBC"/>
    <w:rPr>
      <w:rFonts w:ascii="Arial" w:eastAsia="宋体" w:hAnsi="Arial"/>
      <w:b/>
      <w:sz w:val="32"/>
    </w:rPr>
  </w:style>
  <w:style w:type="character" w:customStyle="1" w:styleId="onljsm">
    <w:name w:val="onljsm"/>
    <w:basedOn w:val="a1"/>
    <w:qFormat/>
    <w:rsid w:val="006E7DBC"/>
    <w:rPr>
      <w:color w:val="FFFFFF"/>
      <w:shd w:val="clear" w:color="auto" w:fill="087FD8"/>
    </w:rPr>
  </w:style>
  <w:style w:type="character" w:customStyle="1" w:styleId="jtshareto">
    <w:name w:val="jtshare_to"/>
    <w:basedOn w:val="a1"/>
    <w:qFormat/>
    <w:rsid w:val="006E7DBC"/>
    <w:rPr>
      <w:rFonts w:ascii="微软雅黑" w:eastAsia="微软雅黑" w:hAnsi="微软雅黑" w:cs="微软雅黑"/>
      <w:shd w:val="clear" w:color="auto" w:fill="F1F1F1"/>
    </w:rPr>
  </w:style>
  <w:style w:type="character" w:customStyle="1" w:styleId="jtshareto1">
    <w:name w:val="jtshare_to1"/>
    <w:basedOn w:val="a1"/>
    <w:qFormat/>
    <w:rsid w:val="006E7DBC"/>
    <w:rPr>
      <w:vanish/>
      <w:sz w:val="21"/>
      <w:szCs w:val="21"/>
    </w:rPr>
  </w:style>
  <w:style w:type="character" w:customStyle="1" w:styleId="jtshareto2">
    <w:name w:val="jtshare_to2"/>
    <w:basedOn w:val="a1"/>
    <w:qFormat/>
    <w:rsid w:val="006E7DBC"/>
    <w:rPr>
      <w:sz w:val="21"/>
      <w:szCs w:val="21"/>
    </w:rPr>
  </w:style>
  <w:style w:type="character" w:customStyle="1" w:styleId="jtshareto3">
    <w:name w:val="jtshare_to3"/>
    <w:basedOn w:val="a1"/>
    <w:qFormat/>
    <w:rsid w:val="006E7DBC"/>
    <w:rPr>
      <w:sz w:val="18"/>
      <w:szCs w:val="18"/>
    </w:rPr>
  </w:style>
  <w:style w:type="character" w:customStyle="1" w:styleId="jtshareto4">
    <w:name w:val="jtshare_to4"/>
    <w:basedOn w:val="a1"/>
    <w:qFormat/>
    <w:rsid w:val="006E7DBC"/>
    <w:rPr>
      <w:rFonts w:ascii="微软雅黑" w:eastAsia="微软雅黑" w:hAnsi="微软雅黑" w:cs="微软雅黑" w:hint="eastAsia"/>
      <w:shd w:val="clear" w:color="auto" w:fill="F1F1F1"/>
    </w:rPr>
  </w:style>
  <w:style w:type="character" w:customStyle="1" w:styleId="jtshareto5">
    <w:name w:val="jtshare_to5"/>
    <w:basedOn w:val="a1"/>
    <w:qFormat/>
    <w:rsid w:val="006E7DBC"/>
    <w:rPr>
      <w:vanish/>
      <w:sz w:val="21"/>
      <w:szCs w:val="21"/>
    </w:rPr>
  </w:style>
  <w:style w:type="character" w:customStyle="1" w:styleId="jtshareto6">
    <w:name w:val="jtshare_to6"/>
    <w:basedOn w:val="a1"/>
    <w:qFormat/>
    <w:rsid w:val="006E7DBC"/>
    <w:rPr>
      <w:vanish/>
      <w:sz w:val="21"/>
      <w:szCs w:val="21"/>
    </w:rPr>
  </w:style>
  <w:style w:type="character" w:customStyle="1" w:styleId="jtshareto7">
    <w:name w:val="jtshare_to7"/>
    <w:basedOn w:val="a1"/>
    <w:qFormat/>
    <w:rsid w:val="006E7DBC"/>
    <w:rPr>
      <w:sz w:val="21"/>
      <w:szCs w:val="21"/>
    </w:rPr>
  </w:style>
  <w:style w:type="character" w:customStyle="1" w:styleId="jtshareto8">
    <w:name w:val="jtshare_to8"/>
    <w:basedOn w:val="a1"/>
    <w:qFormat/>
    <w:rsid w:val="006E7DBC"/>
    <w:rPr>
      <w:sz w:val="21"/>
      <w:szCs w:val="21"/>
    </w:rPr>
  </w:style>
  <w:style w:type="character" w:customStyle="1" w:styleId="jtsharetob">
    <w:name w:val="jtshare_to_b"/>
    <w:basedOn w:val="a1"/>
    <w:qFormat/>
    <w:rsid w:val="006E7DBC"/>
  </w:style>
  <w:style w:type="character" w:customStyle="1" w:styleId="jtsharetob1">
    <w:name w:val="jtshare_to_b1"/>
    <w:basedOn w:val="a1"/>
    <w:qFormat/>
    <w:rsid w:val="006E7DBC"/>
  </w:style>
  <w:style w:type="character" w:customStyle="1" w:styleId="bdsmore">
    <w:name w:val="bds_more"/>
    <w:basedOn w:val="a1"/>
    <w:qFormat/>
    <w:rsid w:val="006E7DBC"/>
  </w:style>
  <w:style w:type="character" w:customStyle="1" w:styleId="bdsmore1">
    <w:name w:val="bds_more1"/>
    <w:basedOn w:val="a1"/>
    <w:qFormat/>
    <w:rsid w:val="006E7DBC"/>
    <w:rPr>
      <w:rFonts w:ascii="宋体" w:eastAsia="宋体" w:hAnsi="宋体" w:cs="宋体" w:hint="eastAsia"/>
    </w:rPr>
  </w:style>
  <w:style w:type="character" w:customStyle="1" w:styleId="bdsmore2">
    <w:name w:val="bds_more2"/>
    <w:basedOn w:val="a1"/>
    <w:qFormat/>
    <w:rsid w:val="006E7DBC"/>
  </w:style>
  <w:style w:type="character" w:customStyle="1" w:styleId="bdsnopic">
    <w:name w:val="bds_nopic"/>
    <w:basedOn w:val="a1"/>
    <w:qFormat/>
    <w:rsid w:val="006E7DBC"/>
  </w:style>
  <w:style w:type="character" w:customStyle="1" w:styleId="bdsnopic1">
    <w:name w:val="bds_nopic1"/>
    <w:basedOn w:val="a1"/>
    <w:qFormat/>
    <w:rsid w:val="006E7DBC"/>
  </w:style>
  <w:style w:type="character" w:customStyle="1" w:styleId="bdsnopic2">
    <w:name w:val="bds_nopic2"/>
    <w:basedOn w:val="a1"/>
    <w:qFormat/>
    <w:rsid w:val="006E7DBC"/>
  </w:style>
  <w:style w:type="character" w:customStyle="1" w:styleId="fl">
    <w:name w:val="fl"/>
    <w:basedOn w:val="a1"/>
    <w:qFormat/>
    <w:rsid w:val="006E7DBC"/>
  </w:style>
  <w:style w:type="character" w:customStyle="1" w:styleId="page-info">
    <w:name w:val="page-info"/>
    <w:basedOn w:val="a1"/>
    <w:qFormat/>
    <w:rsid w:val="006E7DBC"/>
  </w:style>
  <w:style w:type="character" w:customStyle="1" w:styleId="hover61">
    <w:name w:val="hover61"/>
    <w:basedOn w:val="a1"/>
    <w:qFormat/>
    <w:rsid w:val="006E7DBC"/>
    <w:rPr>
      <w:u w:val="none"/>
    </w:rPr>
  </w:style>
  <w:style w:type="character" w:customStyle="1" w:styleId="hover62">
    <w:name w:val="hover62"/>
    <w:basedOn w:val="a1"/>
    <w:qFormat/>
    <w:rsid w:val="006E7DBC"/>
    <w:rPr>
      <w:color w:val="2F98D8"/>
    </w:rPr>
  </w:style>
  <w:style w:type="character" w:customStyle="1" w:styleId="hover63">
    <w:name w:val="hover63"/>
    <w:basedOn w:val="a1"/>
    <w:qFormat/>
    <w:rsid w:val="006E7DBC"/>
  </w:style>
  <w:style w:type="character" w:customStyle="1" w:styleId="hover64">
    <w:name w:val="hover64"/>
    <w:basedOn w:val="a1"/>
    <w:qFormat/>
    <w:rsid w:val="006E7DBC"/>
    <w:rPr>
      <w:color w:val="F34343"/>
    </w:rPr>
  </w:style>
  <w:style w:type="character" w:customStyle="1" w:styleId="nth-child2n1">
    <w:name w:val="nth-child(2n+1)"/>
    <w:basedOn w:val="a1"/>
    <w:qFormat/>
    <w:rsid w:val="006E7DBC"/>
  </w:style>
  <w:style w:type="character" w:customStyle="1" w:styleId="last">
    <w:name w:val="last"/>
    <w:basedOn w:val="a1"/>
    <w:qFormat/>
    <w:rsid w:val="006E7DBC"/>
  </w:style>
  <w:style w:type="character" w:customStyle="1" w:styleId="commentdigit2">
    <w:name w:val="comment_digit2"/>
    <w:basedOn w:val="a1"/>
    <w:qFormat/>
    <w:rsid w:val="006E7DBC"/>
  </w:style>
  <w:style w:type="character" w:customStyle="1" w:styleId="large1">
    <w:name w:val="large1"/>
    <w:basedOn w:val="a1"/>
    <w:qFormat/>
    <w:rsid w:val="006E7DBC"/>
  </w:style>
  <w:style w:type="character" w:customStyle="1" w:styleId="font31">
    <w:name w:val="font31"/>
    <w:basedOn w:val="a1"/>
    <w:qFormat/>
    <w:rsid w:val="006E7DBC"/>
    <w:rPr>
      <w:rFonts w:ascii="仿宋" w:eastAsia="仿宋" w:hAnsi="仿宋" w:cs="仿宋" w:hint="eastAsia"/>
      <w:color w:val="000000"/>
      <w:sz w:val="20"/>
      <w:szCs w:val="20"/>
      <w:u w:val="none"/>
    </w:rPr>
  </w:style>
  <w:style w:type="character" w:customStyle="1" w:styleId="font11">
    <w:name w:val="font11"/>
    <w:basedOn w:val="a1"/>
    <w:qFormat/>
    <w:rsid w:val="006E7DBC"/>
    <w:rPr>
      <w:rFonts w:ascii="仿宋" w:eastAsia="仿宋" w:hAnsi="仿宋" w:cs="仿宋" w:hint="eastAsia"/>
      <w:color w:val="000000"/>
      <w:sz w:val="20"/>
      <w:szCs w:val="20"/>
      <w:u w:val="none"/>
    </w:rPr>
  </w:style>
  <w:style w:type="paragraph" w:styleId="ac">
    <w:name w:val="Balloon Text"/>
    <w:basedOn w:val="a"/>
    <w:link w:val="Char"/>
    <w:rsid w:val="00F4086C"/>
    <w:pPr>
      <w:spacing w:line="240" w:lineRule="auto"/>
    </w:pPr>
    <w:rPr>
      <w:sz w:val="18"/>
      <w:szCs w:val="18"/>
    </w:rPr>
  </w:style>
  <w:style w:type="character" w:customStyle="1" w:styleId="Char">
    <w:name w:val="批注框文本 Char"/>
    <w:basedOn w:val="a1"/>
    <w:link w:val="ac"/>
    <w:rsid w:val="00F4086C"/>
    <w:rPr>
      <w:rFonts w:ascii="宋体" w:eastAsia="宋体" w:hAnsi="宋体" w:cs="宋体"/>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jpe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9.jpeg"/><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jpe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jpe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jpeg"/><Relationship Id="rId75"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81</Pages>
  <Words>25375</Words>
  <Characters>7470</Characters>
  <Application>Microsoft Office Word</Application>
  <DocSecurity>0</DocSecurity>
  <Lines>62</Lines>
  <Paragraphs>65</Paragraphs>
  <ScaleCrop>false</ScaleCrop>
  <Company/>
  <LinksUpToDate>false</LinksUpToDate>
  <CharactersWithSpaces>32780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微软用户</cp:lastModifiedBy>
  <cp:revision>3</cp:revision>
  <dcterms:created xsi:type="dcterms:W3CDTF">2020-05-28T00:42:00Z</dcterms:created>
  <dcterms:modified xsi:type="dcterms:W3CDTF">2020-08-10T07:54:00Z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