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7CF8" w:rsidRDefault="007F1DF1">
      <w:pPr>
        <w:ind w:right="800"/>
        <w:jc w:val="center"/>
        <w:rPr>
          <w:rFonts w:ascii="黑体" w:eastAsia="黑体" w:hAnsi="黑体"/>
          <w:sz w:val="40"/>
        </w:rPr>
      </w:pPr>
      <w:r>
        <w:rPr>
          <w:noProof/>
        </w:rPr>
        <w:drawing>
          <wp:anchor distT="0" distB="0" distL="114300" distR="114300" simplePos="0" relativeHeight="251658240" behindDoc="0" locked="0" layoutInCell="1" allowOverlap="1">
            <wp:simplePos x="0" y="0"/>
            <wp:positionH relativeFrom="column">
              <wp:posOffset>4333875</wp:posOffset>
            </wp:positionH>
            <wp:positionV relativeFrom="paragraph">
              <wp:posOffset>-21590</wp:posOffset>
            </wp:positionV>
            <wp:extent cx="962025" cy="843915"/>
            <wp:effectExtent l="0" t="0" r="9525" b="13335"/>
            <wp:wrapNone/>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8" cstate="print"/>
                    <a:srcRect l="44032"/>
                    <a:stretch>
                      <a:fillRect/>
                    </a:stretch>
                  </pic:blipFill>
                  <pic:spPr>
                    <a:xfrm>
                      <a:off x="0" y="0"/>
                      <a:ext cx="962025" cy="843915"/>
                    </a:xfrm>
                    <a:prstGeom prst="rect">
                      <a:avLst/>
                    </a:prstGeom>
                    <a:noFill/>
                    <a:ln>
                      <a:noFill/>
                    </a:ln>
                  </pic:spPr>
                </pic:pic>
              </a:graphicData>
            </a:graphic>
          </wp:anchor>
        </w:drawing>
      </w:r>
      <w:r>
        <w:rPr>
          <w:rFonts w:ascii="黑体" w:eastAsia="黑体" w:hAnsi="黑体" w:hint="eastAsia"/>
          <w:sz w:val="40"/>
        </w:rPr>
        <w:t xml:space="preserve">                        优</w:t>
      </w:r>
      <w:r>
        <w:rPr>
          <w:rFonts w:ascii="黑体" w:eastAsia="黑体" w:hAnsi="黑体"/>
          <w:sz w:val="40"/>
        </w:rPr>
        <w:t xml:space="preserve">  </w:t>
      </w:r>
      <w:proofErr w:type="gramStart"/>
      <w:r>
        <w:rPr>
          <w:rFonts w:ascii="黑体" w:eastAsia="黑体" w:hAnsi="黑体" w:hint="eastAsia"/>
          <w:sz w:val="40"/>
        </w:rPr>
        <w:t>佰</w:t>
      </w:r>
      <w:proofErr w:type="gramEnd"/>
    </w:p>
    <w:p w:rsidR="007C7CF8" w:rsidRDefault="007F1DF1">
      <w:pPr>
        <w:jc w:val="center"/>
        <w:rPr>
          <w:sz w:val="44"/>
          <w:szCs w:val="44"/>
        </w:rPr>
      </w:pPr>
      <w:r>
        <w:rPr>
          <w:rFonts w:ascii="黑体" w:eastAsia="黑体" w:hAnsi="黑体" w:hint="eastAsia"/>
          <w:sz w:val="40"/>
        </w:rPr>
        <w:t xml:space="preserve">                    </w:t>
      </w:r>
      <w:proofErr w:type="gramStart"/>
      <w:r>
        <w:rPr>
          <w:rFonts w:ascii="黑体" w:eastAsia="黑体" w:hAnsi="黑体" w:hint="eastAsia"/>
          <w:sz w:val="40"/>
        </w:rPr>
        <w:t>绩</w:t>
      </w:r>
      <w:proofErr w:type="gramEnd"/>
      <w:r>
        <w:rPr>
          <w:rFonts w:ascii="黑体" w:eastAsia="黑体" w:hAnsi="黑体"/>
          <w:sz w:val="40"/>
        </w:rPr>
        <w:t xml:space="preserve">  </w:t>
      </w:r>
      <w:proofErr w:type="gramStart"/>
      <w:r>
        <w:rPr>
          <w:rFonts w:ascii="黑体" w:eastAsia="黑体" w:hAnsi="黑体" w:hint="eastAsia"/>
          <w:sz w:val="40"/>
        </w:rPr>
        <w:t>效</w:t>
      </w:r>
      <w:proofErr w:type="gramEnd"/>
    </w:p>
    <w:p w:rsidR="007C7CF8" w:rsidRDefault="007C7CF8">
      <w:pPr>
        <w:jc w:val="center"/>
        <w:rPr>
          <w:b/>
          <w:bCs/>
          <w:sz w:val="36"/>
          <w:szCs w:val="36"/>
        </w:rPr>
      </w:pPr>
    </w:p>
    <w:p w:rsidR="007C7CF8" w:rsidRDefault="007C7CF8">
      <w:pPr>
        <w:rPr>
          <w:b/>
          <w:bCs/>
          <w:sz w:val="36"/>
          <w:szCs w:val="36"/>
        </w:rPr>
      </w:pPr>
    </w:p>
    <w:p w:rsidR="007C7CF8" w:rsidRDefault="007C7CF8"/>
    <w:p w:rsidR="007C7CF8" w:rsidRDefault="007F1DF1">
      <w:pPr>
        <w:jc w:val="center"/>
        <w:rPr>
          <w:b/>
          <w:bCs/>
          <w:sz w:val="36"/>
          <w:szCs w:val="36"/>
        </w:rPr>
      </w:pPr>
      <w:r>
        <w:rPr>
          <w:rFonts w:hint="eastAsia"/>
          <w:b/>
          <w:bCs/>
          <w:sz w:val="36"/>
          <w:szCs w:val="36"/>
        </w:rPr>
        <w:t>枣庄市</w:t>
      </w:r>
      <w:proofErr w:type="gramStart"/>
      <w:r>
        <w:rPr>
          <w:rFonts w:hint="eastAsia"/>
          <w:b/>
          <w:bCs/>
          <w:sz w:val="36"/>
          <w:szCs w:val="36"/>
        </w:rPr>
        <w:t>市</w:t>
      </w:r>
      <w:proofErr w:type="gramEnd"/>
      <w:r>
        <w:rPr>
          <w:rFonts w:hint="eastAsia"/>
          <w:b/>
          <w:bCs/>
          <w:sz w:val="36"/>
          <w:szCs w:val="36"/>
        </w:rPr>
        <w:t>中区交通运输局</w:t>
      </w:r>
    </w:p>
    <w:p w:rsidR="007C7CF8" w:rsidRDefault="007F1DF1">
      <w:pPr>
        <w:jc w:val="center"/>
        <w:rPr>
          <w:b/>
          <w:bCs/>
          <w:sz w:val="36"/>
          <w:szCs w:val="36"/>
        </w:rPr>
      </w:pPr>
      <w:r>
        <w:rPr>
          <w:rFonts w:hint="eastAsia"/>
          <w:b/>
          <w:bCs/>
          <w:sz w:val="36"/>
          <w:szCs w:val="36"/>
        </w:rPr>
        <w:t>2019年度村居道路户户通工程项目绩效评价报告</w:t>
      </w:r>
    </w:p>
    <w:p w:rsidR="007C7CF8" w:rsidRDefault="007C7CF8">
      <w:pPr>
        <w:rPr>
          <w:sz w:val="44"/>
          <w:szCs w:val="44"/>
        </w:rPr>
      </w:pPr>
    </w:p>
    <w:p w:rsidR="007C7CF8" w:rsidRDefault="007C7CF8">
      <w:pPr>
        <w:rPr>
          <w:sz w:val="44"/>
          <w:szCs w:val="44"/>
        </w:rPr>
      </w:pPr>
    </w:p>
    <w:p w:rsidR="007C7CF8" w:rsidRDefault="007C7CF8">
      <w:pPr>
        <w:pStyle w:val="a0"/>
        <w:outlineLvl w:val="9"/>
        <w:rPr>
          <w:rFonts w:ascii="宋体" w:hAnsi="宋体"/>
          <w:sz w:val="44"/>
          <w:szCs w:val="44"/>
        </w:rPr>
      </w:pPr>
    </w:p>
    <w:p w:rsidR="007C7CF8" w:rsidRDefault="007C7CF8"/>
    <w:p w:rsidR="007C7CF8" w:rsidRDefault="007C7CF8">
      <w:pPr>
        <w:spacing w:line="366" w:lineRule="exact"/>
        <w:rPr>
          <w:rFonts w:ascii="仿宋" w:eastAsia="仿宋" w:hAnsi="仿宋"/>
          <w:sz w:val="32"/>
        </w:rPr>
      </w:pPr>
    </w:p>
    <w:p w:rsidR="007C7CF8" w:rsidRDefault="00D27ADD">
      <w:pPr>
        <w:spacing w:line="366" w:lineRule="exact"/>
        <w:rPr>
          <w:rFonts w:ascii="仿宋" w:eastAsia="仿宋" w:hAnsi="仿宋"/>
          <w:sz w:val="32"/>
        </w:rPr>
      </w:pPr>
      <w:r>
        <w:rPr>
          <w:rFonts w:ascii="仿宋" w:eastAsia="仿宋" w:hAnsi="仿宋" w:hint="eastAsia"/>
          <w:sz w:val="32"/>
        </w:rPr>
        <w:t xml:space="preserve"> </w:t>
      </w:r>
      <w:bookmarkStart w:id="0" w:name="_GoBack"/>
      <w:bookmarkEnd w:id="0"/>
    </w:p>
    <w:p w:rsidR="007C7CF8" w:rsidRDefault="007C7CF8">
      <w:pPr>
        <w:rPr>
          <w:szCs w:val="30"/>
        </w:rPr>
      </w:pPr>
    </w:p>
    <w:p w:rsidR="007C7CF8" w:rsidRDefault="007F1DF1">
      <w:pPr>
        <w:ind w:firstLineChars="400" w:firstLine="1205"/>
        <w:jc w:val="left"/>
        <w:rPr>
          <w:b/>
          <w:bCs/>
          <w:szCs w:val="30"/>
        </w:rPr>
      </w:pPr>
      <w:r>
        <w:rPr>
          <w:rFonts w:hint="eastAsia"/>
          <w:b/>
          <w:bCs/>
          <w:szCs w:val="30"/>
        </w:rPr>
        <w:t>委托单位：枣庄市</w:t>
      </w:r>
      <w:proofErr w:type="gramStart"/>
      <w:r>
        <w:rPr>
          <w:rFonts w:hint="eastAsia"/>
          <w:b/>
          <w:bCs/>
          <w:szCs w:val="30"/>
        </w:rPr>
        <w:t>市</w:t>
      </w:r>
      <w:proofErr w:type="gramEnd"/>
      <w:r>
        <w:rPr>
          <w:rFonts w:hint="eastAsia"/>
          <w:b/>
          <w:bCs/>
          <w:szCs w:val="30"/>
        </w:rPr>
        <w:t>中区财政局</w:t>
      </w:r>
    </w:p>
    <w:p w:rsidR="007C7CF8" w:rsidRDefault="007F1DF1">
      <w:pPr>
        <w:ind w:firstLineChars="400" w:firstLine="1205"/>
        <w:jc w:val="left"/>
        <w:rPr>
          <w:b/>
          <w:bCs/>
          <w:szCs w:val="30"/>
        </w:rPr>
      </w:pPr>
      <w:r>
        <w:rPr>
          <w:rFonts w:hint="eastAsia"/>
          <w:b/>
          <w:bCs/>
          <w:szCs w:val="30"/>
        </w:rPr>
        <w:t>主管部门：枣庄市</w:t>
      </w:r>
      <w:proofErr w:type="gramStart"/>
      <w:r>
        <w:rPr>
          <w:rFonts w:hint="eastAsia"/>
          <w:b/>
          <w:bCs/>
          <w:szCs w:val="30"/>
        </w:rPr>
        <w:t>市</w:t>
      </w:r>
      <w:proofErr w:type="gramEnd"/>
      <w:r>
        <w:rPr>
          <w:rFonts w:hint="eastAsia"/>
          <w:b/>
          <w:bCs/>
          <w:szCs w:val="30"/>
        </w:rPr>
        <w:t>中区交通运输局</w:t>
      </w:r>
    </w:p>
    <w:p w:rsidR="007C7CF8" w:rsidRDefault="007F1DF1">
      <w:pPr>
        <w:ind w:firstLineChars="400" w:firstLine="1205"/>
        <w:jc w:val="left"/>
        <w:rPr>
          <w:b/>
          <w:bCs/>
          <w:szCs w:val="30"/>
        </w:rPr>
      </w:pPr>
      <w:r>
        <w:rPr>
          <w:rFonts w:hint="eastAsia"/>
          <w:b/>
          <w:bCs/>
          <w:szCs w:val="30"/>
        </w:rPr>
        <w:t>评价机构：优</w:t>
      </w:r>
      <w:proofErr w:type="gramStart"/>
      <w:r>
        <w:rPr>
          <w:rFonts w:hint="eastAsia"/>
          <w:b/>
          <w:bCs/>
          <w:szCs w:val="30"/>
        </w:rPr>
        <w:t>佰信息</w:t>
      </w:r>
      <w:proofErr w:type="gramEnd"/>
      <w:r>
        <w:rPr>
          <w:rFonts w:hint="eastAsia"/>
          <w:b/>
          <w:bCs/>
          <w:szCs w:val="30"/>
        </w:rPr>
        <w:t>咨询（山东）有限责任公司</w:t>
      </w:r>
    </w:p>
    <w:p w:rsidR="007C7CF8" w:rsidRDefault="007F1DF1">
      <w:pPr>
        <w:ind w:firstLineChars="400" w:firstLine="1205"/>
        <w:rPr>
          <w:b/>
          <w:bCs/>
          <w:sz w:val="40"/>
          <w:szCs w:val="40"/>
        </w:rPr>
        <w:sectPr w:rsidR="007C7CF8">
          <w:headerReference w:type="default" r:id="rId9"/>
          <w:footerReference w:type="default" r:id="rId10"/>
          <w:type w:val="evenPage"/>
          <w:pgSz w:w="11906" w:h="16838"/>
          <w:pgMar w:top="1440" w:right="1800" w:bottom="1440" w:left="1800" w:header="851" w:footer="992" w:gutter="0"/>
          <w:pgNumType w:start="1"/>
          <w:cols w:space="425"/>
          <w:docGrid w:type="lines" w:linePitch="312"/>
        </w:sectPr>
      </w:pPr>
      <w:r>
        <w:rPr>
          <w:rFonts w:hint="eastAsia"/>
          <w:b/>
          <w:bCs/>
          <w:szCs w:val="30"/>
        </w:rPr>
        <w:t>评价时间：2020 年 7 月</w:t>
      </w:r>
    </w:p>
    <w:p w:rsidR="007C7CF8" w:rsidRDefault="007F1DF1">
      <w:pPr>
        <w:jc w:val="center"/>
        <w:rPr>
          <w:b/>
          <w:bCs/>
          <w:sz w:val="40"/>
          <w:szCs w:val="40"/>
        </w:rPr>
      </w:pPr>
      <w:r>
        <w:rPr>
          <w:rFonts w:hint="eastAsia"/>
          <w:b/>
          <w:bCs/>
          <w:sz w:val="40"/>
          <w:szCs w:val="40"/>
        </w:rPr>
        <w:lastRenderedPageBreak/>
        <w:t>目  录</w:t>
      </w:r>
    </w:p>
    <w:bookmarkStart w:id="1" w:name="_Toc19797" w:displacedByCustomXml="next"/>
    <w:sdt>
      <w:sdtPr>
        <w:rPr>
          <w:sz w:val="21"/>
        </w:rPr>
        <w:id w:val="147453697"/>
        <w:docPartObj>
          <w:docPartGallery w:val="Table of Contents"/>
          <w:docPartUnique/>
        </w:docPartObj>
      </w:sdtPr>
      <w:sdtEndPr>
        <w:rPr>
          <w:rFonts w:hint="eastAsia"/>
          <w:bCs/>
          <w:sz w:val="30"/>
          <w:szCs w:val="36"/>
        </w:rPr>
      </w:sdtEndPr>
      <w:sdtContent>
        <w:p w:rsidR="007C7CF8" w:rsidRDefault="002B1FD8">
          <w:pPr>
            <w:spacing w:line="240" w:lineRule="auto"/>
            <w:jc w:val="center"/>
          </w:pPr>
          <w:r>
            <w:rPr>
              <w:rFonts w:hint="eastAsia"/>
              <w:b/>
              <w:bCs/>
              <w:sz w:val="36"/>
              <w:szCs w:val="36"/>
            </w:rPr>
            <w:fldChar w:fldCharType="begin"/>
          </w:r>
          <w:r w:rsidR="007F1DF1">
            <w:rPr>
              <w:rFonts w:hint="eastAsia"/>
              <w:b/>
              <w:bCs/>
              <w:sz w:val="36"/>
              <w:szCs w:val="36"/>
            </w:rPr>
            <w:instrText xml:space="preserve">TOC \o "1-3" \h \u </w:instrText>
          </w:r>
          <w:r>
            <w:rPr>
              <w:rFonts w:hint="eastAsia"/>
              <w:b/>
              <w:bCs/>
              <w:sz w:val="36"/>
              <w:szCs w:val="36"/>
            </w:rPr>
            <w:fldChar w:fldCharType="separate"/>
          </w:r>
        </w:p>
        <w:p w:rsidR="007C7CF8" w:rsidRDefault="00D27ADD">
          <w:pPr>
            <w:pStyle w:val="WPSOffice1"/>
            <w:tabs>
              <w:tab w:val="right" w:leader="dot" w:pos="8306"/>
            </w:tabs>
            <w:spacing w:line="360" w:lineRule="auto"/>
            <w:rPr>
              <w:rFonts w:ascii="宋体" w:eastAsia="宋体" w:hAnsi="宋体" w:cs="宋体"/>
              <w:sz w:val="30"/>
              <w:szCs w:val="30"/>
            </w:rPr>
          </w:pPr>
          <w:hyperlink w:anchor="_Toc13344" w:history="1">
            <w:r w:rsidR="007F1DF1">
              <w:rPr>
                <w:rFonts w:ascii="宋体" w:eastAsia="宋体" w:hAnsi="宋体" w:cs="宋体" w:hint="eastAsia"/>
                <w:sz w:val="30"/>
                <w:szCs w:val="30"/>
              </w:rPr>
              <w:t>摘 要</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_Toc13344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29438" w:history="1">
            <w:r w:rsidR="007F1DF1">
              <w:rPr>
                <w:rFonts w:ascii="宋体" w:eastAsia="宋体" w:hAnsi="宋体" w:cs="宋体" w:hint="eastAsia"/>
                <w:sz w:val="30"/>
                <w:szCs w:val="30"/>
              </w:rPr>
              <w:t>正文部分</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_Toc29438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7</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22651" w:history="1">
            <w:r w:rsidR="007F1DF1">
              <w:rPr>
                <w:rFonts w:ascii="宋体" w:eastAsia="宋体" w:hAnsi="宋体" w:cs="宋体" w:hint="eastAsia"/>
                <w:sz w:val="30"/>
                <w:szCs w:val="30"/>
              </w:rPr>
              <w:t>一、项目基本情况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_Toc22651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7</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5385" w:history="1">
            <w:r w:rsidR="007F1DF1">
              <w:rPr>
                <w:rFonts w:ascii="宋体" w:eastAsia="宋体" w:hAnsi="宋体" w:cs="宋体" w:hint="eastAsia"/>
                <w:sz w:val="30"/>
                <w:szCs w:val="30"/>
              </w:rPr>
              <w:t>（一）项目立项</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_Toc25385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7</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3343" w:history="1">
            <w:r w:rsidR="007F1DF1">
              <w:rPr>
                <w:rFonts w:ascii="宋体" w:eastAsia="宋体" w:hAnsi="宋体" w:cs="宋体" w:hint="eastAsia"/>
                <w:sz w:val="30"/>
                <w:szCs w:val="30"/>
              </w:rPr>
              <w:t>1、项目立项背景</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_Toc13343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7</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8161" w:history="1">
            <w:r w:rsidR="007F1DF1">
              <w:rPr>
                <w:rFonts w:ascii="宋体" w:eastAsia="宋体" w:hAnsi="宋体" w:cs="宋体" w:hint="eastAsia"/>
                <w:sz w:val="30"/>
                <w:szCs w:val="30"/>
              </w:rPr>
              <w:t>2、项目立项的必要性</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_Toc18161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8</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3131" w:history="1">
            <w:r w:rsidR="007F1DF1">
              <w:rPr>
                <w:rFonts w:ascii="宋体" w:eastAsia="宋体" w:hAnsi="宋体" w:cs="宋体" w:hint="eastAsia"/>
                <w:sz w:val="30"/>
                <w:szCs w:val="30"/>
              </w:rPr>
              <w:t>3、主要内容及实施情况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_Toc13131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8</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7672" w:history="1">
            <w:r w:rsidR="007F1DF1">
              <w:rPr>
                <w:rFonts w:ascii="宋体" w:eastAsia="宋体" w:hAnsi="宋体" w:cs="宋体" w:hint="eastAsia"/>
                <w:sz w:val="30"/>
                <w:szCs w:val="30"/>
              </w:rPr>
              <w:t>4、资金投入情况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_Toc7672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8</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3363" w:history="1">
            <w:r w:rsidR="007F1DF1">
              <w:rPr>
                <w:rFonts w:ascii="宋体" w:eastAsia="宋体" w:hAnsi="宋体" w:cs="宋体" w:hint="eastAsia"/>
                <w:sz w:val="30"/>
                <w:szCs w:val="30"/>
              </w:rPr>
              <w:t>5、资金使用情况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_Toc13363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9</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32369" w:history="1">
            <w:r w:rsidR="007F1DF1">
              <w:rPr>
                <w:rFonts w:ascii="宋体" w:eastAsia="宋体" w:hAnsi="宋体" w:cs="宋体" w:hint="eastAsia"/>
                <w:sz w:val="30"/>
                <w:szCs w:val="30"/>
              </w:rPr>
              <w:t>（二）项目绩效目标</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_Toc32369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9</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520" w:history="1">
            <w:r w:rsidR="007F1DF1">
              <w:rPr>
                <w:rFonts w:ascii="宋体" w:eastAsia="宋体" w:hAnsi="宋体" w:cs="宋体" w:hint="eastAsia"/>
                <w:sz w:val="30"/>
                <w:szCs w:val="30"/>
              </w:rPr>
              <w:t>1、总体绩效目标</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_Toc2520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9</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3934" w:history="1">
            <w:r w:rsidR="007F1DF1">
              <w:rPr>
                <w:rFonts w:ascii="宋体" w:eastAsia="宋体" w:hAnsi="宋体" w:cs="宋体" w:hint="eastAsia"/>
                <w:sz w:val="30"/>
                <w:szCs w:val="30"/>
              </w:rPr>
              <w:t>2、年度绩效目标</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_Toc13934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10</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23738" w:history="1">
            <w:r w:rsidR="007F1DF1">
              <w:rPr>
                <w:rFonts w:ascii="宋体" w:eastAsia="宋体" w:hAnsi="宋体" w:cs="宋体" w:hint="eastAsia"/>
                <w:sz w:val="30"/>
                <w:szCs w:val="30"/>
              </w:rPr>
              <w:t>三、评价基本情况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_Toc23738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10</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3644" w:history="1">
            <w:r w:rsidR="007F1DF1">
              <w:rPr>
                <w:rFonts w:ascii="宋体" w:eastAsia="宋体" w:hAnsi="宋体" w:cs="宋体" w:hint="eastAsia"/>
                <w:sz w:val="30"/>
                <w:szCs w:val="30"/>
              </w:rPr>
              <w:t>（一）评价目的</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_Toc23644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10</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5043" w:history="1">
            <w:r w:rsidR="007F1DF1">
              <w:rPr>
                <w:rFonts w:ascii="宋体" w:eastAsia="宋体" w:hAnsi="宋体" w:cs="宋体" w:hint="eastAsia"/>
                <w:sz w:val="30"/>
                <w:szCs w:val="30"/>
              </w:rPr>
              <w:t>（二）评价对象与范围</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_Toc25043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11</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8806" w:history="1">
            <w:r w:rsidR="007F1DF1">
              <w:rPr>
                <w:rFonts w:ascii="宋体" w:eastAsia="宋体" w:hAnsi="宋体" w:cs="宋体" w:hint="eastAsia"/>
                <w:sz w:val="30"/>
                <w:szCs w:val="30"/>
              </w:rPr>
              <w:t>（三）评价依据</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_Toc28806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11</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8855" w:history="1">
            <w:r w:rsidR="007F1DF1">
              <w:rPr>
                <w:rFonts w:ascii="宋体" w:eastAsia="宋体" w:hAnsi="宋体" w:cs="宋体" w:hint="eastAsia"/>
                <w:sz w:val="30"/>
                <w:szCs w:val="30"/>
              </w:rPr>
              <w:t>（四）评价原则、评价方法</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_Toc8855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12</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32668" w:history="1">
            <w:r w:rsidR="007F1DF1">
              <w:rPr>
                <w:rFonts w:ascii="宋体" w:eastAsia="宋体" w:hAnsi="宋体" w:cs="宋体" w:hint="eastAsia"/>
                <w:sz w:val="30"/>
                <w:szCs w:val="30"/>
              </w:rPr>
              <w:t>1、绩效评价原则的选用</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_Toc32668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12</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9681" w:history="1">
            <w:r w:rsidR="007F1DF1">
              <w:rPr>
                <w:rFonts w:ascii="宋体" w:eastAsia="宋体" w:hAnsi="宋体" w:cs="宋体" w:hint="eastAsia"/>
                <w:sz w:val="30"/>
                <w:szCs w:val="30"/>
              </w:rPr>
              <w:t>2、绩效评价方法的选用</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_Toc9681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13</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30357" w:history="1">
            <w:r w:rsidR="007F1DF1">
              <w:rPr>
                <w:rFonts w:ascii="宋体" w:eastAsia="宋体" w:hAnsi="宋体" w:cs="宋体" w:hint="eastAsia"/>
                <w:sz w:val="30"/>
                <w:szCs w:val="30"/>
              </w:rPr>
              <w:t>（五）绩效评价指标体系</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_Toc30357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15</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2198" w:history="1">
            <w:r w:rsidR="007F1DF1">
              <w:rPr>
                <w:rFonts w:ascii="宋体" w:eastAsia="宋体" w:hAnsi="宋体" w:cs="宋体" w:hint="eastAsia"/>
                <w:sz w:val="30"/>
                <w:szCs w:val="30"/>
              </w:rPr>
              <w:t>1、指标体系设计的总体思路</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_Toc2198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15</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6745" w:history="1">
            <w:r w:rsidR="007F1DF1">
              <w:rPr>
                <w:rFonts w:ascii="宋体" w:eastAsia="宋体" w:hAnsi="宋体" w:cs="宋体" w:hint="eastAsia"/>
                <w:sz w:val="30"/>
                <w:szCs w:val="30"/>
              </w:rPr>
              <w:t>2、绩效评价评分标准及评价等级</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_Toc6745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16</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20392" w:history="1">
            <w:r w:rsidR="007F1DF1">
              <w:rPr>
                <w:rFonts w:ascii="宋体" w:eastAsia="宋体" w:hAnsi="宋体" w:cs="宋体" w:hint="eastAsia"/>
                <w:sz w:val="30"/>
                <w:szCs w:val="30"/>
              </w:rPr>
              <w:t>3、评价指标体系</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_Toc20392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17</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7169" w:history="1">
            <w:r w:rsidR="007F1DF1">
              <w:rPr>
                <w:rFonts w:ascii="宋体" w:eastAsia="宋体" w:hAnsi="宋体" w:cs="宋体" w:hint="eastAsia"/>
                <w:sz w:val="30"/>
                <w:szCs w:val="30"/>
              </w:rPr>
              <w:t>（六）评价人员组成</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_Toc27169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17</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5605" w:history="1">
            <w:r w:rsidR="007F1DF1">
              <w:rPr>
                <w:rFonts w:ascii="宋体" w:eastAsia="宋体" w:hAnsi="宋体" w:cs="宋体" w:hint="eastAsia"/>
                <w:sz w:val="30"/>
                <w:szCs w:val="30"/>
              </w:rPr>
              <w:t>（七）绩效评价工作过程</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_Toc15605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19</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0605" w:history="1">
            <w:r w:rsidR="007F1DF1">
              <w:rPr>
                <w:rFonts w:ascii="宋体" w:eastAsia="宋体" w:hAnsi="宋体" w:cs="宋体" w:hint="eastAsia"/>
                <w:sz w:val="30"/>
                <w:szCs w:val="30"/>
              </w:rPr>
              <w:t>1、前期准备</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_Toc10605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20</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4636" w:history="1">
            <w:r w:rsidR="007F1DF1">
              <w:rPr>
                <w:rFonts w:ascii="宋体" w:eastAsia="宋体" w:hAnsi="宋体" w:cs="宋体" w:hint="eastAsia"/>
                <w:sz w:val="30"/>
                <w:szCs w:val="30"/>
              </w:rPr>
              <w:t>2、组织实施</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_Toc4636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24</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30455" w:history="1">
            <w:r w:rsidR="007F1DF1">
              <w:rPr>
                <w:rFonts w:ascii="宋体" w:eastAsia="宋体" w:hAnsi="宋体" w:cs="宋体" w:hint="eastAsia"/>
                <w:sz w:val="30"/>
                <w:szCs w:val="30"/>
              </w:rPr>
              <w:t>3、撰写与提交绩效评价报告</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_Toc30455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28</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2323" w:history="1">
            <w:r w:rsidR="007F1DF1">
              <w:rPr>
                <w:rFonts w:ascii="宋体" w:eastAsia="宋体" w:hAnsi="宋体" w:cs="宋体" w:hint="eastAsia"/>
                <w:sz w:val="30"/>
                <w:szCs w:val="30"/>
              </w:rPr>
              <w:t>4、归集档案</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_Toc12323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28</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16409" w:history="1">
            <w:r w:rsidR="007F1DF1">
              <w:rPr>
                <w:rFonts w:ascii="宋体" w:eastAsia="宋体" w:hAnsi="宋体" w:cs="宋体" w:hint="eastAsia"/>
                <w:sz w:val="30"/>
                <w:szCs w:val="30"/>
              </w:rPr>
              <w:t>四、评价结论及分析</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_Toc16409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28</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17851" w:history="1">
            <w:r w:rsidR="007F1DF1">
              <w:rPr>
                <w:rFonts w:ascii="宋体" w:eastAsia="宋体" w:hAnsi="宋体" w:cs="宋体" w:hint="eastAsia"/>
                <w:sz w:val="30"/>
                <w:szCs w:val="30"/>
              </w:rPr>
              <w:t>五、绩效评价指标分析</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_Toc17851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30</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7288" w:history="1">
            <w:r w:rsidR="007F1DF1">
              <w:rPr>
                <w:rFonts w:ascii="宋体" w:eastAsia="宋体" w:hAnsi="宋体" w:cs="宋体" w:hint="eastAsia"/>
                <w:sz w:val="30"/>
                <w:szCs w:val="30"/>
              </w:rPr>
              <w:t>（一）项目决策情况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_Toc7288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30</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2247" w:history="1">
            <w:r w:rsidR="007F1DF1">
              <w:rPr>
                <w:rFonts w:ascii="宋体" w:eastAsia="宋体" w:hAnsi="宋体" w:cs="宋体" w:hint="eastAsia"/>
                <w:sz w:val="30"/>
                <w:szCs w:val="30"/>
              </w:rPr>
              <w:t>1、项目立项</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_Toc2247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31</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5350" w:history="1">
            <w:r w:rsidR="007F1DF1">
              <w:rPr>
                <w:rFonts w:ascii="宋体" w:eastAsia="宋体" w:hAnsi="宋体" w:cs="宋体" w:hint="eastAsia"/>
                <w:sz w:val="30"/>
                <w:szCs w:val="30"/>
              </w:rPr>
              <w:t>2、绩效目标</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_Toc15350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32</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7429" w:history="1">
            <w:r w:rsidR="007F1DF1">
              <w:rPr>
                <w:rFonts w:ascii="宋体" w:eastAsia="宋体" w:hAnsi="宋体" w:cs="宋体" w:hint="eastAsia"/>
                <w:sz w:val="30"/>
                <w:szCs w:val="30"/>
              </w:rPr>
              <w:t>3、资金投入</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_Toc7429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32</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8500" w:history="1">
            <w:r w:rsidR="007F1DF1">
              <w:rPr>
                <w:rFonts w:ascii="宋体" w:eastAsia="宋体" w:hAnsi="宋体" w:cs="宋体" w:hint="eastAsia"/>
                <w:sz w:val="30"/>
                <w:szCs w:val="30"/>
              </w:rPr>
              <w:t>（二）项目过程情况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_Toc8500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33</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6404" w:history="1">
            <w:r w:rsidR="007F1DF1">
              <w:rPr>
                <w:rFonts w:ascii="宋体" w:eastAsia="宋体" w:hAnsi="宋体" w:cs="宋体" w:hint="eastAsia"/>
                <w:sz w:val="30"/>
                <w:szCs w:val="30"/>
              </w:rPr>
              <w:t>1、资金管理</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_Toc6404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34</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29998" w:history="1">
            <w:r w:rsidR="007F1DF1">
              <w:rPr>
                <w:rFonts w:ascii="宋体" w:eastAsia="宋体" w:hAnsi="宋体" w:cs="宋体" w:hint="eastAsia"/>
                <w:sz w:val="30"/>
                <w:szCs w:val="30"/>
              </w:rPr>
              <w:t>2、组织实施</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_Toc29998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35</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5552" w:history="1">
            <w:r w:rsidR="007F1DF1">
              <w:rPr>
                <w:rFonts w:ascii="宋体" w:eastAsia="宋体" w:hAnsi="宋体" w:cs="宋体" w:hint="eastAsia"/>
                <w:sz w:val="30"/>
                <w:szCs w:val="30"/>
              </w:rPr>
              <w:t>（三）项目产出情况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_Toc25552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36</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25786" w:history="1">
            <w:r w:rsidR="007F1DF1">
              <w:rPr>
                <w:rFonts w:ascii="宋体" w:eastAsia="宋体" w:hAnsi="宋体" w:cs="宋体" w:hint="eastAsia"/>
                <w:sz w:val="30"/>
                <w:szCs w:val="30"/>
              </w:rPr>
              <w:t>1、产出数量</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_Toc25786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37</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4587" w:history="1">
            <w:r w:rsidR="007F1DF1">
              <w:rPr>
                <w:rFonts w:ascii="宋体" w:eastAsia="宋体" w:hAnsi="宋体" w:cs="宋体" w:hint="eastAsia"/>
                <w:sz w:val="30"/>
                <w:szCs w:val="30"/>
              </w:rPr>
              <w:t>2、产出质量</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_Toc14587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37</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6107" w:history="1">
            <w:r w:rsidR="007F1DF1">
              <w:rPr>
                <w:rFonts w:ascii="宋体" w:eastAsia="宋体" w:hAnsi="宋体" w:cs="宋体" w:hint="eastAsia"/>
                <w:sz w:val="30"/>
                <w:szCs w:val="30"/>
              </w:rPr>
              <w:t>3、产出时效</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_Toc16107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38</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9947" w:history="1">
            <w:r w:rsidR="007F1DF1">
              <w:rPr>
                <w:rFonts w:ascii="宋体" w:eastAsia="宋体" w:hAnsi="宋体" w:cs="宋体" w:hint="eastAsia"/>
                <w:sz w:val="30"/>
                <w:szCs w:val="30"/>
              </w:rPr>
              <w:t>4、产出成本</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_Toc19947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39</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941" w:history="1">
            <w:r w:rsidR="007F1DF1">
              <w:rPr>
                <w:rFonts w:ascii="宋体" w:eastAsia="宋体" w:hAnsi="宋体" w:cs="宋体" w:hint="eastAsia"/>
                <w:sz w:val="30"/>
                <w:szCs w:val="30"/>
              </w:rPr>
              <w:t>（四）项目效益情况</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_Toc941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39</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0898" w:history="1">
            <w:r w:rsidR="007F1DF1">
              <w:rPr>
                <w:rFonts w:ascii="宋体" w:eastAsia="宋体" w:hAnsi="宋体" w:cs="宋体" w:hint="eastAsia"/>
                <w:sz w:val="30"/>
                <w:szCs w:val="30"/>
              </w:rPr>
              <w:t>1、社会效益</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_Toc10898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40</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9472" w:history="1">
            <w:r w:rsidR="007F1DF1">
              <w:rPr>
                <w:rFonts w:ascii="宋体" w:eastAsia="宋体" w:hAnsi="宋体" w:cs="宋体" w:hint="eastAsia"/>
                <w:sz w:val="30"/>
                <w:szCs w:val="30"/>
              </w:rPr>
              <w:t>2、生态效益</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_Toc19472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41</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6402" w:history="1">
            <w:r w:rsidR="007F1DF1">
              <w:rPr>
                <w:rFonts w:ascii="宋体" w:eastAsia="宋体" w:hAnsi="宋体" w:cs="宋体" w:hint="eastAsia"/>
                <w:sz w:val="30"/>
                <w:szCs w:val="30"/>
              </w:rPr>
              <w:t>3、经济效益</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_Toc6402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41</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539" w:history="1">
            <w:r w:rsidR="007F1DF1">
              <w:rPr>
                <w:rFonts w:ascii="宋体" w:eastAsia="宋体" w:hAnsi="宋体" w:cs="宋体" w:hint="eastAsia"/>
                <w:sz w:val="30"/>
                <w:szCs w:val="30"/>
              </w:rPr>
              <w:t>4、可持续影响</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_Toc539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41</w:t>
            </w:r>
            <w:r w:rsidR="002B1FD8">
              <w:rPr>
                <w:rFonts w:ascii="宋体" w:eastAsia="宋体" w:hAnsi="宋体" w:cs="宋体" w:hint="eastAsia"/>
                <w:sz w:val="30"/>
                <w:szCs w:val="30"/>
              </w:rPr>
              <w:fldChar w:fldCharType="end"/>
            </w:r>
          </w:hyperlink>
        </w:p>
        <w:p w:rsidR="007C7CF8" w:rsidRDefault="00D27ADD" w:rsidP="007F1DF1">
          <w:pPr>
            <w:pStyle w:val="WPSOffice3"/>
            <w:tabs>
              <w:tab w:val="right" w:leader="dot" w:pos="8306"/>
            </w:tabs>
            <w:spacing w:line="360" w:lineRule="auto"/>
            <w:ind w:left="1200"/>
            <w:rPr>
              <w:rFonts w:ascii="宋体" w:eastAsia="宋体" w:hAnsi="宋体" w:cs="宋体"/>
              <w:sz w:val="30"/>
              <w:szCs w:val="30"/>
            </w:rPr>
          </w:pPr>
          <w:hyperlink w:anchor="_Toc19496" w:history="1">
            <w:r w:rsidR="007F1DF1">
              <w:rPr>
                <w:rFonts w:ascii="宋体" w:eastAsia="宋体" w:hAnsi="宋体" w:cs="宋体" w:hint="eastAsia"/>
                <w:sz w:val="30"/>
                <w:szCs w:val="30"/>
              </w:rPr>
              <w:t>5、满意度</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_Toc19496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42</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1473" w:history="1">
            <w:r w:rsidR="007F1DF1">
              <w:rPr>
                <w:rFonts w:ascii="宋体" w:eastAsia="宋体" w:hAnsi="宋体" w:cs="宋体" w:hint="eastAsia"/>
                <w:sz w:val="30"/>
                <w:szCs w:val="30"/>
              </w:rPr>
              <w:t>六、项目主要经验及做法</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_Toc1473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42</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8683" w:history="1">
            <w:r w:rsidR="007F1DF1">
              <w:rPr>
                <w:rFonts w:ascii="宋体" w:eastAsia="宋体" w:hAnsi="宋体" w:cs="宋体" w:hint="eastAsia"/>
                <w:sz w:val="30"/>
                <w:szCs w:val="30"/>
              </w:rPr>
              <w:t>（一）项目经济效益明显</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_Toc28683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42</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4698" w:history="1">
            <w:r w:rsidR="007F1DF1">
              <w:rPr>
                <w:rFonts w:ascii="宋体" w:eastAsia="宋体" w:hAnsi="宋体" w:cs="宋体" w:hint="eastAsia"/>
                <w:sz w:val="30"/>
                <w:szCs w:val="30"/>
              </w:rPr>
              <w:t>（二）项目社会效益明显</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_Toc4698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42</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1659" w:history="1">
            <w:r w:rsidR="007F1DF1">
              <w:rPr>
                <w:rFonts w:ascii="宋体" w:eastAsia="宋体" w:hAnsi="宋体" w:cs="宋体" w:hint="eastAsia"/>
                <w:sz w:val="30"/>
                <w:szCs w:val="30"/>
              </w:rPr>
              <w:t>（三）项目生态效益较好</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_Toc21659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42</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7708" w:history="1">
            <w:r w:rsidR="007F1DF1">
              <w:rPr>
                <w:rFonts w:ascii="宋体" w:eastAsia="宋体" w:hAnsi="宋体" w:cs="宋体" w:hint="eastAsia"/>
                <w:sz w:val="30"/>
                <w:szCs w:val="30"/>
              </w:rPr>
              <w:t>（四）项目可持续影响显著</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_Toc27708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43</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15445" w:history="1">
            <w:r w:rsidR="007F1DF1">
              <w:rPr>
                <w:rFonts w:ascii="宋体" w:eastAsia="宋体" w:hAnsi="宋体" w:cs="宋体" w:hint="eastAsia"/>
                <w:sz w:val="30"/>
                <w:szCs w:val="30"/>
              </w:rPr>
              <w:t>七、存在的问题及原因分析</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_Toc15445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43</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2424" w:history="1">
            <w:r w:rsidR="007F1DF1">
              <w:rPr>
                <w:rFonts w:ascii="宋体" w:eastAsia="宋体" w:hAnsi="宋体" w:cs="宋体" w:hint="eastAsia"/>
                <w:sz w:val="30"/>
                <w:szCs w:val="30"/>
              </w:rPr>
              <w:t>（一）项目建设程序不合规，资料管理尚需提高</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_Toc12424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43</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7176" w:history="1">
            <w:r w:rsidR="007F1DF1">
              <w:rPr>
                <w:rFonts w:ascii="宋体" w:eastAsia="宋体" w:hAnsi="宋体" w:cs="宋体" w:hint="eastAsia"/>
                <w:sz w:val="30"/>
                <w:szCs w:val="30"/>
              </w:rPr>
              <w:t>（二）工程质量监控不及时，建设标准不高</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_Toc27176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43</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8559" w:history="1">
            <w:r w:rsidR="007F1DF1">
              <w:rPr>
                <w:rFonts w:ascii="宋体" w:eastAsia="宋体" w:hAnsi="宋体" w:cs="宋体" w:hint="eastAsia"/>
                <w:sz w:val="30"/>
                <w:szCs w:val="30"/>
              </w:rPr>
              <w:t>（三）资金支付环节把控不严，有违规支付结算问题</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_Toc28559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44</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10679" w:history="1">
            <w:r w:rsidR="007F1DF1">
              <w:rPr>
                <w:rFonts w:ascii="宋体" w:eastAsia="宋体" w:hAnsi="宋体" w:cs="宋体" w:hint="eastAsia"/>
                <w:sz w:val="30"/>
                <w:szCs w:val="30"/>
              </w:rPr>
              <w:t>八、意见建议</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_Toc10679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44</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4490" w:history="1">
            <w:r w:rsidR="007F1DF1">
              <w:rPr>
                <w:rFonts w:ascii="宋体" w:eastAsia="宋体" w:hAnsi="宋体" w:cs="宋体" w:hint="eastAsia"/>
                <w:sz w:val="30"/>
                <w:szCs w:val="30"/>
              </w:rPr>
              <w:t>（一）严格按照建设管理要求开展工程建设，做好资料管理工作</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_Toc14490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44</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6015" w:history="1">
            <w:r w:rsidR="007F1DF1">
              <w:rPr>
                <w:rFonts w:ascii="宋体" w:eastAsia="宋体" w:hAnsi="宋体" w:cs="宋体" w:hint="eastAsia"/>
                <w:sz w:val="30"/>
                <w:szCs w:val="30"/>
              </w:rPr>
              <w:t>（二）提高项目管理水平，严控工程质量关</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_Toc16015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44</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5313" w:history="1">
            <w:r w:rsidR="007F1DF1">
              <w:rPr>
                <w:rFonts w:ascii="宋体" w:eastAsia="宋体" w:hAnsi="宋体" w:cs="宋体" w:hint="eastAsia"/>
                <w:sz w:val="30"/>
                <w:szCs w:val="30"/>
              </w:rPr>
              <w:t>（三）完善项目执行过程中的管理措施及跟踪监管机制，使其执行规范、实施有效</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_Toc5313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45</w:t>
            </w:r>
            <w:r w:rsidR="002B1FD8">
              <w:rPr>
                <w:rFonts w:ascii="宋体" w:eastAsia="宋体" w:hAnsi="宋体" w:cs="宋体" w:hint="eastAsia"/>
                <w:sz w:val="30"/>
                <w:szCs w:val="30"/>
              </w:rPr>
              <w:fldChar w:fldCharType="end"/>
            </w:r>
          </w:hyperlink>
        </w:p>
        <w:p w:rsidR="007C7CF8" w:rsidRDefault="00D27ADD">
          <w:pPr>
            <w:pStyle w:val="WPSOffice1"/>
            <w:tabs>
              <w:tab w:val="right" w:leader="dot" w:pos="8306"/>
            </w:tabs>
            <w:spacing w:line="360" w:lineRule="auto"/>
            <w:rPr>
              <w:rFonts w:ascii="宋体" w:eastAsia="宋体" w:hAnsi="宋体" w:cs="宋体"/>
              <w:sz w:val="30"/>
              <w:szCs w:val="30"/>
            </w:rPr>
          </w:pPr>
          <w:hyperlink w:anchor="_Toc6692" w:history="1">
            <w:r w:rsidR="007F1DF1">
              <w:rPr>
                <w:rFonts w:ascii="宋体" w:eastAsia="宋体" w:hAnsi="宋体" w:cs="宋体" w:hint="eastAsia"/>
                <w:sz w:val="30"/>
                <w:szCs w:val="30"/>
              </w:rPr>
              <w:t>九、附件</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_Toc6692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45</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3087" w:history="1">
            <w:r w:rsidR="007F1DF1">
              <w:rPr>
                <w:rFonts w:ascii="宋体" w:eastAsia="宋体" w:hAnsi="宋体" w:cs="宋体" w:hint="eastAsia"/>
                <w:sz w:val="30"/>
                <w:szCs w:val="30"/>
              </w:rPr>
              <w:t>附件一：项目支出绩效目标申报表</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_Toc3087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46</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25254" w:history="1">
            <w:r w:rsidR="007F1DF1">
              <w:rPr>
                <w:rFonts w:ascii="宋体" w:eastAsia="宋体" w:hAnsi="宋体" w:cs="宋体" w:hint="eastAsia"/>
                <w:sz w:val="30"/>
                <w:szCs w:val="30"/>
              </w:rPr>
              <w:t>附件二：绩效评价得分表</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_Toc25254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48</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10185" w:history="1">
            <w:r w:rsidR="007F1DF1">
              <w:rPr>
                <w:rFonts w:ascii="宋体" w:eastAsia="宋体" w:hAnsi="宋体" w:cs="宋体" w:hint="eastAsia"/>
                <w:sz w:val="30"/>
                <w:szCs w:val="30"/>
              </w:rPr>
              <w:t>附件三：问卷调查</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_Toc10185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56</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4891" w:history="1">
            <w:r w:rsidR="007F1DF1">
              <w:rPr>
                <w:rFonts w:ascii="宋体" w:eastAsia="宋体" w:hAnsi="宋体" w:cs="宋体" w:hint="eastAsia"/>
                <w:sz w:val="30"/>
                <w:szCs w:val="30"/>
              </w:rPr>
              <w:t>附件四：问题清单</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_Toc4891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60</w:t>
            </w:r>
            <w:r w:rsidR="002B1FD8">
              <w:rPr>
                <w:rFonts w:ascii="宋体" w:eastAsia="宋体" w:hAnsi="宋体" w:cs="宋体" w:hint="eastAsia"/>
                <w:sz w:val="30"/>
                <w:szCs w:val="30"/>
              </w:rPr>
              <w:fldChar w:fldCharType="end"/>
            </w:r>
          </w:hyperlink>
        </w:p>
        <w:p w:rsidR="007C7CF8" w:rsidRDefault="00D27ADD" w:rsidP="007F1DF1">
          <w:pPr>
            <w:pStyle w:val="WPSOffice2"/>
            <w:tabs>
              <w:tab w:val="right" w:leader="dot" w:pos="8306"/>
            </w:tabs>
            <w:spacing w:line="360" w:lineRule="auto"/>
            <w:ind w:left="600"/>
            <w:rPr>
              <w:rFonts w:ascii="宋体" w:eastAsia="宋体" w:hAnsi="宋体" w:cs="宋体"/>
              <w:sz w:val="30"/>
              <w:szCs w:val="30"/>
            </w:rPr>
          </w:pPr>
          <w:hyperlink w:anchor="_Toc8352" w:history="1">
            <w:r w:rsidR="007F1DF1">
              <w:rPr>
                <w:rFonts w:ascii="宋体" w:eastAsia="宋体" w:hAnsi="宋体" w:cs="宋体" w:hint="eastAsia"/>
                <w:sz w:val="30"/>
                <w:szCs w:val="30"/>
              </w:rPr>
              <w:t>附件五：其他附件材料</w:t>
            </w:r>
            <w:r w:rsidR="007F1DF1">
              <w:rPr>
                <w:rFonts w:ascii="宋体" w:eastAsia="宋体" w:hAnsi="宋体" w:cs="宋体" w:hint="eastAsia"/>
                <w:sz w:val="30"/>
                <w:szCs w:val="30"/>
              </w:rPr>
              <w:tab/>
            </w:r>
            <w:r w:rsidR="002B1FD8">
              <w:rPr>
                <w:rFonts w:ascii="宋体" w:eastAsia="宋体" w:hAnsi="宋体" w:cs="宋体" w:hint="eastAsia"/>
                <w:sz w:val="30"/>
                <w:szCs w:val="30"/>
              </w:rPr>
              <w:fldChar w:fldCharType="begin"/>
            </w:r>
            <w:r w:rsidR="007F1DF1">
              <w:rPr>
                <w:rFonts w:ascii="宋体" w:eastAsia="宋体" w:hAnsi="宋体" w:cs="宋体" w:hint="eastAsia"/>
                <w:sz w:val="30"/>
                <w:szCs w:val="30"/>
              </w:rPr>
              <w:instrText xml:space="preserve"> PAGEREF _Toc8352 </w:instrText>
            </w:r>
            <w:r w:rsidR="002B1FD8">
              <w:rPr>
                <w:rFonts w:ascii="宋体" w:eastAsia="宋体" w:hAnsi="宋体" w:cs="宋体" w:hint="eastAsia"/>
                <w:sz w:val="30"/>
                <w:szCs w:val="30"/>
              </w:rPr>
              <w:fldChar w:fldCharType="separate"/>
            </w:r>
            <w:r w:rsidR="007F1DF1">
              <w:rPr>
                <w:rFonts w:ascii="宋体" w:eastAsia="宋体" w:hAnsi="宋体" w:cs="宋体"/>
                <w:noProof/>
                <w:sz w:val="30"/>
                <w:szCs w:val="30"/>
              </w:rPr>
              <w:t>61</w:t>
            </w:r>
            <w:r w:rsidR="002B1FD8">
              <w:rPr>
                <w:rFonts w:ascii="宋体" w:eastAsia="宋体" w:hAnsi="宋体" w:cs="宋体" w:hint="eastAsia"/>
                <w:sz w:val="30"/>
                <w:szCs w:val="30"/>
              </w:rPr>
              <w:fldChar w:fldCharType="end"/>
            </w:r>
          </w:hyperlink>
        </w:p>
        <w:p w:rsidR="007C7CF8" w:rsidRDefault="002B1FD8">
          <w:pPr>
            <w:jc w:val="center"/>
            <w:rPr>
              <w:b/>
              <w:bCs/>
              <w:sz w:val="36"/>
              <w:szCs w:val="36"/>
            </w:rPr>
            <w:sectPr w:rsidR="007C7CF8">
              <w:footerReference w:type="default" r:id="rId11"/>
              <w:pgSz w:w="11906" w:h="16838"/>
              <w:pgMar w:top="1440" w:right="1800" w:bottom="1440" w:left="1800" w:header="851" w:footer="992" w:gutter="0"/>
              <w:pgNumType w:start="1"/>
              <w:cols w:space="425"/>
              <w:docGrid w:type="lines" w:linePitch="312"/>
            </w:sectPr>
          </w:pPr>
          <w:r>
            <w:rPr>
              <w:rFonts w:hint="eastAsia"/>
              <w:bCs/>
              <w:szCs w:val="36"/>
            </w:rPr>
            <w:fldChar w:fldCharType="end"/>
          </w:r>
        </w:p>
      </w:sdtContent>
    </w:sdt>
    <w:p w:rsidR="007C7CF8" w:rsidRDefault="007F1DF1">
      <w:pPr>
        <w:jc w:val="center"/>
        <w:outlineLvl w:val="0"/>
        <w:rPr>
          <w:b/>
          <w:bCs/>
          <w:sz w:val="36"/>
          <w:szCs w:val="36"/>
        </w:rPr>
      </w:pPr>
      <w:bookmarkStart w:id="2" w:name="_Toc11167"/>
      <w:r>
        <w:rPr>
          <w:rFonts w:hint="eastAsia"/>
          <w:b/>
          <w:bCs/>
          <w:sz w:val="36"/>
          <w:szCs w:val="36"/>
        </w:rPr>
        <w:lastRenderedPageBreak/>
        <w:t>枣庄市</w:t>
      </w:r>
      <w:proofErr w:type="gramStart"/>
      <w:r>
        <w:rPr>
          <w:rFonts w:hint="eastAsia"/>
          <w:b/>
          <w:bCs/>
          <w:sz w:val="36"/>
          <w:szCs w:val="36"/>
        </w:rPr>
        <w:t>市</w:t>
      </w:r>
      <w:proofErr w:type="gramEnd"/>
      <w:r>
        <w:rPr>
          <w:rFonts w:hint="eastAsia"/>
          <w:b/>
          <w:bCs/>
          <w:sz w:val="36"/>
          <w:szCs w:val="36"/>
        </w:rPr>
        <w:t>中区交通运输局</w:t>
      </w:r>
      <w:bookmarkEnd w:id="2"/>
      <w:bookmarkEnd w:id="1"/>
    </w:p>
    <w:p w:rsidR="007C7CF8" w:rsidRDefault="007F1DF1">
      <w:pPr>
        <w:jc w:val="center"/>
        <w:outlineLvl w:val="0"/>
        <w:rPr>
          <w:b/>
          <w:bCs/>
          <w:sz w:val="36"/>
          <w:szCs w:val="36"/>
        </w:rPr>
      </w:pPr>
      <w:r>
        <w:rPr>
          <w:rFonts w:hint="eastAsia"/>
          <w:b/>
          <w:bCs/>
          <w:sz w:val="36"/>
          <w:szCs w:val="36"/>
        </w:rPr>
        <w:t>2019年度村居道路户户通工程项目绩效评价报告</w:t>
      </w:r>
    </w:p>
    <w:p w:rsidR="007C7CF8" w:rsidRDefault="007F1DF1">
      <w:pPr>
        <w:pStyle w:val="1"/>
        <w:jc w:val="center"/>
      </w:pPr>
      <w:bookmarkStart w:id="3" w:name="_Toc13344"/>
      <w:r>
        <w:rPr>
          <w:rFonts w:hint="eastAsia"/>
        </w:rPr>
        <w:t>摘 要</w:t>
      </w:r>
      <w:bookmarkEnd w:id="3"/>
    </w:p>
    <w:p w:rsidR="007C7CF8" w:rsidRDefault="007F1DF1">
      <w:pPr>
        <w:outlineLvl w:val="0"/>
        <w:rPr>
          <w:b/>
          <w:bCs/>
        </w:rPr>
      </w:pPr>
      <w:bookmarkStart w:id="4" w:name="_Toc11626"/>
      <w:bookmarkStart w:id="5" w:name="_Toc14627"/>
      <w:r>
        <w:rPr>
          <w:rFonts w:hint="eastAsia"/>
          <w:b/>
          <w:bCs/>
        </w:rPr>
        <w:t>一、项目基本情况</w:t>
      </w:r>
      <w:bookmarkEnd w:id="4"/>
      <w:bookmarkEnd w:id="5"/>
    </w:p>
    <w:p w:rsidR="007C7CF8" w:rsidRDefault="007F1DF1">
      <w:pPr>
        <w:ind w:firstLineChars="200" w:firstLine="600"/>
        <w:outlineLvl w:val="1"/>
      </w:pPr>
      <w:bookmarkStart w:id="6" w:name="_Toc1507"/>
      <w:bookmarkStart w:id="7" w:name="_Toc17469"/>
      <w:r>
        <w:rPr>
          <w:rFonts w:hint="eastAsia"/>
        </w:rPr>
        <w:t>（一）项目概况</w:t>
      </w:r>
      <w:bookmarkEnd w:id="6"/>
      <w:bookmarkEnd w:id="7"/>
    </w:p>
    <w:p w:rsidR="007C7CF8" w:rsidRDefault="007F1DF1">
      <w:pPr>
        <w:ind w:firstLineChars="200" w:firstLine="600"/>
      </w:pPr>
      <w:r>
        <w:rPr>
          <w:rFonts w:hint="eastAsia"/>
        </w:rPr>
        <w:t>党的十九大</w:t>
      </w:r>
      <w:proofErr w:type="gramStart"/>
      <w:r>
        <w:rPr>
          <w:rFonts w:hint="eastAsia"/>
        </w:rPr>
        <w:t>作出</w:t>
      </w:r>
      <w:proofErr w:type="gramEnd"/>
      <w:r>
        <w:rPr>
          <w:rFonts w:hint="eastAsia"/>
        </w:rPr>
        <w:t>中国特色社会主义进入新时代的科学论断，提出实施乡村振兴战略的重大历史任务，中共中央 国务院印发《乡村振兴战略规划（2018－2022年）》文件重点对建设生态宜居的美丽乡村提出指示，加快推进通村组道路、入户道路建设，基本解决村内道路泥泞、村民出行不便等问题。为此，枣庄市依据国家、省级文件，下发《枣庄市人民政府关于进一步做好“四好农村路”工作的实施意见》《枣庄市农村道路“户户通”建设工程实施指南》等文件，要求各区县积极开展农村道路硬化“户户通”工程，建设生态宜居的美丽乡村。</w:t>
      </w:r>
    </w:p>
    <w:p w:rsidR="007C7CF8" w:rsidRDefault="007F1DF1">
      <w:pPr>
        <w:ind w:firstLineChars="200" w:firstLine="600"/>
      </w:pPr>
      <w:r>
        <w:rPr>
          <w:rFonts w:hint="eastAsia"/>
        </w:rPr>
        <w:t>近年来，市中区先后实施镇村道路升级工程，农村公路网化工程，农村公路安全隐患排查政治工作，农村公路危桥改造工程，全区所有行政村实现了有等级公路通达，农村公路密度不断增大，农村公路安全隐患排查治理得到了有效治理。在此基础，区委、区政府紧紧围绕上级工作要求，实施由“村村通”向“户户通”延伸工程，打通了群众出行难的最后一米的问题，提升了市中区农村整体形象，助力乡村振兴。</w:t>
      </w:r>
    </w:p>
    <w:p w:rsidR="007C7CF8" w:rsidRDefault="007F1DF1">
      <w:pPr>
        <w:ind w:firstLineChars="200" w:firstLine="600"/>
      </w:pPr>
      <w:r>
        <w:rPr>
          <w:rFonts w:hint="eastAsia"/>
        </w:rPr>
        <w:t>按照《市中区村（居）道路“户户通”工程实施方案》的内</w:t>
      </w:r>
      <w:r>
        <w:rPr>
          <w:rFonts w:hint="eastAsia"/>
        </w:rPr>
        <w:lastRenderedPageBreak/>
        <w:t>容，2019年主要工作内容是对西王庄镇、孟庄镇、齐村镇、税郭镇等4个乡镇实施“户户通”工程，要求路面宽度为2-4米，厚度不低于16cm，C25混凝土道路的标准执行。</w:t>
      </w:r>
    </w:p>
    <w:p w:rsidR="007C7CF8" w:rsidRDefault="007F1DF1">
      <w:pPr>
        <w:ind w:firstLineChars="200" w:firstLine="600"/>
      </w:pPr>
      <w:r>
        <w:rPr>
          <w:rFonts w:hint="eastAsia"/>
        </w:rPr>
        <w:t>截止到2019年底，所有项目已经全部完工，完成新改建农村公路11.59833万平方米。</w:t>
      </w:r>
    </w:p>
    <w:p w:rsidR="007C7CF8" w:rsidRDefault="007F1DF1">
      <w:pPr>
        <w:ind w:firstLineChars="200" w:firstLine="600"/>
        <w:outlineLvl w:val="1"/>
      </w:pPr>
      <w:bookmarkStart w:id="8" w:name="_Toc23242"/>
      <w:bookmarkStart w:id="9" w:name="_Toc30364"/>
      <w:r>
        <w:rPr>
          <w:rFonts w:hint="eastAsia"/>
        </w:rPr>
        <w:t>（二）项目总体绩效目标</w:t>
      </w:r>
      <w:bookmarkEnd w:id="8"/>
      <w:bookmarkEnd w:id="9"/>
    </w:p>
    <w:p w:rsidR="007C7CF8" w:rsidRDefault="007F1DF1">
      <w:pPr>
        <w:ind w:firstLineChars="200" w:firstLine="600"/>
        <w:outlineLvl w:val="2"/>
      </w:pPr>
      <w:bookmarkStart w:id="10" w:name="_Toc20375"/>
      <w:bookmarkStart w:id="11" w:name="_Toc15915"/>
      <w:r>
        <w:rPr>
          <w:rFonts w:hint="eastAsia"/>
        </w:rPr>
        <w:t>1、总体绩效目标</w:t>
      </w:r>
      <w:bookmarkEnd w:id="10"/>
      <w:bookmarkEnd w:id="11"/>
    </w:p>
    <w:p w:rsidR="007C7CF8" w:rsidRDefault="007F1DF1">
      <w:pPr>
        <w:ind w:firstLineChars="200" w:firstLine="600"/>
      </w:pPr>
      <w:r>
        <w:rPr>
          <w:rFonts w:hint="eastAsia"/>
        </w:rPr>
        <w:t>为进一步改善农村人居环境，力争2019年全市中区自然村（居）基本实现“户户通”和道路硬化基本覆盖，提升全区整体形象，通过项目的实施，</w:t>
      </w:r>
      <w:r>
        <w:t>一是完善农村公路基础配套设施，有效提升道路周边老百姓出行的方便、安全，促进“美丽乡村”的建设，提升村民的幸福感。二是优化新农村发展环境，推动特色小城镇的建设，促进旅游、运输、服务业的发展，繁荣农村经济。</w:t>
      </w:r>
    </w:p>
    <w:p w:rsidR="007C7CF8" w:rsidRDefault="007F1DF1">
      <w:pPr>
        <w:ind w:firstLineChars="200" w:firstLine="600"/>
        <w:outlineLvl w:val="2"/>
      </w:pPr>
      <w:bookmarkStart w:id="12" w:name="_Toc16877"/>
      <w:bookmarkStart w:id="13" w:name="_Toc26583"/>
      <w:r>
        <w:rPr>
          <w:rFonts w:hint="eastAsia"/>
        </w:rPr>
        <w:t>2、年度绩效目标</w:t>
      </w:r>
      <w:bookmarkEnd w:id="12"/>
      <w:bookmarkEnd w:id="13"/>
    </w:p>
    <w:p w:rsidR="007C7CF8" w:rsidRDefault="007F1DF1">
      <w:pPr>
        <w:ind w:firstLineChars="200" w:firstLine="600"/>
      </w:pPr>
      <w:r>
        <w:rPr>
          <w:rFonts w:hint="eastAsia"/>
        </w:rPr>
        <w:t>（1）项目产出指标</w:t>
      </w:r>
    </w:p>
    <w:p w:rsidR="007C7CF8" w:rsidRDefault="007F1DF1">
      <w:pPr>
        <w:ind w:firstLineChars="200" w:firstLine="600"/>
      </w:pPr>
      <w:r>
        <w:rPr>
          <w:rFonts w:hint="eastAsia"/>
        </w:rPr>
        <w:t>数量指标：对4个乡镇实施“户户通”工程；</w:t>
      </w:r>
    </w:p>
    <w:p w:rsidR="007C7CF8" w:rsidRDefault="007F1DF1">
      <w:pPr>
        <w:ind w:firstLineChars="200" w:firstLine="600"/>
      </w:pPr>
      <w:r>
        <w:rPr>
          <w:rFonts w:hint="eastAsia"/>
        </w:rPr>
        <w:t>数量指标：硬化道路面积大于</w:t>
      </w:r>
      <w:r w:rsidR="00B8432D">
        <w:rPr>
          <w:rFonts w:hint="eastAsia"/>
        </w:rPr>
        <w:t>11万平方米</w:t>
      </w:r>
      <w:r>
        <w:rPr>
          <w:rFonts w:hint="eastAsia"/>
        </w:rPr>
        <w:t>；</w:t>
      </w:r>
    </w:p>
    <w:p w:rsidR="007C7CF8" w:rsidRDefault="007F1DF1">
      <w:pPr>
        <w:ind w:firstLineChars="200" w:firstLine="600"/>
      </w:pPr>
      <w:r>
        <w:rPr>
          <w:rFonts w:hint="eastAsia"/>
        </w:rPr>
        <w:t>时效指标：6个月内完成；</w:t>
      </w:r>
    </w:p>
    <w:p w:rsidR="007C7CF8" w:rsidRDefault="007F1DF1">
      <w:pPr>
        <w:ind w:firstLineChars="200" w:firstLine="600"/>
      </w:pPr>
      <w:r>
        <w:rPr>
          <w:rFonts w:hint="eastAsia"/>
        </w:rPr>
        <w:t>质量指标：达到质量验收标准。</w:t>
      </w:r>
    </w:p>
    <w:p w:rsidR="007C7CF8" w:rsidRDefault="007F1DF1">
      <w:pPr>
        <w:ind w:firstLineChars="200" w:firstLine="600"/>
      </w:pPr>
      <w:r>
        <w:rPr>
          <w:rFonts w:hint="eastAsia"/>
        </w:rPr>
        <w:t>（2）项目效益指标</w:t>
      </w:r>
    </w:p>
    <w:p w:rsidR="007C7CF8" w:rsidRDefault="007F1DF1">
      <w:pPr>
        <w:ind w:firstLineChars="200" w:firstLine="600"/>
      </w:pPr>
      <w:r>
        <w:rPr>
          <w:rFonts w:hint="eastAsia"/>
        </w:rPr>
        <w:t>群众满意度：≥90%；</w:t>
      </w:r>
    </w:p>
    <w:p w:rsidR="007C7CF8" w:rsidRDefault="007F1DF1">
      <w:pPr>
        <w:ind w:firstLineChars="200" w:firstLine="600"/>
      </w:pPr>
      <w:r>
        <w:rPr>
          <w:rFonts w:hint="eastAsia"/>
        </w:rPr>
        <w:t>居住环境改善度：≥80%。</w:t>
      </w:r>
    </w:p>
    <w:p w:rsidR="007C7CF8" w:rsidRDefault="007F1DF1">
      <w:pPr>
        <w:outlineLvl w:val="0"/>
        <w:rPr>
          <w:b/>
          <w:bCs/>
        </w:rPr>
      </w:pPr>
      <w:bookmarkStart w:id="14" w:name="_Toc1934"/>
      <w:bookmarkStart w:id="15" w:name="_Toc1032"/>
      <w:r>
        <w:rPr>
          <w:rFonts w:hint="eastAsia"/>
          <w:b/>
          <w:bCs/>
        </w:rPr>
        <w:lastRenderedPageBreak/>
        <w:t>二、绩效评价工作开展情况</w:t>
      </w:r>
      <w:bookmarkEnd w:id="14"/>
      <w:bookmarkEnd w:id="15"/>
    </w:p>
    <w:p w:rsidR="007C7CF8" w:rsidRDefault="007F1DF1">
      <w:pPr>
        <w:ind w:firstLineChars="200" w:firstLine="600"/>
        <w:outlineLvl w:val="1"/>
      </w:pPr>
      <w:bookmarkStart w:id="16" w:name="_Toc18868"/>
      <w:bookmarkStart w:id="17" w:name="_Toc32641"/>
      <w:r>
        <w:rPr>
          <w:rFonts w:hint="eastAsia"/>
        </w:rPr>
        <w:t>（一）绩效评价目的</w:t>
      </w:r>
      <w:bookmarkEnd w:id="16"/>
      <w:bookmarkEnd w:id="17"/>
    </w:p>
    <w:p w:rsidR="007C7CF8" w:rsidRDefault="007F1DF1">
      <w:pPr>
        <w:ind w:firstLineChars="200" w:firstLine="600"/>
      </w:pPr>
      <w:r>
        <w:rPr>
          <w:rFonts w:hint="eastAsia"/>
        </w:rPr>
        <w:t>此次开展枣庄市</w:t>
      </w:r>
      <w:proofErr w:type="gramStart"/>
      <w:r>
        <w:rPr>
          <w:rFonts w:hint="eastAsia"/>
        </w:rPr>
        <w:t>市</w:t>
      </w:r>
      <w:proofErr w:type="gramEnd"/>
      <w:r>
        <w:rPr>
          <w:rFonts w:hint="eastAsia"/>
        </w:rPr>
        <w:t>中区交通运输局2019年度村居道路户户通工程项目绩效评价的目的，是对项目实施中财政支出的效率性及社会效益做出客观公正的评价。监督和督促资金使用单位更加科学、合理的使用财政资金，总结和发现财政资金投入和使用过程中的经验和存在的问题，提出合理化建议，进一步提高财政资金使用效率，促进公共资源的有效合理配置，实现财政支出效益的最大化。</w:t>
      </w:r>
    </w:p>
    <w:p w:rsidR="007C7CF8" w:rsidRDefault="007F1DF1">
      <w:pPr>
        <w:ind w:firstLineChars="200" w:firstLine="600"/>
        <w:outlineLvl w:val="1"/>
      </w:pPr>
      <w:bookmarkStart w:id="18" w:name="_Toc20304"/>
      <w:bookmarkStart w:id="19" w:name="_Toc2535"/>
      <w:r>
        <w:rPr>
          <w:rFonts w:hint="eastAsia"/>
        </w:rPr>
        <w:t>（二）对象和范围</w:t>
      </w:r>
      <w:bookmarkEnd w:id="18"/>
      <w:bookmarkEnd w:id="19"/>
    </w:p>
    <w:p w:rsidR="007C7CF8" w:rsidRDefault="007F1DF1">
      <w:pPr>
        <w:ind w:firstLineChars="200" w:firstLine="600"/>
      </w:pPr>
      <w:r>
        <w:rPr>
          <w:rFonts w:hint="eastAsia"/>
        </w:rPr>
        <w:t>本项目评价对象是2019年度村居道路户户通工程项目资金231.9666万元的使用绩效。</w:t>
      </w:r>
    </w:p>
    <w:p w:rsidR="007C7CF8" w:rsidRDefault="007F1DF1">
      <w:pPr>
        <w:ind w:firstLineChars="200" w:firstLine="600"/>
      </w:pPr>
      <w:r>
        <w:rPr>
          <w:rFonts w:hint="eastAsia"/>
        </w:rPr>
        <w:t>评价范围是2019年度村居道路户户通工程项目具体建设内容及项目实施、项目管理、资金拨付等管理过程情况，涉及枣庄市</w:t>
      </w:r>
      <w:proofErr w:type="gramStart"/>
      <w:r>
        <w:rPr>
          <w:rFonts w:hint="eastAsia"/>
        </w:rPr>
        <w:t>市</w:t>
      </w:r>
      <w:proofErr w:type="gramEnd"/>
      <w:r>
        <w:rPr>
          <w:rFonts w:hint="eastAsia"/>
        </w:rPr>
        <w:t>中区交通运输局一个主管部门和西王庄镇、税郭镇等4个人民政府。</w:t>
      </w:r>
    </w:p>
    <w:p w:rsidR="007C7CF8" w:rsidRDefault="007F1DF1">
      <w:pPr>
        <w:ind w:firstLineChars="200" w:firstLine="600"/>
      </w:pPr>
      <w:r>
        <w:rPr>
          <w:rFonts w:hint="eastAsia"/>
        </w:rPr>
        <w:t>评价基准日为2019年12月31日。</w:t>
      </w:r>
    </w:p>
    <w:p w:rsidR="007C7CF8" w:rsidRDefault="007F1DF1">
      <w:pPr>
        <w:outlineLvl w:val="0"/>
        <w:rPr>
          <w:b/>
          <w:bCs/>
        </w:rPr>
      </w:pPr>
      <w:bookmarkStart w:id="20" w:name="_Toc28085"/>
      <w:bookmarkStart w:id="21" w:name="_Toc2690"/>
      <w:r>
        <w:rPr>
          <w:rFonts w:hint="eastAsia"/>
          <w:b/>
          <w:bCs/>
        </w:rPr>
        <w:t>三、综合评价结论</w:t>
      </w:r>
      <w:bookmarkEnd w:id="20"/>
      <w:bookmarkEnd w:id="21"/>
    </w:p>
    <w:p w:rsidR="007C7CF8" w:rsidRDefault="007F1DF1">
      <w:pPr>
        <w:ind w:firstLineChars="200" w:firstLine="600"/>
      </w:pPr>
      <w:r>
        <w:rPr>
          <w:rFonts w:hint="eastAsia"/>
        </w:rPr>
        <w:t>绩效评价组在《财政部关于印发&lt;项目支出绩效管理办法&gt;的通知》（财预〔2020〕10号）下发的“项目支出绩效评价共性指标体系框架”进行设计的绩效评价指标框架基础上，经过数据采集、现场调研、实地勘察、访谈以及数据分析等环节，对项</w:t>
      </w:r>
      <w:r>
        <w:rPr>
          <w:rFonts w:hint="eastAsia"/>
        </w:rPr>
        <w:lastRenderedPageBreak/>
        <w:t>目的指标体系及评价标准进行进一步的细化、优化。</w:t>
      </w:r>
    </w:p>
    <w:p w:rsidR="007C7CF8" w:rsidRDefault="007F1DF1">
      <w:pPr>
        <w:ind w:firstLineChars="200" w:firstLine="600"/>
      </w:pPr>
      <w:proofErr w:type="gramStart"/>
      <w:r>
        <w:rPr>
          <w:rFonts w:hint="eastAsia"/>
        </w:rPr>
        <w:t>评价组</w:t>
      </w:r>
      <w:proofErr w:type="gramEnd"/>
      <w:r>
        <w:rPr>
          <w:rFonts w:hint="eastAsia"/>
        </w:rPr>
        <w:t>通过对市中区交通运输局2019年度村居道路户户通工程项目进行评价，认为资金使用达到既定目标，实施效果、资金使用绩效较好，改善了村民出行条件，对改善村容村貌有积极地影响作用，但项目在绩效目标申报、资金使用过程、项目效益等方面还存在部分问题，按照权重指标体系综合评分，本项目最终得分90.28分，评价结果为“优”。</w:t>
      </w:r>
    </w:p>
    <w:p w:rsidR="007C7CF8" w:rsidRDefault="007F1DF1">
      <w:pPr>
        <w:outlineLvl w:val="0"/>
        <w:rPr>
          <w:b/>
          <w:bCs/>
        </w:rPr>
      </w:pPr>
      <w:bookmarkStart w:id="22" w:name="_Toc3321"/>
      <w:bookmarkStart w:id="23" w:name="_Toc9292"/>
      <w:r>
        <w:rPr>
          <w:rFonts w:hint="eastAsia"/>
          <w:b/>
          <w:bCs/>
        </w:rPr>
        <w:t>四、项目存在的主要问题</w:t>
      </w:r>
      <w:bookmarkEnd w:id="22"/>
      <w:bookmarkEnd w:id="23"/>
    </w:p>
    <w:p w:rsidR="007C7CF8" w:rsidRDefault="007F1DF1">
      <w:pPr>
        <w:ind w:firstLineChars="200" w:firstLine="600"/>
        <w:outlineLvl w:val="1"/>
      </w:pPr>
      <w:bookmarkStart w:id="24" w:name="_Toc5143"/>
      <w:bookmarkStart w:id="25" w:name="_Toc9852"/>
      <w:r>
        <w:rPr>
          <w:rFonts w:hint="eastAsia"/>
        </w:rPr>
        <w:t>（一）项目建设程序不合</w:t>
      </w:r>
      <w:proofErr w:type="gramStart"/>
      <w:r>
        <w:rPr>
          <w:rFonts w:hint="eastAsia"/>
        </w:rPr>
        <w:t>规</w:t>
      </w:r>
      <w:proofErr w:type="gramEnd"/>
      <w:r>
        <w:rPr>
          <w:rFonts w:hint="eastAsia"/>
        </w:rPr>
        <w:t>，资料管理尚需提高</w:t>
      </w:r>
      <w:bookmarkEnd w:id="24"/>
      <w:bookmarkEnd w:id="25"/>
    </w:p>
    <w:p w:rsidR="007C7CF8" w:rsidRDefault="007F1DF1">
      <w:pPr>
        <w:ind w:firstLineChars="200" w:firstLine="600"/>
      </w:pPr>
      <w:bookmarkStart w:id="26" w:name="_Toc16686"/>
      <w:bookmarkStart w:id="27" w:name="_Toc23604"/>
      <w:r>
        <w:rPr>
          <w:rFonts w:hint="eastAsia"/>
        </w:rPr>
        <w:t>市中区交通运输局2019年度村居道路户户通工程项目属于硬化村内道路等零散小工程，项目主管单位提交的资料中，部分村镇工程招标、项目审查表、施工合同等资料存在管理不够规范，部分资料没有及时归档等问题，不利于绩效评价工作开展。如四个镇中，只提供了西王庄镇冯刘耀村项目招投标、合同等档案资料，其他村镇项目资料不全，未能及时提供。</w:t>
      </w:r>
    </w:p>
    <w:p w:rsidR="007C7CF8" w:rsidRDefault="007F1DF1">
      <w:pPr>
        <w:ind w:firstLineChars="200" w:firstLine="600"/>
        <w:outlineLvl w:val="1"/>
      </w:pPr>
      <w:r>
        <w:rPr>
          <w:rFonts w:hint="eastAsia"/>
        </w:rPr>
        <w:t>（二）工程质量监控不及时，建设标准不高</w:t>
      </w:r>
      <w:bookmarkEnd w:id="26"/>
      <w:bookmarkEnd w:id="27"/>
    </w:p>
    <w:p w:rsidR="007C7CF8" w:rsidRDefault="007F1DF1">
      <w:pPr>
        <w:ind w:firstLineChars="200" w:firstLine="600"/>
      </w:pPr>
      <w:bookmarkStart w:id="28" w:name="_Toc17770"/>
      <w:bookmarkStart w:id="29" w:name="_Toc24328"/>
      <w:r>
        <w:rPr>
          <w:rFonts w:hint="eastAsia"/>
        </w:rPr>
        <w:t>一是建设标准有待提高。通过现场对完工项目踏勘、抽查，全区“户户通”工程整体实施较好，但部分道路未能达到质量标准，存在平整度、顺直度差，宽度、厚度不达标等问题。二是附属设施同步实施情况不好。完工项目路肩陪护工作开展不及时，标线规划实施率仅约10%，排水、绿化设施更是停滞不前。</w:t>
      </w:r>
    </w:p>
    <w:p w:rsidR="007C7CF8" w:rsidRDefault="007F1DF1">
      <w:pPr>
        <w:ind w:firstLineChars="200" w:firstLine="600"/>
        <w:outlineLvl w:val="1"/>
      </w:pPr>
      <w:r>
        <w:rPr>
          <w:rFonts w:hint="eastAsia"/>
        </w:rPr>
        <w:t>（三）资金支付环节把控不严，有违规支付结算问题</w:t>
      </w:r>
      <w:bookmarkEnd w:id="28"/>
      <w:bookmarkEnd w:id="29"/>
    </w:p>
    <w:p w:rsidR="007C7CF8" w:rsidRDefault="007F1DF1">
      <w:pPr>
        <w:ind w:firstLineChars="200" w:firstLine="600"/>
      </w:pPr>
      <w:r>
        <w:rPr>
          <w:rFonts w:hint="eastAsia"/>
        </w:rPr>
        <w:lastRenderedPageBreak/>
        <w:t>通过审核项目资料，发现孟庄镇等4个镇均提交了村居道路“户户通”工程建设完工验收的申请，但未发现关于工程竣工验收报告或相关资料，其231.67万元的工程补助</w:t>
      </w:r>
      <w:proofErr w:type="gramStart"/>
      <w:r>
        <w:rPr>
          <w:rFonts w:hint="eastAsia"/>
        </w:rPr>
        <w:t>款已经</w:t>
      </w:r>
      <w:proofErr w:type="gramEnd"/>
      <w:r>
        <w:rPr>
          <w:rFonts w:hint="eastAsia"/>
        </w:rPr>
        <w:t>支付，未遵守在项目通过验收后支付补助资金的规定。</w:t>
      </w:r>
    </w:p>
    <w:p w:rsidR="007C7CF8" w:rsidRDefault="007F1DF1">
      <w:pPr>
        <w:outlineLvl w:val="0"/>
        <w:rPr>
          <w:b/>
          <w:bCs/>
        </w:rPr>
      </w:pPr>
      <w:bookmarkStart w:id="30" w:name="_Toc4301"/>
      <w:bookmarkStart w:id="31" w:name="_Toc27934"/>
      <w:r>
        <w:rPr>
          <w:rFonts w:hint="eastAsia"/>
          <w:b/>
          <w:bCs/>
        </w:rPr>
        <w:t>五、有关建议</w:t>
      </w:r>
      <w:bookmarkEnd w:id="30"/>
      <w:bookmarkEnd w:id="31"/>
    </w:p>
    <w:p w:rsidR="007C7CF8" w:rsidRDefault="007F1DF1">
      <w:pPr>
        <w:ind w:firstLineChars="200" w:firstLine="600"/>
        <w:outlineLvl w:val="1"/>
      </w:pPr>
      <w:bookmarkStart w:id="32" w:name="_Toc1199"/>
      <w:bookmarkStart w:id="33" w:name="_Toc10611"/>
      <w:r>
        <w:rPr>
          <w:rFonts w:hint="eastAsia"/>
        </w:rPr>
        <w:t>（一）严格按照建设管理要求开展工程建设，做好资料管理工作</w:t>
      </w:r>
      <w:bookmarkEnd w:id="32"/>
      <w:bookmarkEnd w:id="33"/>
    </w:p>
    <w:p w:rsidR="007C7CF8" w:rsidRDefault="007F1DF1">
      <w:pPr>
        <w:ind w:firstLineChars="200" w:firstLine="600"/>
      </w:pPr>
      <w:r>
        <w:t>工程建设必须严格按照法律法规、国家规范及行业标准，严格组织实施</w:t>
      </w:r>
      <w:r>
        <w:rPr>
          <w:rFonts w:hint="eastAsia"/>
        </w:rPr>
        <w:t>，</w:t>
      </w:r>
      <w:r>
        <w:t>要认真履行基本建设程序，严格实行项目法人、招投标、施工许可、工程监理、合同管理、交竣工验收等制度，保证项目依法合</w:t>
      </w:r>
      <w:proofErr w:type="gramStart"/>
      <w:r>
        <w:t>规</w:t>
      </w:r>
      <w:proofErr w:type="gramEnd"/>
      <w:r>
        <w:t>进行。</w:t>
      </w:r>
      <w:r>
        <w:rPr>
          <w:rFonts w:hint="eastAsia"/>
        </w:rPr>
        <w:t>加强档案资料管理工作，建立健全档案资料管理制度，及时对关键资料进行归档保存，除要由专人管理外，还要加强对管理人员的培训，保证档案管理工作的规范性。</w:t>
      </w:r>
    </w:p>
    <w:p w:rsidR="007C7CF8" w:rsidRDefault="007F1DF1">
      <w:pPr>
        <w:ind w:firstLineChars="200" w:firstLine="600"/>
        <w:outlineLvl w:val="1"/>
      </w:pPr>
      <w:bookmarkStart w:id="34" w:name="_Toc10213"/>
      <w:bookmarkStart w:id="35" w:name="_Toc9679"/>
      <w:r>
        <w:rPr>
          <w:rFonts w:hint="eastAsia"/>
        </w:rPr>
        <w:t>（二）提高项目管理水平，严控工程质量关</w:t>
      </w:r>
      <w:bookmarkEnd w:id="34"/>
      <w:bookmarkEnd w:id="35"/>
    </w:p>
    <w:p w:rsidR="007C7CF8" w:rsidRDefault="007F1DF1">
      <w:pPr>
        <w:ind w:firstLineChars="200" w:firstLine="600"/>
      </w:pPr>
      <w:r>
        <w:rPr>
          <w:rFonts w:hint="eastAsia"/>
        </w:rPr>
        <w:t>建设单位应加强专业人才储备，提高项目管理水平，并会同监理等其他管理单位和部门在工程开展的各个阶段对工程的质量和安全开展严格检查，发现问题，责令立即整改。同时要建立健全“政府监督、社会</w:t>
      </w:r>
      <w:r>
        <w:t>监理、企业自检、村民参与”的质量保障体系，采取有效措施，加强现场督导检查和技术指导，及时协调解决工作中出现的问题，确保工程进度和质量。</w:t>
      </w:r>
    </w:p>
    <w:p w:rsidR="007C7CF8" w:rsidRDefault="007F1DF1">
      <w:pPr>
        <w:ind w:firstLineChars="200" w:firstLine="600"/>
        <w:outlineLvl w:val="1"/>
      </w:pPr>
      <w:bookmarkStart w:id="36" w:name="_Toc11587"/>
      <w:bookmarkStart w:id="37" w:name="_Toc32435"/>
      <w:r>
        <w:rPr>
          <w:rFonts w:hint="eastAsia"/>
        </w:rPr>
        <w:t>（三）完善项目执行过程中的管理措施及跟踪监管机制，使其执行规范、实施有效</w:t>
      </w:r>
      <w:bookmarkEnd w:id="36"/>
      <w:bookmarkEnd w:id="37"/>
    </w:p>
    <w:p w:rsidR="007C7CF8" w:rsidRDefault="007F1DF1">
      <w:pPr>
        <w:ind w:firstLineChars="200" w:firstLine="600"/>
      </w:pPr>
      <w:r>
        <w:rPr>
          <w:rFonts w:hint="eastAsia"/>
        </w:rPr>
        <w:lastRenderedPageBreak/>
        <w:t>主管单位应规范会计核算，提高会计信息质量，按照政府财务管理的相关要求设立科目对专项资金进行核算，在规定时间范围内完成竣工质量验收工作，验收通过后再进行工程竣工结算审计，确保项目支出审批程序合</w:t>
      </w:r>
      <w:proofErr w:type="gramStart"/>
      <w:r>
        <w:rPr>
          <w:rFonts w:hint="eastAsia"/>
        </w:rPr>
        <w:t>规</w:t>
      </w:r>
      <w:proofErr w:type="gramEnd"/>
      <w:r>
        <w:rPr>
          <w:rFonts w:hint="eastAsia"/>
        </w:rPr>
        <w:t>，及时敦促各项</w:t>
      </w:r>
      <w:proofErr w:type="gramStart"/>
      <w:r>
        <w:rPr>
          <w:rFonts w:hint="eastAsia"/>
        </w:rPr>
        <w:t>目实施</w:t>
      </w:r>
      <w:proofErr w:type="gramEnd"/>
      <w:r>
        <w:rPr>
          <w:rFonts w:hint="eastAsia"/>
        </w:rPr>
        <w:t>单位完善工程资料及申请拨付项目资金的手续，依法依规按照相关约定对项目建设企业进行付款，做到单据健全合理，以保证项目支出清晰合理、项目资金安全高效；对“户户通”工程项目积极了解并推进实施，发挥作为主管单位的调控和解决问题能力。建立“预算、执行、监督”三位一体跟踪监管机制，从专项资金的事前、事中、事后进行全方位、全过程监督，形成科学化、制度化、规范化的资金监管体系。</w:t>
      </w:r>
    </w:p>
    <w:p w:rsidR="007C7CF8" w:rsidRDefault="007C7CF8">
      <w:pPr>
        <w:pStyle w:val="a6"/>
        <w:widowControl/>
        <w:spacing w:before="226" w:beforeAutospacing="0" w:afterAutospacing="0" w:line="450" w:lineRule="atLeast"/>
        <w:ind w:firstLineChars="200" w:firstLine="600"/>
        <w:rPr>
          <w:rFonts w:cs="宋体"/>
          <w:kern w:val="2"/>
          <w:sz w:val="30"/>
        </w:rPr>
      </w:pPr>
    </w:p>
    <w:p w:rsidR="007C7CF8" w:rsidRDefault="007F1DF1">
      <w:r>
        <w:rPr>
          <w:rFonts w:hint="eastAsia"/>
        </w:rPr>
        <w:br w:type="page"/>
      </w:r>
    </w:p>
    <w:p w:rsidR="007C7CF8" w:rsidRDefault="007F1DF1">
      <w:pPr>
        <w:pStyle w:val="1"/>
        <w:jc w:val="center"/>
        <w:rPr>
          <w:sz w:val="48"/>
          <w:szCs w:val="32"/>
        </w:rPr>
      </w:pPr>
      <w:bookmarkStart w:id="38" w:name="_Toc29438"/>
      <w:r>
        <w:rPr>
          <w:rFonts w:hint="eastAsia"/>
          <w:sz w:val="48"/>
          <w:szCs w:val="32"/>
        </w:rPr>
        <w:lastRenderedPageBreak/>
        <w:t>正文部分</w:t>
      </w:r>
      <w:bookmarkEnd w:id="38"/>
    </w:p>
    <w:p w:rsidR="007C7CF8" w:rsidRDefault="007F1DF1">
      <w:pPr>
        <w:ind w:firstLineChars="200" w:firstLine="600"/>
        <w:jc w:val="left"/>
      </w:pPr>
      <w:r>
        <w:rPr>
          <w:rFonts w:hint="eastAsia"/>
          <w:color w:val="000000"/>
          <w:kern w:val="0"/>
          <w:szCs w:val="30"/>
        </w:rPr>
        <w:t>为加强财政支出管理，提高财政资金使用效益，根据财政部《关于印发&lt;项目支出绩效评价管理办法&gt;的通知》（财预〔2020〕10号）、《山东省财政厅关于&lt;印发山东省省级预算支出项目第三方绩效评价工作规程（试行）&gt;的通知》（</w:t>
      </w:r>
      <w:proofErr w:type="gramStart"/>
      <w:r>
        <w:rPr>
          <w:rFonts w:hint="eastAsia"/>
          <w:color w:val="000000"/>
          <w:kern w:val="0"/>
          <w:szCs w:val="30"/>
        </w:rPr>
        <w:t>鲁财绩</w:t>
      </w:r>
      <w:proofErr w:type="gramEnd"/>
      <w:r>
        <w:rPr>
          <w:rFonts w:hint="eastAsia"/>
          <w:color w:val="000000"/>
          <w:kern w:val="0"/>
          <w:szCs w:val="30"/>
        </w:rPr>
        <w:t>〔2018〕7号）等文件精神，受枣庄市</w:t>
      </w:r>
      <w:proofErr w:type="gramStart"/>
      <w:r>
        <w:rPr>
          <w:rFonts w:hint="eastAsia"/>
          <w:color w:val="000000"/>
          <w:kern w:val="0"/>
          <w:szCs w:val="30"/>
        </w:rPr>
        <w:t>市</w:t>
      </w:r>
      <w:proofErr w:type="gramEnd"/>
      <w:r>
        <w:rPr>
          <w:rFonts w:hint="eastAsia"/>
          <w:color w:val="000000"/>
          <w:kern w:val="0"/>
          <w:szCs w:val="30"/>
        </w:rPr>
        <w:t>中区财政局委托，由优</w:t>
      </w:r>
      <w:proofErr w:type="gramStart"/>
      <w:r>
        <w:rPr>
          <w:rFonts w:hint="eastAsia"/>
          <w:color w:val="000000"/>
          <w:kern w:val="0"/>
          <w:szCs w:val="30"/>
        </w:rPr>
        <w:t>佰信息</w:t>
      </w:r>
      <w:proofErr w:type="gramEnd"/>
      <w:r>
        <w:rPr>
          <w:rFonts w:hint="eastAsia"/>
          <w:color w:val="000000"/>
          <w:kern w:val="0"/>
          <w:szCs w:val="30"/>
        </w:rPr>
        <w:t>咨询（山东）有限责任公司于2020年6月对枣庄市</w:t>
      </w:r>
      <w:proofErr w:type="gramStart"/>
      <w:r>
        <w:rPr>
          <w:rFonts w:hint="eastAsia"/>
          <w:color w:val="000000"/>
          <w:kern w:val="0"/>
          <w:szCs w:val="30"/>
        </w:rPr>
        <w:t>市</w:t>
      </w:r>
      <w:proofErr w:type="gramEnd"/>
      <w:r>
        <w:rPr>
          <w:rFonts w:hint="eastAsia"/>
          <w:color w:val="000000"/>
          <w:kern w:val="0"/>
          <w:szCs w:val="30"/>
        </w:rPr>
        <w:t>中区交通运输局2019年度村居道路户户通工程项目实施了绩效评价。现将项目绩效评价情况报告如下：</w:t>
      </w:r>
    </w:p>
    <w:p w:rsidR="007C7CF8" w:rsidRDefault="007F1DF1">
      <w:pPr>
        <w:pStyle w:val="1"/>
      </w:pPr>
      <w:bookmarkStart w:id="39" w:name="_Toc22651"/>
      <w:r>
        <w:rPr>
          <w:rFonts w:hint="eastAsia"/>
        </w:rPr>
        <w:t>一、项目基本情况</w:t>
      </w:r>
      <w:bookmarkEnd w:id="39"/>
    </w:p>
    <w:p w:rsidR="007C7CF8" w:rsidRDefault="007F1DF1" w:rsidP="007F1DF1">
      <w:pPr>
        <w:pStyle w:val="2"/>
        <w:ind w:firstLine="643"/>
      </w:pPr>
      <w:bookmarkStart w:id="40" w:name="_Toc25385"/>
      <w:r>
        <w:rPr>
          <w:rFonts w:hint="eastAsia"/>
        </w:rPr>
        <w:t>（一）项目立项</w:t>
      </w:r>
      <w:bookmarkEnd w:id="40"/>
    </w:p>
    <w:p w:rsidR="007C7CF8" w:rsidRDefault="007F1DF1" w:rsidP="007F1DF1">
      <w:pPr>
        <w:pStyle w:val="3"/>
        <w:ind w:firstLine="602"/>
      </w:pPr>
      <w:bookmarkStart w:id="41" w:name="_Toc13343"/>
      <w:r>
        <w:rPr>
          <w:rFonts w:hint="eastAsia"/>
        </w:rPr>
        <w:t>1、项目立项背景</w:t>
      </w:r>
      <w:bookmarkEnd w:id="41"/>
    </w:p>
    <w:p w:rsidR="007C7CF8" w:rsidRDefault="007F1DF1">
      <w:pPr>
        <w:pStyle w:val="a6"/>
        <w:widowControl/>
        <w:spacing w:before="226" w:beforeAutospacing="0" w:afterAutospacing="0" w:line="450" w:lineRule="atLeast"/>
        <w:ind w:firstLineChars="200" w:firstLine="600"/>
        <w:rPr>
          <w:rFonts w:cs="宋体"/>
          <w:szCs w:val="24"/>
        </w:rPr>
      </w:pPr>
      <w:r>
        <w:rPr>
          <w:rFonts w:cs="宋体" w:hint="eastAsia"/>
          <w:kern w:val="2"/>
          <w:sz w:val="30"/>
        </w:rPr>
        <w:t>党的十九大</w:t>
      </w:r>
      <w:proofErr w:type="gramStart"/>
      <w:r>
        <w:rPr>
          <w:rFonts w:cs="宋体" w:hint="eastAsia"/>
          <w:kern w:val="2"/>
          <w:sz w:val="30"/>
        </w:rPr>
        <w:t>作出</w:t>
      </w:r>
      <w:proofErr w:type="gramEnd"/>
      <w:r>
        <w:rPr>
          <w:rFonts w:cs="宋体" w:hint="eastAsia"/>
          <w:kern w:val="2"/>
          <w:sz w:val="30"/>
        </w:rPr>
        <w:t>中国特色社会主义进入新时代的科学论断，提出实施乡村振兴战略的重大历史任务，中共中央 国务院印发《乡村振兴战略规划（2018－2022年）》文件重点对建设生态宜居的美丽乡村提出指示，加快推进通村组道路、入户道路建设，基本解决村内道路泥泞、村民出行不便等问题。为此，枣庄市依据国家、省级文件，下发《枣庄市人民政府关于进一步做好“四好农村路”工作的实施意见》《枣庄市农村道路“户户通”建设工程实施指南》等文件，要求各区县积极开展农村道路硬化“户户通”工程，建设生态宜居的美丽乡村。</w:t>
      </w:r>
    </w:p>
    <w:p w:rsidR="007C7CF8" w:rsidRDefault="007F1DF1" w:rsidP="007F1DF1">
      <w:pPr>
        <w:pStyle w:val="3"/>
        <w:ind w:firstLine="602"/>
      </w:pPr>
      <w:bookmarkStart w:id="42" w:name="_Toc18161"/>
      <w:r>
        <w:rPr>
          <w:rFonts w:hint="eastAsia"/>
        </w:rPr>
        <w:lastRenderedPageBreak/>
        <w:t>2、项目立项的必要性</w:t>
      </w:r>
      <w:bookmarkEnd w:id="42"/>
    </w:p>
    <w:p w:rsidR="007C7CF8" w:rsidRDefault="007F1DF1">
      <w:pPr>
        <w:pStyle w:val="a6"/>
        <w:widowControl/>
        <w:spacing w:before="226" w:beforeAutospacing="0" w:afterAutospacing="0" w:line="450" w:lineRule="atLeast"/>
        <w:ind w:firstLineChars="200" w:firstLine="600"/>
        <w:rPr>
          <w:rFonts w:cs="宋体"/>
          <w:kern w:val="2"/>
          <w:sz w:val="30"/>
        </w:rPr>
      </w:pPr>
      <w:r>
        <w:rPr>
          <w:rFonts w:cs="宋体" w:hint="eastAsia"/>
          <w:kern w:val="2"/>
          <w:sz w:val="30"/>
        </w:rPr>
        <w:t>近年来，市中区先后实施镇村道路升级工程，农村公路网化工程，农村公路安全隐患排查政治工作，农村公路危桥改造工程，全区所有行政村实现了有等级公路通达，农村公路密度不断增大，农村公路安全隐患排查治理得到了有效治理。在此基础，区委、区政府紧紧围绕上级工作要求，实施由“村村通”向“户户通”延伸工程，打通了群众出行难的最后一米的问题，提升了市中区农村整体形象，助力乡村振兴。</w:t>
      </w:r>
    </w:p>
    <w:p w:rsidR="007C7CF8" w:rsidRDefault="007F1DF1" w:rsidP="007F1DF1">
      <w:pPr>
        <w:pStyle w:val="3"/>
        <w:ind w:firstLine="602"/>
      </w:pPr>
      <w:bookmarkStart w:id="43" w:name="_Toc13131"/>
      <w:r>
        <w:rPr>
          <w:rFonts w:hint="eastAsia"/>
        </w:rPr>
        <w:t>3、主要内容及实施情况</w:t>
      </w:r>
      <w:bookmarkEnd w:id="43"/>
    </w:p>
    <w:p w:rsidR="007C7CF8" w:rsidRDefault="007F1DF1">
      <w:pPr>
        <w:ind w:firstLineChars="200" w:firstLine="600"/>
      </w:pPr>
      <w:r>
        <w:rPr>
          <w:rFonts w:hint="eastAsia"/>
        </w:rPr>
        <w:t>按照《市中区村（居）道路“户户通”工程实施方案》的内容，2019年主要工作内容是对西王庄镇、孟庄镇、齐村镇、税郭镇等4个乡镇实施“户户通”工程，要求路面宽度为2-4米，厚度不低于16cm，C25混凝土道路的标准执行。</w:t>
      </w:r>
    </w:p>
    <w:p w:rsidR="007C7CF8" w:rsidRDefault="007F1DF1">
      <w:pPr>
        <w:ind w:firstLineChars="200" w:firstLine="600"/>
      </w:pPr>
      <w:r>
        <w:rPr>
          <w:rFonts w:hint="eastAsia"/>
        </w:rPr>
        <w:t>截止到2019年底，所有项目已经全部完工，完成新改建农村公路11.59833万平方米。</w:t>
      </w:r>
    </w:p>
    <w:p w:rsidR="007C7CF8" w:rsidRDefault="007F1DF1" w:rsidP="007F1DF1">
      <w:pPr>
        <w:pStyle w:val="3"/>
        <w:ind w:firstLine="602"/>
      </w:pPr>
      <w:bookmarkStart w:id="44" w:name="_Toc7672"/>
      <w:r>
        <w:rPr>
          <w:rFonts w:hint="eastAsia"/>
        </w:rPr>
        <w:t>4、资金投入情况</w:t>
      </w:r>
      <w:bookmarkEnd w:id="44"/>
    </w:p>
    <w:p w:rsidR="007C7CF8" w:rsidRDefault="007F1DF1">
      <w:pPr>
        <w:ind w:firstLineChars="200" w:firstLine="600"/>
      </w:pPr>
      <w:r>
        <w:rPr>
          <w:rFonts w:hint="eastAsia"/>
        </w:rPr>
        <w:t>根据枣庄市</w:t>
      </w:r>
      <w:proofErr w:type="gramStart"/>
      <w:r>
        <w:rPr>
          <w:rFonts w:hint="eastAsia"/>
        </w:rPr>
        <w:t>市</w:t>
      </w:r>
      <w:proofErr w:type="gramEnd"/>
      <w:r>
        <w:rPr>
          <w:rFonts w:hint="eastAsia"/>
        </w:rPr>
        <w:t>中区财政局《关于下达村居道路“户户通”工程补助资金预算指标的通知》（市中</w:t>
      </w:r>
      <w:proofErr w:type="gramStart"/>
      <w:r>
        <w:rPr>
          <w:rFonts w:hint="eastAsia"/>
        </w:rPr>
        <w:t>财农整指</w:t>
      </w:r>
      <w:proofErr w:type="gramEnd"/>
      <w:r>
        <w:rPr>
          <w:rFonts w:hint="eastAsia"/>
        </w:rPr>
        <w:t>【2019】21号）文件，批复市中区交通运输局2019年度村居道路户户通工程项目补助资金共计231.9666万元，实际到位资金231.9666万元，资金来源为区财政资金，资金到位率为100%。</w:t>
      </w:r>
    </w:p>
    <w:p w:rsidR="007C7CF8" w:rsidRDefault="007F1DF1" w:rsidP="007F1DF1">
      <w:pPr>
        <w:pStyle w:val="3"/>
        <w:ind w:firstLine="602"/>
      </w:pPr>
      <w:bookmarkStart w:id="45" w:name="_Toc13363"/>
      <w:r>
        <w:rPr>
          <w:rFonts w:hint="eastAsia"/>
        </w:rPr>
        <w:lastRenderedPageBreak/>
        <w:t>5、资金使用情况</w:t>
      </w:r>
      <w:bookmarkEnd w:id="45"/>
    </w:p>
    <w:p w:rsidR="007C7CF8" w:rsidRDefault="007F1DF1">
      <w:pPr>
        <w:ind w:firstLineChars="200" w:firstLine="600"/>
      </w:pPr>
      <w:r>
        <w:rPr>
          <w:rFonts w:hint="eastAsia"/>
        </w:rPr>
        <w:t>通过绩效评价组现场查阅枣庄市</w:t>
      </w:r>
      <w:proofErr w:type="gramStart"/>
      <w:r>
        <w:rPr>
          <w:rFonts w:hint="eastAsia"/>
        </w:rPr>
        <w:t>市</w:t>
      </w:r>
      <w:proofErr w:type="gramEnd"/>
      <w:r>
        <w:rPr>
          <w:rFonts w:hint="eastAsia"/>
        </w:rPr>
        <w:t>中区交通运输局的总账、明细账、会计凭证等财务资料。按照《市中区村（居）道路“户户通”工程实施方案》确定补助标准20元/平方米进行补助。</w:t>
      </w:r>
    </w:p>
    <w:p w:rsidR="007C7CF8" w:rsidRDefault="007F1DF1">
      <w:pPr>
        <w:ind w:firstLineChars="200" w:firstLine="600"/>
      </w:pPr>
      <w:r>
        <w:rPr>
          <w:rFonts w:hint="eastAsia"/>
        </w:rPr>
        <w:t>用于支付西王庄镇民主村、刘耀村等11个村户户</w:t>
      </w:r>
      <w:proofErr w:type="gramStart"/>
      <w:r>
        <w:rPr>
          <w:rFonts w:hint="eastAsia"/>
        </w:rPr>
        <w:t>通建设</w:t>
      </w:r>
      <w:proofErr w:type="gramEnd"/>
      <w:r>
        <w:rPr>
          <w:rFonts w:hint="eastAsia"/>
        </w:rPr>
        <w:t>工程共67873.5平方米补助资金</w:t>
      </w:r>
      <w:r>
        <w:rPr>
          <w:rFonts w:hint="eastAsia"/>
          <w:color w:val="000000"/>
          <w:kern w:val="0"/>
          <w:sz w:val="28"/>
          <w:szCs w:val="28"/>
        </w:rPr>
        <w:t>75.409</w:t>
      </w:r>
      <w:r>
        <w:rPr>
          <w:rFonts w:hint="eastAsia"/>
        </w:rPr>
        <w:t>万元；</w:t>
      </w:r>
    </w:p>
    <w:p w:rsidR="007C7CF8" w:rsidRDefault="007F1DF1">
      <w:pPr>
        <w:ind w:firstLineChars="200" w:firstLine="600"/>
      </w:pPr>
      <w:r>
        <w:rPr>
          <w:rFonts w:hint="eastAsia"/>
        </w:rPr>
        <w:t>用于支付齐村镇和平村、</w:t>
      </w:r>
      <w:proofErr w:type="gramStart"/>
      <w:r>
        <w:rPr>
          <w:rFonts w:hint="eastAsia"/>
        </w:rPr>
        <w:t>建国村</w:t>
      </w:r>
      <w:proofErr w:type="gramEnd"/>
      <w:r>
        <w:rPr>
          <w:rFonts w:hint="eastAsia"/>
        </w:rPr>
        <w:t>等9个村户户</w:t>
      </w:r>
      <w:proofErr w:type="gramStart"/>
      <w:r>
        <w:rPr>
          <w:rFonts w:hint="eastAsia"/>
        </w:rPr>
        <w:t>通建设</w:t>
      </w:r>
      <w:proofErr w:type="gramEnd"/>
      <w:r>
        <w:rPr>
          <w:rFonts w:hint="eastAsia"/>
        </w:rPr>
        <w:t>工程共40912.96平方米补助资金</w:t>
      </w:r>
      <w:r>
        <w:rPr>
          <w:rFonts w:hint="eastAsia"/>
          <w:color w:val="000000"/>
          <w:kern w:val="0"/>
          <w:sz w:val="28"/>
          <w:szCs w:val="28"/>
        </w:rPr>
        <w:t>64.512</w:t>
      </w:r>
      <w:r>
        <w:rPr>
          <w:rFonts w:hint="eastAsia"/>
        </w:rPr>
        <w:t>万元；</w:t>
      </w:r>
    </w:p>
    <w:p w:rsidR="007C7CF8" w:rsidRDefault="007F1DF1">
      <w:pPr>
        <w:ind w:firstLineChars="200" w:firstLine="600"/>
      </w:pPr>
      <w:r>
        <w:rPr>
          <w:rFonts w:hint="eastAsia"/>
        </w:rPr>
        <w:t>用于</w:t>
      </w:r>
      <w:proofErr w:type="gramStart"/>
      <w:r>
        <w:rPr>
          <w:rFonts w:hint="eastAsia"/>
        </w:rPr>
        <w:t>支付税</w:t>
      </w:r>
      <w:proofErr w:type="gramEnd"/>
      <w:r>
        <w:rPr>
          <w:rFonts w:hint="eastAsia"/>
        </w:rPr>
        <w:t>郭镇沙沟村、西长汪村10个村户户</w:t>
      </w:r>
      <w:proofErr w:type="gramStart"/>
      <w:r>
        <w:rPr>
          <w:rFonts w:hint="eastAsia"/>
        </w:rPr>
        <w:t>通建设</w:t>
      </w:r>
      <w:proofErr w:type="gramEnd"/>
      <w:r>
        <w:rPr>
          <w:rFonts w:hint="eastAsia"/>
        </w:rPr>
        <w:t>工程共46449.73平方米补助资金</w:t>
      </w:r>
      <w:r>
        <w:rPr>
          <w:rFonts w:hint="eastAsia"/>
          <w:color w:val="000000"/>
          <w:kern w:val="0"/>
          <w:sz w:val="28"/>
          <w:szCs w:val="28"/>
        </w:rPr>
        <w:t>62.262</w:t>
      </w:r>
      <w:r>
        <w:rPr>
          <w:rFonts w:hint="eastAsia"/>
        </w:rPr>
        <w:t>万元；</w:t>
      </w:r>
    </w:p>
    <w:p w:rsidR="007C7CF8" w:rsidRDefault="007F1DF1">
      <w:pPr>
        <w:ind w:firstLineChars="200" w:firstLine="600"/>
      </w:pPr>
      <w:r>
        <w:rPr>
          <w:rFonts w:hint="eastAsia"/>
        </w:rPr>
        <w:t>用于支付孟庄镇孟庄村、张庄村等9个村户户</w:t>
      </w:r>
      <w:proofErr w:type="gramStart"/>
      <w:r>
        <w:rPr>
          <w:rFonts w:hint="eastAsia"/>
        </w:rPr>
        <w:t>通建设</w:t>
      </w:r>
      <w:proofErr w:type="gramEnd"/>
      <w:r>
        <w:rPr>
          <w:rFonts w:hint="eastAsia"/>
        </w:rPr>
        <w:t>工程共44467.93平方米补助资金29.784万元。</w:t>
      </w:r>
    </w:p>
    <w:tbl>
      <w:tblPr>
        <w:tblpPr w:leftFromText="180" w:rightFromText="180" w:vertAnchor="text" w:horzAnchor="page" w:tblpX="1812" w:tblpY="306"/>
        <w:tblOverlap w:val="never"/>
        <w:tblW w:w="7989" w:type="dxa"/>
        <w:tblLayout w:type="fixed"/>
        <w:tblCellMar>
          <w:left w:w="0" w:type="dxa"/>
          <w:right w:w="0" w:type="dxa"/>
        </w:tblCellMar>
        <w:tblLook w:val="04A0" w:firstRow="1" w:lastRow="0" w:firstColumn="1" w:lastColumn="0" w:noHBand="0" w:noVBand="1"/>
      </w:tblPr>
      <w:tblGrid>
        <w:gridCol w:w="1305"/>
        <w:gridCol w:w="3999"/>
        <w:gridCol w:w="2685"/>
      </w:tblGrid>
      <w:tr w:rsidR="007C7CF8">
        <w:trPr>
          <w:trHeight w:val="375"/>
        </w:trPr>
        <w:tc>
          <w:tcPr>
            <w:tcW w:w="13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序号</w:t>
            </w:r>
          </w:p>
        </w:tc>
        <w:tc>
          <w:tcPr>
            <w:tcW w:w="39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乡镇</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金额（万元）</w:t>
            </w:r>
          </w:p>
        </w:tc>
      </w:tr>
      <w:tr w:rsidR="007C7CF8">
        <w:trPr>
          <w:trHeight w:val="375"/>
        </w:trPr>
        <w:tc>
          <w:tcPr>
            <w:tcW w:w="13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1</w:t>
            </w:r>
          </w:p>
        </w:tc>
        <w:tc>
          <w:tcPr>
            <w:tcW w:w="39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西王庄镇</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75.409</w:t>
            </w:r>
          </w:p>
        </w:tc>
      </w:tr>
      <w:tr w:rsidR="007C7CF8">
        <w:trPr>
          <w:trHeight w:val="375"/>
        </w:trPr>
        <w:tc>
          <w:tcPr>
            <w:tcW w:w="13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c>
          <w:tcPr>
            <w:tcW w:w="39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齐村镇</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64.512</w:t>
            </w:r>
          </w:p>
        </w:tc>
      </w:tr>
      <w:tr w:rsidR="007C7CF8">
        <w:trPr>
          <w:trHeight w:val="375"/>
        </w:trPr>
        <w:tc>
          <w:tcPr>
            <w:tcW w:w="13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c>
          <w:tcPr>
            <w:tcW w:w="39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税郭镇</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62.262</w:t>
            </w:r>
          </w:p>
        </w:tc>
      </w:tr>
      <w:tr w:rsidR="007C7CF8">
        <w:trPr>
          <w:trHeight w:val="375"/>
        </w:trPr>
        <w:tc>
          <w:tcPr>
            <w:tcW w:w="13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c>
          <w:tcPr>
            <w:tcW w:w="3999"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孟庄镇</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29.784</w:t>
            </w:r>
          </w:p>
        </w:tc>
      </w:tr>
      <w:tr w:rsidR="007C7CF8">
        <w:trPr>
          <w:trHeight w:val="375"/>
        </w:trPr>
        <w:tc>
          <w:tcPr>
            <w:tcW w:w="530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268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231.967</w:t>
            </w:r>
          </w:p>
        </w:tc>
      </w:tr>
    </w:tbl>
    <w:p w:rsidR="007C7CF8" w:rsidRDefault="007F1DF1">
      <w:pPr>
        <w:pStyle w:val="1"/>
      </w:pPr>
      <w:bookmarkStart w:id="46" w:name="_Toc32369"/>
      <w:r>
        <w:rPr>
          <w:rFonts w:hint="eastAsia"/>
        </w:rPr>
        <w:t>（二）项目绩效目标</w:t>
      </w:r>
      <w:bookmarkEnd w:id="46"/>
    </w:p>
    <w:p w:rsidR="007C7CF8" w:rsidRDefault="007F1DF1" w:rsidP="007F1DF1">
      <w:pPr>
        <w:pStyle w:val="2"/>
        <w:ind w:firstLine="643"/>
        <w:rPr>
          <w:color w:val="000000"/>
          <w:kern w:val="0"/>
          <w:sz w:val="30"/>
          <w:szCs w:val="30"/>
        </w:rPr>
      </w:pPr>
      <w:bookmarkStart w:id="47" w:name="_Toc2520"/>
      <w:r>
        <w:rPr>
          <w:rFonts w:hint="eastAsia"/>
        </w:rPr>
        <w:t>1、总体绩效目标</w:t>
      </w:r>
      <w:bookmarkEnd w:id="47"/>
    </w:p>
    <w:p w:rsidR="007C7CF8" w:rsidRDefault="007F1DF1">
      <w:pPr>
        <w:ind w:firstLineChars="200" w:firstLine="600"/>
      </w:pPr>
      <w:r>
        <w:rPr>
          <w:rFonts w:hint="eastAsia"/>
        </w:rPr>
        <w:t>为进一步改善农村人居环境，力争2019年全市中区自然村</w:t>
      </w:r>
      <w:r>
        <w:rPr>
          <w:rFonts w:hint="eastAsia"/>
        </w:rPr>
        <w:lastRenderedPageBreak/>
        <w:t>（居）基本实现“户户通”和道路硬化基本覆盖，提升全区整体形象，通过项目的实施，</w:t>
      </w:r>
      <w:r>
        <w:t>一是完善农村公路基础配套设施，有效提升道路周边老百姓出行的方便、安全，促进“美丽乡村”的建设，提升村民的幸福感。二是优化新农村发展环境，推动特色小城镇的建设，促进旅游、运输、服务业的发展，繁荣农村经济。</w:t>
      </w:r>
    </w:p>
    <w:p w:rsidR="007C7CF8" w:rsidRDefault="007F1DF1" w:rsidP="007F1DF1">
      <w:pPr>
        <w:pStyle w:val="2"/>
        <w:ind w:firstLine="643"/>
      </w:pPr>
      <w:bookmarkStart w:id="48" w:name="_Toc13934"/>
      <w:r>
        <w:rPr>
          <w:rFonts w:hint="eastAsia"/>
        </w:rPr>
        <w:t>2、年度绩效目标</w:t>
      </w:r>
      <w:bookmarkEnd w:id="48"/>
    </w:p>
    <w:p w:rsidR="007C7CF8" w:rsidRDefault="007F1DF1">
      <w:pPr>
        <w:ind w:firstLineChars="200" w:firstLine="600"/>
      </w:pPr>
      <w:r>
        <w:rPr>
          <w:rFonts w:hint="eastAsia"/>
        </w:rPr>
        <w:t>（1）项目产出指标</w:t>
      </w:r>
    </w:p>
    <w:p w:rsidR="007C7CF8" w:rsidRDefault="007F1DF1">
      <w:pPr>
        <w:ind w:firstLineChars="200" w:firstLine="600"/>
      </w:pPr>
      <w:r>
        <w:rPr>
          <w:rFonts w:hint="eastAsia"/>
        </w:rPr>
        <w:t>数量指标：对4个乡镇实施“户户通”工程；</w:t>
      </w:r>
    </w:p>
    <w:p w:rsidR="007C7CF8" w:rsidRDefault="007F1DF1">
      <w:pPr>
        <w:ind w:firstLineChars="200" w:firstLine="600"/>
      </w:pPr>
      <w:r>
        <w:rPr>
          <w:rFonts w:hint="eastAsia"/>
        </w:rPr>
        <w:t>数量指标：硬化道路面积大于</w:t>
      </w:r>
      <w:r w:rsidR="00B8432D">
        <w:rPr>
          <w:rFonts w:hint="eastAsia"/>
        </w:rPr>
        <w:t>11万平方米</w:t>
      </w:r>
      <w:r>
        <w:rPr>
          <w:rFonts w:hint="eastAsia"/>
        </w:rPr>
        <w:t>；</w:t>
      </w:r>
    </w:p>
    <w:p w:rsidR="007C7CF8" w:rsidRDefault="007F1DF1">
      <w:pPr>
        <w:ind w:firstLineChars="200" w:firstLine="600"/>
      </w:pPr>
      <w:r>
        <w:rPr>
          <w:rFonts w:hint="eastAsia"/>
        </w:rPr>
        <w:t>时效指标：6个月内完成；</w:t>
      </w:r>
    </w:p>
    <w:p w:rsidR="007C7CF8" w:rsidRDefault="007F1DF1">
      <w:pPr>
        <w:ind w:firstLineChars="200" w:firstLine="600"/>
      </w:pPr>
      <w:r>
        <w:rPr>
          <w:rFonts w:hint="eastAsia"/>
        </w:rPr>
        <w:t>质量指标：达到质量验收标准。</w:t>
      </w:r>
    </w:p>
    <w:p w:rsidR="007C7CF8" w:rsidRDefault="007F1DF1">
      <w:pPr>
        <w:ind w:firstLineChars="200" w:firstLine="600"/>
      </w:pPr>
      <w:r>
        <w:rPr>
          <w:rFonts w:hint="eastAsia"/>
        </w:rPr>
        <w:t>（2）项目效益指标</w:t>
      </w:r>
    </w:p>
    <w:p w:rsidR="007C7CF8" w:rsidRDefault="007F1DF1">
      <w:pPr>
        <w:snapToGrid w:val="0"/>
        <w:ind w:firstLine="640"/>
        <w:jc w:val="left"/>
        <w:rPr>
          <w:rFonts w:ascii="仿宋" w:hAnsi="仿宋"/>
          <w:kern w:val="0"/>
          <w:szCs w:val="32"/>
        </w:rPr>
      </w:pPr>
      <w:r>
        <w:rPr>
          <w:rFonts w:ascii="仿宋" w:hAnsi="仿宋" w:hint="eastAsia"/>
          <w:kern w:val="0"/>
          <w:szCs w:val="32"/>
        </w:rPr>
        <w:t>群众满意度：≥</w:t>
      </w:r>
      <w:r>
        <w:rPr>
          <w:rFonts w:ascii="仿宋" w:hAnsi="仿宋" w:hint="eastAsia"/>
          <w:kern w:val="0"/>
          <w:szCs w:val="32"/>
        </w:rPr>
        <w:t>90%</w:t>
      </w:r>
      <w:r>
        <w:rPr>
          <w:rFonts w:ascii="仿宋" w:hAnsi="仿宋" w:hint="eastAsia"/>
          <w:kern w:val="0"/>
          <w:szCs w:val="32"/>
        </w:rPr>
        <w:t>；</w:t>
      </w:r>
    </w:p>
    <w:p w:rsidR="007C7CF8" w:rsidRDefault="007F1DF1">
      <w:pPr>
        <w:ind w:firstLineChars="200" w:firstLine="600"/>
      </w:pPr>
      <w:r>
        <w:rPr>
          <w:rFonts w:ascii="仿宋" w:hAnsi="仿宋" w:hint="eastAsia"/>
          <w:kern w:val="0"/>
          <w:szCs w:val="32"/>
        </w:rPr>
        <w:t>居住环境改善度：≥</w:t>
      </w:r>
      <w:r>
        <w:rPr>
          <w:rFonts w:ascii="仿宋" w:hAnsi="仿宋" w:hint="eastAsia"/>
          <w:kern w:val="0"/>
          <w:szCs w:val="32"/>
        </w:rPr>
        <w:t>80%</w:t>
      </w:r>
      <w:r>
        <w:rPr>
          <w:rFonts w:ascii="仿宋" w:hAnsi="仿宋" w:hint="eastAsia"/>
          <w:kern w:val="0"/>
          <w:szCs w:val="32"/>
        </w:rPr>
        <w:t>。</w:t>
      </w:r>
    </w:p>
    <w:p w:rsidR="007C7CF8" w:rsidRDefault="007F1DF1">
      <w:pPr>
        <w:pStyle w:val="1"/>
      </w:pPr>
      <w:bookmarkStart w:id="49" w:name="_Toc23738"/>
      <w:r>
        <w:rPr>
          <w:rFonts w:hint="eastAsia"/>
        </w:rPr>
        <w:t>三、评价基本情况</w:t>
      </w:r>
      <w:bookmarkEnd w:id="49"/>
    </w:p>
    <w:p w:rsidR="007C7CF8" w:rsidRDefault="007F1DF1" w:rsidP="007F1DF1">
      <w:pPr>
        <w:pStyle w:val="2"/>
        <w:ind w:firstLine="643"/>
      </w:pPr>
      <w:bookmarkStart w:id="50" w:name="_Toc23644"/>
      <w:r>
        <w:rPr>
          <w:rFonts w:hint="eastAsia"/>
        </w:rPr>
        <w:t>（一）评价目的</w:t>
      </w:r>
      <w:bookmarkEnd w:id="50"/>
    </w:p>
    <w:p w:rsidR="007C7CF8" w:rsidRDefault="007F1DF1">
      <w:pPr>
        <w:ind w:firstLineChars="200" w:firstLine="600"/>
      </w:pPr>
      <w:r>
        <w:rPr>
          <w:rFonts w:hint="eastAsia"/>
        </w:rPr>
        <w:t>此次开展枣庄市</w:t>
      </w:r>
      <w:proofErr w:type="gramStart"/>
      <w:r>
        <w:rPr>
          <w:rFonts w:hint="eastAsia"/>
        </w:rPr>
        <w:t>市</w:t>
      </w:r>
      <w:proofErr w:type="gramEnd"/>
      <w:r>
        <w:rPr>
          <w:rFonts w:hint="eastAsia"/>
        </w:rPr>
        <w:t>中区交通运输局2019年度村居道路户户通工程项目绩效评价的目的，是对项目实施中财政支出的效率性及社会效益做出客观公正的评价。监督和督促资金使用单位更加科学、合理的使用财政资金，总结和发现财政资金投入和使用过程中的经验和存在的问题，提出合理化建议，进一步提高财政资金使用效率，促进公共资源的有效合理配置，实现财政支出效益</w:t>
      </w:r>
      <w:r>
        <w:rPr>
          <w:rFonts w:hint="eastAsia"/>
        </w:rPr>
        <w:lastRenderedPageBreak/>
        <w:t>的最大化。</w:t>
      </w:r>
    </w:p>
    <w:p w:rsidR="007C7CF8" w:rsidRDefault="007F1DF1" w:rsidP="007F1DF1">
      <w:pPr>
        <w:pStyle w:val="2"/>
        <w:ind w:firstLine="643"/>
      </w:pPr>
      <w:bookmarkStart w:id="51" w:name="_Toc25043"/>
      <w:r>
        <w:rPr>
          <w:rFonts w:hint="eastAsia"/>
        </w:rPr>
        <w:t>（二）评价对象与范围</w:t>
      </w:r>
      <w:bookmarkEnd w:id="51"/>
    </w:p>
    <w:p w:rsidR="007C7CF8" w:rsidRDefault="007F1DF1">
      <w:pPr>
        <w:autoSpaceDE w:val="0"/>
        <w:autoSpaceDN w:val="0"/>
        <w:adjustRightInd w:val="0"/>
        <w:ind w:firstLine="640"/>
        <w:rPr>
          <w:rFonts w:ascii="仿宋" w:hAnsi="仿宋" w:cs="仿宋"/>
          <w:color w:val="000000"/>
          <w:kern w:val="0"/>
          <w:szCs w:val="32"/>
        </w:rPr>
      </w:pPr>
      <w:r>
        <w:rPr>
          <w:rFonts w:ascii="仿宋" w:hAnsi="仿宋" w:cs="仿宋" w:hint="eastAsia"/>
          <w:color w:val="000000"/>
          <w:kern w:val="0"/>
          <w:szCs w:val="32"/>
        </w:rPr>
        <w:t>本项目评价对象是</w:t>
      </w:r>
      <w:r>
        <w:rPr>
          <w:rFonts w:hint="eastAsia"/>
        </w:rPr>
        <w:t>2019年度村居道路户户通工程项目资金231.9666万元的使用绩效</w:t>
      </w:r>
      <w:r>
        <w:rPr>
          <w:rFonts w:ascii="仿宋" w:hAnsi="仿宋" w:cs="仿宋" w:hint="eastAsia"/>
          <w:color w:val="000000"/>
          <w:kern w:val="0"/>
          <w:szCs w:val="32"/>
        </w:rPr>
        <w:t>。</w:t>
      </w:r>
    </w:p>
    <w:p w:rsidR="007C7CF8" w:rsidRDefault="007F1DF1">
      <w:pPr>
        <w:ind w:firstLine="640"/>
        <w:rPr>
          <w:rFonts w:ascii="仿宋" w:hAnsi="仿宋" w:cs="仿宋"/>
          <w:color w:val="000000"/>
          <w:kern w:val="0"/>
          <w:szCs w:val="32"/>
        </w:rPr>
      </w:pPr>
      <w:r>
        <w:rPr>
          <w:rFonts w:ascii="仿宋" w:hAnsi="仿宋" w:cs="仿宋" w:hint="eastAsia"/>
          <w:szCs w:val="32"/>
        </w:rPr>
        <w:t>评价范围是</w:t>
      </w:r>
      <w:r>
        <w:rPr>
          <w:rFonts w:hint="eastAsia"/>
        </w:rPr>
        <w:t>2019年度村居道路户户通工程项目具体建设内容及项目实施、项目管理、资金拨付等管理过程情况，</w:t>
      </w:r>
      <w:r>
        <w:rPr>
          <w:rFonts w:ascii="仿宋" w:hAnsi="仿宋" w:cs="仿宋" w:hint="eastAsia"/>
          <w:color w:val="000000"/>
          <w:kern w:val="0"/>
          <w:szCs w:val="32"/>
        </w:rPr>
        <w:t>涉及枣庄市</w:t>
      </w:r>
      <w:proofErr w:type="gramStart"/>
      <w:r>
        <w:rPr>
          <w:rFonts w:ascii="仿宋" w:hAnsi="仿宋" w:cs="仿宋" w:hint="eastAsia"/>
          <w:color w:val="000000"/>
          <w:kern w:val="0"/>
          <w:szCs w:val="32"/>
        </w:rPr>
        <w:t>市</w:t>
      </w:r>
      <w:proofErr w:type="gramEnd"/>
      <w:r>
        <w:rPr>
          <w:rFonts w:ascii="仿宋" w:hAnsi="仿宋" w:cs="仿宋" w:hint="eastAsia"/>
          <w:color w:val="000000"/>
          <w:kern w:val="0"/>
          <w:szCs w:val="32"/>
        </w:rPr>
        <w:t>中区交通运输局一个主管部门和西王庄镇、税郭镇等</w:t>
      </w:r>
      <w:r>
        <w:rPr>
          <w:rFonts w:ascii="仿宋" w:hAnsi="仿宋" w:cs="仿宋" w:hint="eastAsia"/>
          <w:color w:val="000000"/>
          <w:kern w:val="0"/>
          <w:szCs w:val="32"/>
        </w:rPr>
        <w:t>4</w:t>
      </w:r>
      <w:r>
        <w:rPr>
          <w:rFonts w:ascii="仿宋" w:hAnsi="仿宋" w:cs="仿宋" w:hint="eastAsia"/>
          <w:color w:val="000000"/>
          <w:kern w:val="0"/>
          <w:szCs w:val="32"/>
        </w:rPr>
        <w:t>个人民政府。</w:t>
      </w:r>
    </w:p>
    <w:p w:rsidR="007C7CF8" w:rsidRDefault="007F1DF1">
      <w:pPr>
        <w:ind w:firstLineChars="200" w:firstLine="600"/>
      </w:pPr>
      <w:r>
        <w:rPr>
          <w:rFonts w:hint="eastAsia"/>
        </w:rPr>
        <w:t>评价基准日为2019年12月31日。</w:t>
      </w:r>
    </w:p>
    <w:p w:rsidR="007C7CF8" w:rsidRDefault="007F1DF1" w:rsidP="007F1DF1">
      <w:pPr>
        <w:pStyle w:val="2"/>
        <w:ind w:firstLine="643"/>
      </w:pPr>
      <w:bookmarkStart w:id="52" w:name="_Toc28806"/>
      <w:r>
        <w:rPr>
          <w:rFonts w:hint="eastAsia"/>
        </w:rPr>
        <w:t>（三）评价依据</w:t>
      </w:r>
      <w:bookmarkEnd w:id="52"/>
    </w:p>
    <w:p w:rsidR="007C7CF8" w:rsidRDefault="007F1DF1">
      <w:pPr>
        <w:ind w:firstLineChars="200" w:firstLine="600"/>
      </w:pPr>
      <w:r>
        <w:rPr>
          <w:rFonts w:hint="eastAsia"/>
        </w:rPr>
        <w:t>1、中共中央 国务院印发《乡村振兴战略规划（2018－2022年）》；</w:t>
      </w:r>
    </w:p>
    <w:p w:rsidR="007C7CF8" w:rsidRDefault="007F1DF1">
      <w:pPr>
        <w:ind w:firstLineChars="200" w:firstLine="600"/>
      </w:pPr>
      <w:r>
        <w:rPr>
          <w:rFonts w:hint="eastAsia"/>
        </w:rPr>
        <w:t>2、山东省政府办公厅发布关于《印发山东省美丽村居建设“四一三”行动推进方案》；</w:t>
      </w:r>
    </w:p>
    <w:p w:rsidR="007C7CF8" w:rsidRDefault="007F1DF1">
      <w:pPr>
        <w:ind w:firstLineChars="200" w:firstLine="600"/>
      </w:pPr>
      <w:r>
        <w:rPr>
          <w:rFonts w:hint="eastAsia"/>
        </w:rPr>
        <w:t>3、枣庄市人民政府关于进一步做好“四好农村路”工作的实施意见（枣政发【2018】10号）；</w:t>
      </w:r>
    </w:p>
    <w:p w:rsidR="007C7CF8" w:rsidRDefault="007F1DF1">
      <w:pPr>
        <w:ind w:firstLineChars="200" w:firstLine="600"/>
      </w:pPr>
      <w:r>
        <w:rPr>
          <w:rFonts w:hint="eastAsia"/>
        </w:rPr>
        <w:t>4、市中区人民政府关于印发《市中区“四好农村路”三年集中攻坚专项行动实施方案》的通知（市中政字【2018】22号）；</w:t>
      </w:r>
    </w:p>
    <w:p w:rsidR="007C7CF8" w:rsidRDefault="007F1DF1">
      <w:pPr>
        <w:ind w:firstLineChars="200" w:firstLine="600"/>
      </w:pPr>
      <w:r>
        <w:rPr>
          <w:rFonts w:hint="eastAsia"/>
        </w:rPr>
        <w:t>5、《全市村居道路户户通建设实施方案》（枣政办字【2016】69号）；</w:t>
      </w:r>
    </w:p>
    <w:p w:rsidR="007C7CF8" w:rsidRDefault="007F1DF1">
      <w:pPr>
        <w:ind w:firstLineChars="200" w:firstLine="600"/>
        <w:rPr>
          <w:szCs w:val="30"/>
        </w:rPr>
      </w:pPr>
      <w:r>
        <w:rPr>
          <w:rFonts w:hint="eastAsia"/>
          <w:szCs w:val="30"/>
        </w:rPr>
        <w:t>6、《中华人民共和国预算法》；</w:t>
      </w:r>
    </w:p>
    <w:p w:rsidR="007C7CF8" w:rsidRDefault="007F1DF1">
      <w:pPr>
        <w:ind w:firstLineChars="200" w:firstLine="600"/>
        <w:rPr>
          <w:szCs w:val="30"/>
        </w:rPr>
      </w:pPr>
      <w:r>
        <w:rPr>
          <w:rFonts w:hint="eastAsia"/>
          <w:szCs w:val="30"/>
        </w:rPr>
        <w:t>7、《中共中央国务院关于全面实施预算绩效管理的意见》；</w:t>
      </w:r>
      <w:r>
        <w:rPr>
          <w:rFonts w:hint="eastAsia"/>
          <w:szCs w:val="30"/>
        </w:rPr>
        <w:lastRenderedPageBreak/>
        <w:t>（财预〔2018〕167号）；</w:t>
      </w:r>
      <w:bookmarkStart w:id="53" w:name="page30"/>
      <w:bookmarkEnd w:id="53"/>
    </w:p>
    <w:p w:rsidR="007C7CF8" w:rsidRDefault="007F1DF1">
      <w:pPr>
        <w:ind w:firstLineChars="200" w:firstLine="600"/>
        <w:rPr>
          <w:szCs w:val="30"/>
        </w:rPr>
      </w:pPr>
      <w:r>
        <w:rPr>
          <w:rFonts w:hint="eastAsia"/>
          <w:szCs w:val="30"/>
        </w:rPr>
        <w:t>8、《财政部关于印发&lt;项目支出绩效管理办法&gt;的通知》（财预〔2020〕10号）；</w:t>
      </w:r>
    </w:p>
    <w:p w:rsidR="007C7CF8" w:rsidRDefault="007F1DF1">
      <w:pPr>
        <w:ind w:firstLineChars="200" w:firstLine="600"/>
      </w:pPr>
      <w:r>
        <w:rPr>
          <w:rFonts w:hint="eastAsia"/>
          <w:color w:val="000000"/>
          <w:kern w:val="0"/>
          <w:szCs w:val="30"/>
        </w:rPr>
        <w:t>9、《中共山东省委山东省人民政府&lt;关于全面推进预算绩效管理的实施意见&gt;》（鲁发〔2019〕2号）；</w:t>
      </w:r>
    </w:p>
    <w:p w:rsidR="007C7CF8" w:rsidRDefault="007F1DF1">
      <w:pPr>
        <w:autoSpaceDE w:val="0"/>
        <w:autoSpaceDN w:val="0"/>
        <w:adjustRightInd w:val="0"/>
        <w:ind w:firstLine="640"/>
        <w:rPr>
          <w:color w:val="000000"/>
          <w:kern w:val="0"/>
          <w:szCs w:val="30"/>
        </w:rPr>
      </w:pPr>
      <w:r>
        <w:rPr>
          <w:rFonts w:hint="eastAsia"/>
        </w:rPr>
        <w:t>10、</w:t>
      </w:r>
      <w:r>
        <w:rPr>
          <w:rFonts w:hint="eastAsia"/>
          <w:color w:val="000000"/>
          <w:kern w:val="0"/>
          <w:szCs w:val="30"/>
        </w:rPr>
        <w:t>《山东省财政厅关于印发&lt;山东省省级项目支出绩效单位自评工作规程&gt;和&lt;山东省省级项目支出绩效财政评价和部门评价工作规程&gt;的通知》（</w:t>
      </w:r>
      <w:proofErr w:type="gramStart"/>
      <w:r>
        <w:rPr>
          <w:rFonts w:hint="eastAsia"/>
          <w:color w:val="000000"/>
          <w:kern w:val="0"/>
          <w:szCs w:val="30"/>
        </w:rPr>
        <w:t>鲁财绩</w:t>
      </w:r>
      <w:proofErr w:type="gramEnd"/>
      <w:r>
        <w:rPr>
          <w:rFonts w:hint="eastAsia"/>
          <w:color w:val="000000"/>
          <w:kern w:val="0"/>
          <w:szCs w:val="30"/>
        </w:rPr>
        <w:t>【2020】4号）；</w:t>
      </w:r>
    </w:p>
    <w:p w:rsidR="007C7CF8" w:rsidRDefault="007F1DF1">
      <w:pPr>
        <w:autoSpaceDE w:val="0"/>
        <w:autoSpaceDN w:val="0"/>
        <w:adjustRightInd w:val="0"/>
        <w:ind w:firstLine="640"/>
      </w:pPr>
      <w:r>
        <w:rPr>
          <w:rFonts w:hint="eastAsia"/>
          <w:color w:val="000000"/>
          <w:kern w:val="0"/>
          <w:szCs w:val="30"/>
        </w:rPr>
        <w:t>11、《枣庄市市级部门单位预算绩效管理办法》和《枣庄市市对下转移支付资金预算绩效管理办法》</w:t>
      </w:r>
      <w:r>
        <w:rPr>
          <w:color w:val="000000"/>
          <w:kern w:val="0"/>
          <w:szCs w:val="30"/>
        </w:rPr>
        <w:t>（枣政办字〔2020〕12号</w:t>
      </w:r>
      <w:r>
        <w:rPr>
          <w:rFonts w:hint="eastAsia"/>
          <w:color w:val="000000"/>
          <w:kern w:val="0"/>
          <w:szCs w:val="30"/>
        </w:rPr>
        <w:t>）。</w:t>
      </w:r>
    </w:p>
    <w:p w:rsidR="007C7CF8" w:rsidRDefault="007F1DF1" w:rsidP="007F1DF1">
      <w:pPr>
        <w:pStyle w:val="2"/>
        <w:ind w:firstLine="643"/>
      </w:pPr>
      <w:bookmarkStart w:id="54" w:name="_Toc8855"/>
      <w:r>
        <w:rPr>
          <w:rFonts w:hint="eastAsia"/>
        </w:rPr>
        <w:t>（四）评价原则、评价方法</w:t>
      </w:r>
      <w:bookmarkEnd w:id="54"/>
    </w:p>
    <w:p w:rsidR="007C7CF8" w:rsidRDefault="007F1DF1">
      <w:pPr>
        <w:pStyle w:val="3"/>
        <w:ind w:firstLine="602"/>
      </w:pPr>
      <w:bookmarkStart w:id="55" w:name="_Toc8528"/>
      <w:bookmarkStart w:id="56" w:name="_Toc15515"/>
      <w:bookmarkStart w:id="57" w:name="_Toc32668"/>
      <w:r>
        <w:t>1</w:t>
      </w:r>
      <w:r>
        <w:rPr>
          <w:rFonts w:hint="eastAsia"/>
        </w:rPr>
        <w:t>、</w:t>
      </w:r>
      <w:bookmarkEnd w:id="55"/>
      <w:r>
        <w:rPr>
          <w:rFonts w:hint="eastAsia"/>
        </w:rPr>
        <w:t>绩效评价原则的选用</w:t>
      </w:r>
      <w:bookmarkEnd w:id="56"/>
      <w:bookmarkEnd w:id="57"/>
    </w:p>
    <w:p w:rsidR="007C7CF8" w:rsidRDefault="007F1DF1">
      <w:pPr>
        <w:ind w:firstLineChars="200" w:firstLine="600"/>
        <w:jc w:val="left"/>
        <w:rPr>
          <w:color w:val="000000"/>
          <w:kern w:val="0"/>
          <w:szCs w:val="30"/>
        </w:rPr>
      </w:pPr>
      <w:r>
        <w:rPr>
          <w:rFonts w:hint="eastAsia"/>
          <w:color w:val="000000"/>
          <w:kern w:val="0"/>
          <w:szCs w:val="30"/>
          <w:lang w:val="zh-CN"/>
        </w:rPr>
        <w:t>根据</w:t>
      </w:r>
      <w:r>
        <w:rPr>
          <w:rFonts w:hint="eastAsia"/>
          <w:szCs w:val="30"/>
        </w:rPr>
        <w:t>《财政部关于印发&lt;项目支出绩效管理办法&gt;的通知》（财预〔2020〕10号）</w:t>
      </w:r>
      <w:r>
        <w:rPr>
          <w:rFonts w:hint="eastAsia"/>
          <w:color w:val="000000"/>
          <w:kern w:val="0"/>
          <w:szCs w:val="30"/>
        </w:rPr>
        <w:t>、《山东省财政厅关于印发&lt;山东省省级项目支出绩效单位自评工作规程&gt;和&lt;山东省省级项目支出绩效财政评价和部门评价工作规程&gt;的通知》（</w:t>
      </w:r>
      <w:proofErr w:type="gramStart"/>
      <w:r>
        <w:rPr>
          <w:rFonts w:hint="eastAsia"/>
          <w:color w:val="000000"/>
          <w:kern w:val="0"/>
          <w:szCs w:val="30"/>
        </w:rPr>
        <w:t>鲁财绩</w:t>
      </w:r>
      <w:proofErr w:type="gramEnd"/>
      <w:r>
        <w:rPr>
          <w:rFonts w:hint="eastAsia"/>
          <w:color w:val="000000"/>
          <w:kern w:val="0"/>
          <w:szCs w:val="30"/>
        </w:rPr>
        <w:t>【2020】4号）、《枣庄市市级部门单位预算绩效管理办法》和《枣庄市市对下转移支付资金预算绩效管理办法》</w:t>
      </w:r>
      <w:r>
        <w:rPr>
          <w:color w:val="000000"/>
          <w:kern w:val="0"/>
          <w:szCs w:val="30"/>
        </w:rPr>
        <w:t>（枣政办字〔2020〕12号</w:t>
      </w:r>
      <w:r>
        <w:rPr>
          <w:rFonts w:hint="eastAsia"/>
          <w:color w:val="000000"/>
          <w:kern w:val="0"/>
          <w:szCs w:val="30"/>
        </w:rPr>
        <w:t>）</w:t>
      </w:r>
      <w:r>
        <w:rPr>
          <w:rFonts w:hint="eastAsia"/>
          <w:szCs w:val="30"/>
        </w:rPr>
        <w:t>等文件</w:t>
      </w:r>
      <w:r>
        <w:rPr>
          <w:rFonts w:hint="eastAsia"/>
          <w:color w:val="000000"/>
          <w:kern w:val="0"/>
          <w:szCs w:val="30"/>
          <w:lang w:val="zh-CN"/>
        </w:rPr>
        <w:t>，绩效评价指标的确定应当遵循以下基本原则：</w:t>
      </w:r>
    </w:p>
    <w:p w:rsidR="007C7CF8" w:rsidRDefault="007F1DF1">
      <w:pPr>
        <w:widowControl/>
        <w:ind w:firstLineChars="200" w:firstLine="600"/>
        <w:jc w:val="left"/>
        <w:rPr>
          <w:color w:val="000000"/>
          <w:kern w:val="0"/>
          <w:szCs w:val="30"/>
        </w:rPr>
      </w:pPr>
      <w:r>
        <w:rPr>
          <w:rFonts w:hint="eastAsia"/>
          <w:color w:val="000000"/>
          <w:kern w:val="0"/>
          <w:szCs w:val="30"/>
        </w:rPr>
        <w:lastRenderedPageBreak/>
        <w:t>（1）相关性原则。</w:t>
      </w:r>
      <w:r>
        <w:rPr>
          <w:rFonts w:hint="eastAsia"/>
          <w:color w:val="000000"/>
          <w:kern w:val="0"/>
          <w:szCs w:val="30"/>
          <w:lang w:val="zh-CN"/>
        </w:rPr>
        <w:t>确定的绩效评价指标应当与绩效目标有直接的联系，能够恰当反映目标的实现程度，而与绩效目标无关的指标不应列入评价体系。</w:t>
      </w:r>
    </w:p>
    <w:p w:rsidR="007C7CF8" w:rsidRDefault="007F1DF1">
      <w:pPr>
        <w:widowControl/>
        <w:ind w:firstLineChars="200" w:firstLine="600"/>
        <w:jc w:val="left"/>
        <w:rPr>
          <w:color w:val="000000"/>
          <w:kern w:val="0"/>
          <w:szCs w:val="30"/>
        </w:rPr>
      </w:pPr>
      <w:r>
        <w:rPr>
          <w:rFonts w:hint="eastAsia"/>
          <w:color w:val="000000"/>
          <w:kern w:val="0"/>
          <w:szCs w:val="30"/>
        </w:rPr>
        <w:t>（2）重要性原则。</w:t>
      </w:r>
      <w:r>
        <w:rPr>
          <w:rFonts w:hint="eastAsia"/>
          <w:color w:val="000000"/>
          <w:kern w:val="0"/>
          <w:szCs w:val="30"/>
          <w:lang w:val="zh-CN"/>
        </w:rPr>
        <w:t>应当优先使用最</w:t>
      </w:r>
      <w:proofErr w:type="gramStart"/>
      <w:r>
        <w:rPr>
          <w:rFonts w:hint="eastAsia"/>
          <w:color w:val="000000"/>
          <w:kern w:val="0"/>
          <w:szCs w:val="30"/>
          <w:lang w:val="zh-CN"/>
        </w:rPr>
        <w:t>具评价</w:t>
      </w:r>
      <w:proofErr w:type="gramEnd"/>
      <w:r>
        <w:rPr>
          <w:rFonts w:hint="eastAsia"/>
          <w:color w:val="000000"/>
          <w:kern w:val="0"/>
          <w:szCs w:val="30"/>
          <w:lang w:val="zh-CN"/>
        </w:rPr>
        <w:t>对象代表性、最能反映评价要求的核心指标，而对于那些无足轻重、可有可无的指标应该舍弃，否则，可能造成评价体系过于庞杂，可操作性不强，且不能突出反映问题。</w:t>
      </w:r>
    </w:p>
    <w:p w:rsidR="007C7CF8" w:rsidRDefault="007F1DF1">
      <w:pPr>
        <w:widowControl/>
        <w:ind w:firstLineChars="200" w:firstLine="600"/>
        <w:jc w:val="left"/>
        <w:rPr>
          <w:color w:val="000000"/>
          <w:kern w:val="0"/>
          <w:szCs w:val="30"/>
        </w:rPr>
      </w:pPr>
      <w:r>
        <w:rPr>
          <w:rFonts w:hint="eastAsia"/>
          <w:color w:val="000000"/>
          <w:kern w:val="0"/>
          <w:szCs w:val="30"/>
        </w:rPr>
        <w:t>（3）可比性原则。</w:t>
      </w:r>
      <w:r>
        <w:rPr>
          <w:rFonts w:hint="eastAsia"/>
          <w:color w:val="000000"/>
          <w:kern w:val="0"/>
          <w:szCs w:val="30"/>
          <w:lang w:val="zh-CN"/>
        </w:rPr>
        <w:t>对同类评价对象要设定共性的绩效评价指标，以便于评价结果可以相互比较。譬如，预算编制和执行情况、财务管理状况等就属于共性指标。</w:t>
      </w:r>
    </w:p>
    <w:p w:rsidR="007C7CF8" w:rsidRDefault="007F1DF1">
      <w:pPr>
        <w:widowControl/>
        <w:ind w:firstLineChars="200" w:firstLine="600"/>
        <w:jc w:val="left"/>
        <w:rPr>
          <w:color w:val="000000"/>
          <w:kern w:val="0"/>
          <w:szCs w:val="30"/>
        </w:rPr>
      </w:pPr>
      <w:r>
        <w:rPr>
          <w:rFonts w:hint="eastAsia"/>
          <w:color w:val="000000"/>
          <w:kern w:val="0"/>
          <w:szCs w:val="30"/>
        </w:rPr>
        <w:t>（4）系统性原则。</w:t>
      </w:r>
      <w:r>
        <w:rPr>
          <w:rFonts w:hint="eastAsia"/>
          <w:color w:val="000000"/>
          <w:kern w:val="0"/>
          <w:szCs w:val="30"/>
          <w:lang w:val="zh-CN"/>
        </w:rPr>
        <w:t>应当将定量指标与定性指标相结合，系统反映财政支出所产生的社会效益、经济效益、环境效益和</w:t>
      </w:r>
      <w:proofErr w:type="gramStart"/>
      <w:r>
        <w:rPr>
          <w:rFonts w:hint="eastAsia"/>
          <w:color w:val="000000"/>
          <w:kern w:val="0"/>
          <w:szCs w:val="30"/>
          <w:lang w:val="zh-CN"/>
        </w:rPr>
        <w:t>可</w:t>
      </w:r>
      <w:proofErr w:type="gramEnd"/>
      <w:r>
        <w:rPr>
          <w:rFonts w:hint="eastAsia"/>
          <w:color w:val="000000"/>
          <w:kern w:val="0"/>
          <w:szCs w:val="30"/>
          <w:lang w:val="zh-CN"/>
        </w:rPr>
        <w:t>持续影响等。</w:t>
      </w:r>
    </w:p>
    <w:p w:rsidR="007C7CF8" w:rsidRDefault="007F1DF1">
      <w:pPr>
        <w:widowControl/>
        <w:ind w:firstLineChars="200" w:firstLine="600"/>
        <w:jc w:val="left"/>
        <w:rPr>
          <w:color w:val="000000"/>
          <w:kern w:val="0"/>
          <w:szCs w:val="30"/>
          <w:lang w:val="zh-CN"/>
        </w:rPr>
      </w:pPr>
      <w:r>
        <w:rPr>
          <w:rFonts w:hint="eastAsia"/>
          <w:color w:val="000000"/>
          <w:kern w:val="0"/>
          <w:szCs w:val="30"/>
        </w:rPr>
        <w:t>（5）经济性原则。</w:t>
      </w:r>
      <w:r>
        <w:rPr>
          <w:rFonts w:hint="eastAsia"/>
          <w:color w:val="000000"/>
          <w:kern w:val="0"/>
          <w:szCs w:val="30"/>
          <w:lang w:val="zh-CN"/>
        </w:rPr>
        <w:t>绩效评价指标不是设计得越复杂越好，应当通俗易懂、简便易行，数据的获得应当考虑现实条件和可操作性，符合成本效益原则。</w:t>
      </w:r>
    </w:p>
    <w:p w:rsidR="007C7CF8" w:rsidRDefault="007F1DF1">
      <w:pPr>
        <w:pStyle w:val="3"/>
        <w:ind w:firstLine="602"/>
      </w:pPr>
      <w:bookmarkStart w:id="58" w:name="_Toc13462"/>
      <w:bookmarkStart w:id="59" w:name="_Toc525658535"/>
      <w:bookmarkStart w:id="60" w:name="_Toc496629857"/>
      <w:bookmarkStart w:id="61" w:name="_Toc9681"/>
      <w:bookmarkStart w:id="62" w:name="_Toc525658899"/>
      <w:bookmarkStart w:id="63" w:name="_Toc532227749"/>
      <w:r>
        <w:rPr>
          <w:rFonts w:hint="eastAsia"/>
        </w:rPr>
        <w:t>2、绩效评价方法的选用</w:t>
      </w:r>
      <w:bookmarkEnd w:id="58"/>
      <w:bookmarkEnd w:id="59"/>
      <w:bookmarkEnd w:id="60"/>
      <w:bookmarkEnd w:id="61"/>
      <w:bookmarkEnd w:id="62"/>
      <w:bookmarkEnd w:id="63"/>
    </w:p>
    <w:p w:rsidR="007C7CF8" w:rsidRDefault="007F1DF1">
      <w:pPr>
        <w:ind w:firstLineChars="200" w:firstLine="600"/>
        <w:rPr>
          <w:rFonts w:eastAsiaTheme="minorEastAsia"/>
          <w:szCs w:val="30"/>
        </w:rPr>
      </w:pPr>
      <w:r>
        <w:rPr>
          <w:rFonts w:eastAsiaTheme="minorEastAsia" w:hint="eastAsia"/>
          <w:szCs w:val="30"/>
        </w:rPr>
        <w:t>绩效评价方法包括成本效益分析法、社会功能分析法、因素分析法、最低成本法、比较法、公众评判法。当然，这几种方法不是孤立的。一个项目可能综合采用几种方法。</w:t>
      </w:r>
    </w:p>
    <w:p w:rsidR="007C7CF8" w:rsidRDefault="007F1DF1">
      <w:pPr>
        <w:ind w:firstLineChars="200" w:firstLine="600"/>
        <w:rPr>
          <w:rFonts w:eastAsiaTheme="minorEastAsia"/>
          <w:szCs w:val="30"/>
        </w:rPr>
      </w:pPr>
      <w:r>
        <w:rPr>
          <w:rFonts w:eastAsiaTheme="minorEastAsia" w:hint="eastAsia"/>
          <w:szCs w:val="30"/>
        </w:rPr>
        <w:t>本次绩效评价选取成本效益法、因素分析法、比较法及公众评判法。</w:t>
      </w:r>
    </w:p>
    <w:p w:rsidR="007C7CF8" w:rsidRDefault="007F1DF1">
      <w:pPr>
        <w:ind w:firstLineChars="200" w:firstLine="600"/>
      </w:pPr>
      <w:bookmarkStart w:id="64" w:name="_Toc12056"/>
      <w:r>
        <w:rPr>
          <w:rFonts w:hint="eastAsia"/>
        </w:rPr>
        <w:lastRenderedPageBreak/>
        <w:t>（1）成本效益分析法</w:t>
      </w:r>
      <w:bookmarkEnd w:id="64"/>
    </w:p>
    <w:p w:rsidR="007C7CF8" w:rsidRDefault="007F1DF1">
      <w:pPr>
        <w:widowControl/>
        <w:ind w:firstLineChars="200" w:firstLine="600"/>
        <w:jc w:val="left"/>
      </w:pPr>
      <w:r>
        <w:rPr>
          <w:rFonts w:hint="eastAsia"/>
          <w:color w:val="000000"/>
          <w:kern w:val="0"/>
          <w:szCs w:val="30"/>
        </w:rPr>
        <w:t>成本效益分析是通过比较项目的全部成本和效益来评价项目价值的一种方法，将一定时期内的支出与效益进行对比分析以评价绩效目标实现程度。在本项目绩效评价工作中，也应用此方法对投入成本的合理性进行横向比较，以分析资金使用效率。</w:t>
      </w:r>
    </w:p>
    <w:p w:rsidR="007C7CF8" w:rsidRDefault="007F1DF1">
      <w:pPr>
        <w:ind w:firstLineChars="200" w:firstLine="600"/>
      </w:pPr>
      <w:bookmarkStart w:id="65" w:name="_Toc19034"/>
      <w:r>
        <w:rPr>
          <w:rFonts w:hint="eastAsia"/>
        </w:rPr>
        <w:t>（2）因素分析法</w:t>
      </w:r>
      <w:bookmarkEnd w:id="65"/>
    </w:p>
    <w:p w:rsidR="007C7CF8" w:rsidRDefault="007F1DF1">
      <w:pPr>
        <w:ind w:firstLineChars="200" w:firstLine="600"/>
        <w:rPr>
          <w:rFonts w:eastAsiaTheme="minorEastAsia"/>
          <w:szCs w:val="30"/>
        </w:rPr>
      </w:pPr>
      <w:r>
        <w:rPr>
          <w:rFonts w:eastAsiaTheme="minorEastAsia" w:hint="eastAsia"/>
          <w:szCs w:val="30"/>
        </w:rPr>
        <w:t>因素分析法是利用统计指数体系分析现象总变动中各个因素影响程度的一种统计分析方法。对某些指标采用因素分析法进行评价，综合分析影响绩效目标实现、实施效果的内外因素，评价绩效目标实现程度。</w:t>
      </w:r>
    </w:p>
    <w:p w:rsidR="007C7CF8" w:rsidRDefault="007F1DF1">
      <w:pPr>
        <w:ind w:firstLineChars="200" w:firstLine="600"/>
      </w:pPr>
      <w:bookmarkStart w:id="66" w:name="_Toc28583"/>
      <w:r>
        <w:rPr>
          <w:rFonts w:hint="eastAsia"/>
        </w:rPr>
        <w:t>（3）比较法</w:t>
      </w:r>
      <w:bookmarkEnd w:id="66"/>
    </w:p>
    <w:p w:rsidR="007C7CF8" w:rsidRDefault="007F1DF1">
      <w:pPr>
        <w:ind w:firstLineChars="200" w:firstLine="600"/>
        <w:rPr>
          <w:color w:val="000000"/>
          <w:kern w:val="0"/>
          <w:szCs w:val="30"/>
        </w:rPr>
      </w:pPr>
      <w:bookmarkStart w:id="67" w:name="_Toc27252"/>
      <w:r>
        <w:rPr>
          <w:rFonts w:hint="eastAsia"/>
          <w:color w:val="000000"/>
          <w:kern w:val="0"/>
          <w:szCs w:val="30"/>
        </w:rPr>
        <w:t>通过对项目计划目标与实际完成工作进行比较；将现场评价的情况与验收的结果进行比较；预算资金与实际拨付金额等进行比较；运用比较法，从多个角度对项目实施前后进行对比分析，来综合分析绩效目标的实现程度。</w:t>
      </w:r>
    </w:p>
    <w:p w:rsidR="007C7CF8" w:rsidRDefault="007F1DF1">
      <w:pPr>
        <w:ind w:firstLineChars="200" w:firstLine="600"/>
      </w:pPr>
      <w:r>
        <w:rPr>
          <w:rFonts w:hint="eastAsia"/>
        </w:rPr>
        <w:t>（4）公众（专家）评判法</w:t>
      </w:r>
      <w:bookmarkEnd w:id="67"/>
    </w:p>
    <w:p w:rsidR="007C7CF8" w:rsidRDefault="007F1DF1">
      <w:pPr>
        <w:ind w:firstLineChars="200" w:firstLine="600"/>
        <w:rPr>
          <w:rFonts w:eastAsiaTheme="minorEastAsia"/>
          <w:szCs w:val="30"/>
        </w:rPr>
      </w:pPr>
      <w:r>
        <w:rPr>
          <w:rFonts w:eastAsiaTheme="minorEastAsia" w:hint="eastAsia"/>
          <w:szCs w:val="30"/>
        </w:rPr>
        <w:t>公众（专家）评价法是通过公众意见调查、专家评审来间接推断特定项目活动效果的一种最重要的评价方法。采用公众（专家）评价法有利于从多方面检验组织开展特定项目活动的效果。公众（专家）评价法通过调查研究公众的反应、行业专家意见，可以确认特定工作在影响目标公众的认知、态度、观点和行为等方面的效果。</w:t>
      </w:r>
    </w:p>
    <w:p w:rsidR="007C7CF8" w:rsidRDefault="007F1DF1" w:rsidP="007F1DF1">
      <w:pPr>
        <w:pStyle w:val="2"/>
        <w:ind w:firstLine="643"/>
      </w:pPr>
      <w:bookmarkStart w:id="68" w:name="_Toc30357"/>
      <w:r>
        <w:rPr>
          <w:rFonts w:hint="eastAsia"/>
        </w:rPr>
        <w:lastRenderedPageBreak/>
        <w:t>（五）绩效评价指标体系</w:t>
      </w:r>
      <w:bookmarkEnd w:id="68"/>
    </w:p>
    <w:p w:rsidR="007C7CF8" w:rsidRDefault="007F1DF1">
      <w:pPr>
        <w:pStyle w:val="3"/>
        <w:ind w:firstLine="602"/>
      </w:pPr>
      <w:bookmarkStart w:id="69" w:name="_Toc2198"/>
      <w:bookmarkStart w:id="70" w:name="_Toc11563"/>
      <w:bookmarkStart w:id="71" w:name="_Toc16727"/>
      <w:bookmarkStart w:id="72" w:name="_Toc6830"/>
      <w:bookmarkStart w:id="73" w:name="_Toc12528153"/>
      <w:r>
        <w:rPr>
          <w:rFonts w:hint="eastAsia"/>
        </w:rPr>
        <w:t>1、指标体系设计的总体思路</w:t>
      </w:r>
      <w:bookmarkEnd w:id="69"/>
      <w:bookmarkEnd w:id="70"/>
      <w:bookmarkEnd w:id="71"/>
      <w:bookmarkEnd w:id="72"/>
      <w:bookmarkEnd w:id="73"/>
    </w:p>
    <w:p w:rsidR="007C7CF8" w:rsidRDefault="007F1DF1">
      <w:pPr>
        <w:ind w:firstLineChars="200" w:firstLine="600"/>
      </w:pPr>
      <w:r>
        <w:rPr>
          <w:rFonts w:hint="eastAsia"/>
        </w:rPr>
        <w:t>（1）指标设计思路、依据</w:t>
      </w:r>
    </w:p>
    <w:p w:rsidR="007C7CF8" w:rsidRDefault="007F1DF1">
      <w:pPr>
        <w:ind w:firstLineChars="200" w:firstLine="600"/>
      </w:pPr>
      <w:r>
        <w:rPr>
          <w:rFonts w:hint="eastAsia"/>
          <w:szCs w:val="30"/>
        </w:rPr>
        <w:t>枣庄市</w:t>
      </w:r>
      <w:proofErr w:type="gramStart"/>
      <w:r>
        <w:rPr>
          <w:rFonts w:hint="eastAsia"/>
          <w:szCs w:val="30"/>
        </w:rPr>
        <w:t>市</w:t>
      </w:r>
      <w:proofErr w:type="gramEnd"/>
      <w:r>
        <w:rPr>
          <w:rFonts w:hint="eastAsia"/>
          <w:szCs w:val="30"/>
        </w:rPr>
        <w:t>中区交通运输局2019年度村居道路户户通工程项目为</w:t>
      </w:r>
      <w:r>
        <w:rPr>
          <w:rFonts w:hint="eastAsia"/>
        </w:rPr>
        <w:t>基本建设类的项目支出，所以本次指标设计依据《财政部关于印发&lt;项目支出绩效管理办法&gt;的通知》（财预〔2020〕10号）、</w:t>
      </w:r>
      <w:r>
        <w:rPr>
          <w:rFonts w:ascii="仿宋" w:hAnsi="仿宋" w:cs="仿宋" w:hint="eastAsia"/>
          <w:color w:val="000000"/>
          <w:kern w:val="0"/>
          <w:szCs w:val="32"/>
        </w:rPr>
        <w:t>《山东省财政厅关于印发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cs="仿宋" w:hint="eastAsia"/>
          <w:color w:val="000000"/>
          <w:kern w:val="0"/>
          <w:szCs w:val="32"/>
        </w:rPr>
        <w:t>的</w:t>
      </w:r>
      <w:r>
        <w:rPr>
          <w:rFonts w:hint="eastAsia"/>
        </w:rPr>
        <w:t>“项目支出绩效评价共性指标体系框架”进行设计，依据项目实际情况对绩效评价个性指标进行了细化、量化。</w:t>
      </w:r>
    </w:p>
    <w:p w:rsidR="007C7CF8" w:rsidRDefault="007F1DF1">
      <w:pPr>
        <w:ind w:firstLineChars="200" w:firstLine="600"/>
      </w:pPr>
      <w:r>
        <w:rPr>
          <w:rFonts w:hint="eastAsia"/>
        </w:rPr>
        <w:t>（2）权重设计思路</w:t>
      </w:r>
    </w:p>
    <w:p w:rsidR="007C7CF8" w:rsidRDefault="007F1DF1">
      <w:pPr>
        <w:ind w:firstLineChars="200" w:firstLine="600"/>
      </w:pPr>
      <w:r>
        <w:rPr>
          <w:rFonts w:hint="eastAsia"/>
        </w:rPr>
        <w:t>财政支出绩效评价工作应重点关注项目的产出和效益，据此思路，绩效评价指标体系的一级指标产出和效益的权重占比相对较大，各占30%，决策和过程指标相对较少，各占20%。</w:t>
      </w:r>
    </w:p>
    <w:p w:rsidR="007C7CF8" w:rsidRDefault="007F1DF1">
      <w:pPr>
        <w:ind w:firstLineChars="200" w:firstLine="600"/>
      </w:pPr>
      <w:r>
        <w:rPr>
          <w:rFonts w:hint="eastAsia"/>
        </w:rPr>
        <w:t>（3）评价标准及评价方式</w:t>
      </w:r>
    </w:p>
    <w:p w:rsidR="007C7CF8" w:rsidRDefault="007F1DF1">
      <w:pPr>
        <w:ind w:firstLineChars="200" w:firstLine="600"/>
      </w:pPr>
      <w:r>
        <w:rPr>
          <w:rFonts w:hint="eastAsia"/>
        </w:rPr>
        <w:t>绩效评价的评价标准主要分为：</w:t>
      </w:r>
    </w:p>
    <w:p w:rsidR="007C7CF8" w:rsidRDefault="007F1DF1">
      <w:pPr>
        <w:ind w:firstLineChars="200" w:firstLine="600"/>
        <w:rPr>
          <w:rFonts w:eastAsia="仿宋"/>
        </w:rPr>
      </w:pPr>
      <w:r>
        <w:rPr>
          <w:rFonts w:hint="eastAsia"/>
        </w:rPr>
        <w:t>①计划标准，是指以预先制定的目标、计划、预算、定额等数据作为评价的标准。</w:t>
      </w:r>
    </w:p>
    <w:p w:rsidR="007C7CF8" w:rsidRDefault="007F1DF1">
      <w:pPr>
        <w:ind w:firstLineChars="200" w:firstLine="600"/>
        <w:rPr>
          <w:highlight w:val="yellow"/>
        </w:rPr>
      </w:pPr>
      <w:r>
        <w:rPr>
          <w:rFonts w:hint="eastAsia"/>
        </w:rPr>
        <w:t>②行业标准，是指参照国家公布的行业指标数据制定的评价标准。</w:t>
      </w:r>
    </w:p>
    <w:p w:rsidR="007C7CF8" w:rsidRDefault="007F1DF1">
      <w:pPr>
        <w:ind w:firstLineChars="200" w:firstLine="600"/>
      </w:pPr>
      <w:r>
        <w:rPr>
          <w:rFonts w:hint="eastAsia"/>
        </w:rPr>
        <w:t>③历史标准，是指参照同类指标的历史数据制定的评价标</w:t>
      </w:r>
      <w:r>
        <w:rPr>
          <w:rFonts w:hint="eastAsia"/>
        </w:rPr>
        <w:lastRenderedPageBreak/>
        <w:t>准。本次评价标准主要采用历史标准和计划标准。</w:t>
      </w:r>
    </w:p>
    <w:p w:rsidR="007C7CF8" w:rsidRDefault="007F1DF1">
      <w:pPr>
        <w:ind w:firstLineChars="200" w:firstLine="600"/>
      </w:pPr>
      <w:r>
        <w:rPr>
          <w:rFonts w:hint="eastAsia"/>
        </w:rPr>
        <w:t>评价方式分为非现场评价和现场评价，本项目采用非现场评价和现场评价相结合的方式进行综合评价。首先要求项目单位提供评价所需的书面资料，评价小组对书面资料进行审阅、分析、汇总后形成书面评价意见并提出现场评价方案。现场评价主要采用访谈、问询、实地核查、发放调查问卷等方式，重点关注书面评价发现问题以及实地核查产出的数量、质量、时效。</w:t>
      </w:r>
    </w:p>
    <w:p w:rsidR="007C7CF8" w:rsidRDefault="007F1DF1">
      <w:pPr>
        <w:pStyle w:val="3"/>
        <w:ind w:firstLine="602"/>
      </w:pPr>
      <w:bookmarkStart w:id="74" w:name="_Toc6745"/>
      <w:bookmarkStart w:id="75" w:name="_Toc32316"/>
      <w:bookmarkStart w:id="76" w:name="_Toc29867"/>
      <w:bookmarkStart w:id="77" w:name="_Toc12528154"/>
      <w:bookmarkStart w:id="78" w:name="_Toc23082"/>
      <w:r>
        <w:rPr>
          <w:rFonts w:hint="eastAsia"/>
        </w:rPr>
        <w:t>2、绩效评价评分标准及评价等级</w:t>
      </w:r>
      <w:bookmarkEnd w:id="74"/>
      <w:bookmarkEnd w:id="75"/>
      <w:bookmarkEnd w:id="76"/>
      <w:bookmarkEnd w:id="77"/>
      <w:bookmarkEnd w:id="78"/>
    </w:p>
    <w:p w:rsidR="007C7CF8" w:rsidRDefault="007F1DF1">
      <w:pPr>
        <w:ind w:right="366" w:firstLineChars="200" w:firstLine="600"/>
      </w:pPr>
      <w:r>
        <w:rPr>
          <w:rFonts w:hint="eastAsia"/>
        </w:rPr>
        <w:t>绩效评价评分标准是指衡量财政支出绩效目标完成程度的尺度，项目绩效评价的评分标准以行业标准和历史标准为主，同时依据实际情况参照其他相关标准。本次绩效评价综合结果及绩效级别依据《财政部关于印发&lt;项目支出绩效管理办法&gt;的通知》（财预〔2020〕10号）、</w:t>
      </w:r>
      <w:r>
        <w:rPr>
          <w:rFonts w:ascii="仿宋" w:hAnsi="仿宋" w:cs="仿宋" w:hint="eastAsia"/>
          <w:color w:val="000000"/>
          <w:kern w:val="0"/>
          <w:szCs w:val="32"/>
        </w:rPr>
        <w:t>《山东省财政厅关于印发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hint="eastAsia"/>
        </w:rPr>
        <w:t>、</w:t>
      </w:r>
      <w:r>
        <w:rPr>
          <w:rFonts w:hint="eastAsia"/>
          <w:color w:val="000000"/>
          <w:kern w:val="0"/>
        </w:rPr>
        <w:t>《枣庄市市对下转移支付资金预算绩效管理办法》</w:t>
      </w:r>
      <w:r>
        <w:rPr>
          <w:rFonts w:hint="eastAsia"/>
        </w:rPr>
        <w:t>等相关规定确定，综合绩效级别分为4个等级：</w:t>
      </w:r>
    </w:p>
    <w:p w:rsidR="007C7CF8" w:rsidRDefault="007F1DF1">
      <w:pPr>
        <w:widowControl/>
        <w:ind w:firstLineChars="200" w:firstLine="600"/>
        <w:jc w:val="left"/>
      </w:pPr>
      <w:r>
        <w:rPr>
          <w:rFonts w:hint="eastAsia"/>
        </w:rPr>
        <w:t>综合得分在90-100分（含90分）以上为“优”（成效显著）；</w:t>
      </w:r>
    </w:p>
    <w:p w:rsidR="007C7CF8" w:rsidRDefault="007F1DF1">
      <w:pPr>
        <w:widowControl/>
        <w:ind w:firstLineChars="200" w:firstLine="600"/>
        <w:jc w:val="left"/>
      </w:pPr>
      <w:r>
        <w:rPr>
          <w:rFonts w:hint="eastAsia"/>
        </w:rPr>
        <w:t>综合得分在80—90分（含80分）为“良”（成效明显）；</w:t>
      </w:r>
    </w:p>
    <w:p w:rsidR="007C7CF8" w:rsidRDefault="007F1DF1">
      <w:pPr>
        <w:widowControl/>
        <w:ind w:firstLineChars="200" w:firstLine="600"/>
        <w:jc w:val="left"/>
      </w:pPr>
      <w:r>
        <w:rPr>
          <w:rFonts w:hint="eastAsia"/>
        </w:rPr>
        <w:t>综合得分在60-80分（含60分）为“中”（成效一般）；</w:t>
      </w:r>
    </w:p>
    <w:p w:rsidR="007C7CF8" w:rsidRDefault="007F1DF1">
      <w:pPr>
        <w:widowControl/>
        <w:ind w:firstLineChars="200" w:firstLine="600"/>
        <w:jc w:val="left"/>
      </w:pPr>
      <w:r>
        <w:rPr>
          <w:rFonts w:hint="eastAsia"/>
        </w:rPr>
        <w:t>综合得分在60分以下为“差”（成效较差）。</w:t>
      </w:r>
    </w:p>
    <w:p w:rsidR="007C7CF8" w:rsidRDefault="007F1DF1">
      <w:pPr>
        <w:pStyle w:val="3"/>
        <w:ind w:firstLine="602"/>
      </w:pPr>
      <w:bookmarkStart w:id="79" w:name="_Toc530552994"/>
      <w:bookmarkStart w:id="80" w:name="_Toc17086"/>
      <w:bookmarkStart w:id="81" w:name="_Toc4733"/>
      <w:bookmarkStart w:id="82" w:name="_Toc12528155"/>
      <w:bookmarkStart w:id="83" w:name="_Toc20392"/>
      <w:bookmarkStart w:id="84" w:name="_Toc18058"/>
      <w:r>
        <w:rPr>
          <w:rFonts w:hint="eastAsia"/>
        </w:rPr>
        <w:lastRenderedPageBreak/>
        <w:t>3、评价指标体系</w:t>
      </w:r>
      <w:bookmarkEnd w:id="79"/>
      <w:bookmarkEnd w:id="80"/>
      <w:bookmarkEnd w:id="81"/>
      <w:bookmarkEnd w:id="82"/>
      <w:bookmarkEnd w:id="83"/>
      <w:bookmarkEnd w:id="84"/>
    </w:p>
    <w:p w:rsidR="007C7CF8" w:rsidRDefault="007F1DF1">
      <w:pPr>
        <w:ind w:firstLineChars="200" w:firstLine="600"/>
        <w:rPr>
          <w:szCs w:val="30"/>
        </w:rPr>
      </w:pPr>
      <w:r>
        <w:rPr>
          <w:rFonts w:hint="eastAsia"/>
          <w:szCs w:val="30"/>
        </w:rPr>
        <w:t>枣庄市</w:t>
      </w:r>
      <w:proofErr w:type="gramStart"/>
      <w:r>
        <w:rPr>
          <w:rFonts w:hint="eastAsia"/>
          <w:szCs w:val="30"/>
        </w:rPr>
        <w:t>市</w:t>
      </w:r>
      <w:proofErr w:type="gramEnd"/>
      <w:r>
        <w:rPr>
          <w:rFonts w:hint="eastAsia"/>
          <w:szCs w:val="30"/>
        </w:rPr>
        <w:t>中区交通运输局2019年度村居道路户户通工程项目</w:t>
      </w:r>
      <w:r>
        <w:rPr>
          <w:rFonts w:hint="eastAsia"/>
        </w:rPr>
        <w:t>具体包括一级指标、二级指标、三级指标的评价体系，其中项目决策、过程、产出和效益4个一级指标是目标层；项目立项、绩效目标、资金投入，资金管理、组织实施，产出数量、产出质量、产出时效、产出成本，社会效益、经济效益、生态效益、可持续影响、满意度等分别隶属于不同一级指标的14个二级指标是要素层，以及分别隶属不同二级指标的24个三级指标作为具体层。绩效评价指标体系，包含绩效评价指标、指标分值、指标解释、评价标准、依据、数据获取方式。绩效评价指标体系详见附件二。</w:t>
      </w:r>
    </w:p>
    <w:p w:rsidR="007C7CF8" w:rsidRDefault="007F1DF1" w:rsidP="007F1DF1">
      <w:pPr>
        <w:pStyle w:val="2"/>
        <w:ind w:firstLine="643"/>
      </w:pPr>
      <w:bookmarkStart w:id="85" w:name="_Toc27169"/>
      <w:r>
        <w:rPr>
          <w:rFonts w:hint="eastAsia"/>
        </w:rPr>
        <w:t>（六）评价人员组成</w:t>
      </w:r>
      <w:bookmarkEnd w:id="85"/>
    </w:p>
    <w:p w:rsidR="007C7CF8" w:rsidRDefault="007F1DF1">
      <w:pPr>
        <w:ind w:firstLineChars="200" w:firstLine="600"/>
      </w:pPr>
      <w:r>
        <w:rPr>
          <w:rFonts w:hint="eastAsia"/>
        </w:rPr>
        <w:t>受枣庄市</w:t>
      </w:r>
      <w:proofErr w:type="gramStart"/>
      <w:r>
        <w:rPr>
          <w:rFonts w:hint="eastAsia"/>
        </w:rPr>
        <w:t>市</w:t>
      </w:r>
      <w:proofErr w:type="gramEnd"/>
      <w:r>
        <w:rPr>
          <w:rFonts w:hint="eastAsia"/>
        </w:rPr>
        <w:t>中区财政局委托，优</w:t>
      </w:r>
      <w:proofErr w:type="gramStart"/>
      <w:r>
        <w:rPr>
          <w:rFonts w:hint="eastAsia"/>
        </w:rPr>
        <w:t>佰信息</w:t>
      </w:r>
      <w:proofErr w:type="gramEnd"/>
      <w:r>
        <w:rPr>
          <w:rFonts w:hint="eastAsia"/>
        </w:rPr>
        <w:t>咨询（山东）有限责任公司对</w:t>
      </w:r>
      <w:r>
        <w:rPr>
          <w:rFonts w:hint="eastAsia"/>
          <w:szCs w:val="30"/>
        </w:rPr>
        <w:t>枣庄市</w:t>
      </w:r>
      <w:proofErr w:type="gramStart"/>
      <w:r>
        <w:rPr>
          <w:rFonts w:hint="eastAsia"/>
          <w:szCs w:val="30"/>
        </w:rPr>
        <w:t>市</w:t>
      </w:r>
      <w:proofErr w:type="gramEnd"/>
      <w:r>
        <w:rPr>
          <w:rFonts w:hint="eastAsia"/>
          <w:szCs w:val="30"/>
        </w:rPr>
        <w:t>中区交通运输局2019年度村居道路户户通工程项目</w:t>
      </w:r>
      <w:r>
        <w:rPr>
          <w:rFonts w:hint="eastAsia"/>
        </w:rPr>
        <w:t>进行独立评价。我公司根据实施内容的不同，在选定评价人员时，主要从项目内容出发，选用财政、财务、经济、工程等人员，还结合项目特点，聘请资深的外聘专家。评价机构人员构成及职责见下表：</w:t>
      </w:r>
    </w:p>
    <w:p w:rsidR="007C7CF8" w:rsidRDefault="007F1DF1">
      <w:pPr>
        <w:jc w:val="center"/>
        <w:rPr>
          <w:rFonts w:ascii="仿宋" w:hAnsi="仿宋" w:cs="仿宋"/>
          <w:szCs w:val="32"/>
        </w:rPr>
      </w:pPr>
      <w:r>
        <w:rPr>
          <w:rFonts w:ascii="仿宋" w:hAnsi="仿宋" w:cs="仿宋" w:hint="eastAsia"/>
          <w:b/>
          <w:bCs/>
          <w:szCs w:val="32"/>
        </w:rPr>
        <w:t>表</w:t>
      </w:r>
      <w:r>
        <w:rPr>
          <w:rFonts w:cs="仿宋" w:hint="eastAsia"/>
          <w:b/>
          <w:bCs/>
          <w:szCs w:val="32"/>
        </w:rPr>
        <w:t>3</w:t>
      </w:r>
      <w:r>
        <w:rPr>
          <w:rFonts w:ascii="仿宋" w:hAnsi="仿宋" w:cs="仿宋" w:hint="eastAsia"/>
          <w:b/>
          <w:bCs/>
          <w:szCs w:val="32"/>
        </w:rPr>
        <w:t>-1</w:t>
      </w:r>
      <w:r>
        <w:rPr>
          <w:rFonts w:ascii="仿宋" w:hAnsi="仿宋" w:cs="仿宋" w:hint="eastAsia"/>
          <w:b/>
          <w:bCs/>
          <w:szCs w:val="32"/>
        </w:rPr>
        <w:t>评价小组</w:t>
      </w:r>
      <w:r>
        <w:rPr>
          <w:rFonts w:cs="仿宋" w:hint="eastAsia"/>
          <w:b/>
          <w:bCs/>
          <w:szCs w:val="32"/>
        </w:rPr>
        <w:t>职务</w:t>
      </w:r>
      <w:r>
        <w:rPr>
          <w:rFonts w:ascii="仿宋" w:hAnsi="仿宋" w:cs="仿宋" w:hint="eastAsia"/>
          <w:b/>
          <w:bCs/>
          <w:szCs w:val="32"/>
        </w:rPr>
        <w:t>与职责表</w:t>
      </w:r>
    </w:p>
    <w:tbl>
      <w:tblPr>
        <w:tblpPr w:leftFromText="180" w:rightFromText="180" w:vertAnchor="text" w:horzAnchor="page" w:tblpXSpec="center" w:tblpY="576"/>
        <w:tblOverlap w:val="never"/>
        <w:tblW w:w="8319" w:type="dxa"/>
        <w:jc w:val="center"/>
        <w:tblLayout w:type="fixed"/>
        <w:tblCellMar>
          <w:left w:w="0" w:type="dxa"/>
          <w:right w:w="0" w:type="dxa"/>
        </w:tblCellMar>
        <w:tblLook w:val="04A0" w:firstRow="1" w:lastRow="0" w:firstColumn="1" w:lastColumn="0" w:noHBand="0" w:noVBand="1"/>
      </w:tblPr>
      <w:tblGrid>
        <w:gridCol w:w="1726"/>
        <w:gridCol w:w="6593"/>
      </w:tblGrid>
      <w:tr w:rsidR="007C7CF8">
        <w:trPr>
          <w:trHeight w:val="389"/>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textAlignment w:val="center"/>
              <w:rPr>
                <w:rFonts w:ascii="仿宋" w:hAnsi="仿宋" w:cs="仿宋"/>
                <w:color w:val="000000"/>
                <w:sz w:val="28"/>
                <w:szCs w:val="28"/>
              </w:rPr>
            </w:pPr>
            <w:r>
              <w:rPr>
                <w:rFonts w:ascii="仿宋" w:hAnsi="仿宋" w:cs="仿宋" w:hint="eastAsia"/>
                <w:color w:val="000000"/>
                <w:kern w:val="0"/>
                <w:sz w:val="28"/>
                <w:szCs w:val="28"/>
              </w:rPr>
              <w:t>组内职务</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ind w:firstLine="600"/>
              <w:jc w:val="center"/>
              <w:textAlignment w:val="center"/>
              <w:rPr>
                <w:rFonts w:ascii="仿宋" w:hAnsi="仿宋" w:cs="仿宋"/>
                <w:color w:val="000000"/>
                <w:sz w:val="28"/>
                <w:szCs w:val="28"/>
              </w:rPr>
            </w:pPr>
            <w:r>
              <w:rPr>
                <w:rFonts w:ascii="仿宋" w:hAnsi="仿宋" w:cs="仿宋" w:hint="eastAsia"/>
                <w:color w:val="000000"/>
                <w:kern w:val="0"/>
                <w:sz w:val="28"/>
                <w:szCs w:val="28"/>
              </w:rPr>
              <w:t>职责</w:t>
            </w:r>
          </w:p>
        </w:tc>
      </w:tr>
      <w:tr w:rsidR="007C7CF8">
        <w:trPr>
          <w:trHeight w:val="490"/>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项目总负责人</w:t>
            </w:r>
          </w:p>
        </w:tc>
        <w:tc>
          <w:tcPr>
            <w:tcW w:w="6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全程监督评价活动实施，为评价活动提供必要支持；</w:t>
            </w:r>
            <w:r>
              <w:rPr>
                <w:rFonts w:ascii="仿宋" w:hAnsi="仿宋" w:cs="仿宋" w:hint="eastAsia"/>
                <w:color w:val="000000"/>
                <w:kern w:val="0"/>
                <w:sz w:val="28"/>
                <w:szCs w:val="28"/>
              </w:rPr>
              <w:lastRenderedPageBreak/>
              <w:t>与相关部门、绩效管理专家、项目管理者沟通；审核评价报告初稿是否符合委托方要求，是否符合评价机构文本质量要求，审定评价报告。</w:t>
            </w:r>
          </w:p>
        </w:tc>
      </w:tr>
      <w:tr w:rsidR="007C7CF8">
        <w:trPr>
          <w:trHeight w:val="724"/>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lastRenderedPageBreak/>
              <w:t>高级项目经理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编写评价方案、专家工作手册；协调评价小组工作，指导评价小组理解评价任务要求，组织实施评价活动；分析评价数据，撰写绩效评价报告初稿，修改形成绩效评价报告。</w:t>
            </w:r>
          </w:p>
        </w:tc>
      </w:tr>
      <w:tr w:rsidR="007C7CF8">
        <w:trPr>
          <w:trHeight w:val="751"/>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项目经理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组织实施现场评价工作，协助分析评价数据、撰写评价报告。</w:t>
            </w:r>
          </w:p>
        </w:tc>
      </w:tr>
      <w:tr w:rsidR="007C7CF8">
        <w:trPr>
          <w:trHeight w:val="389"/>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项目助理</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搜集、整理相关资料，协助项目经理开展绩效评价活动，汇总评价数据。</w:t>
            </w:r>
          </w:p>
        </w:tc>
      </w:tr>
      <w:tr w:rsidR="007C7CF8">
        <w:trPr>
          <w:trHeight w:val="762"/>
          <w:jc w:val="center"/>
        </w:trPr>
        <w:tc>
          <w:tcPr>
            <w:tcW w:w="1726"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rFonts w:ascii="仿宋" w:hAnsi="仿宋" w:cs="仿宋"/>
                <w:color w:val="000000"/>
                <w:sz w:val="28"/>
                <w:szCs w:val="28"/>
              </w:rPr>
            </w:pPr>
            <w:r>
              <w:rPr>
                <w:rFonts w:ascii="仿宋" w:hAnsi="仿宋" w:cs="仿宋" w:hint="eastAsia"/>
                <w:color w:val="000000"/>
                <w:kern w:val="0"/>
                <w:sz w:val="28"/>
                <w:szCs w:val="28"/>
              </w:rPr>
              <w:t>绩效评价专家</w:t>
            </w:r>
          </w:p>
        </w:tc>
        <w:tc>
          <w:tcPr>
            <w:tcW w:w="659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rFonts w:ascii="仿宋" w:hAnsi="仿宋" w:cs="仿宋"/>
                <w:color w:val="000000"/>
                <w:sz w:val="28"/>
                <w:szCs w:val="28"/>
              </w:rPr>
            </w:pPr>
            <w:r>
              <w:rPr>
                <w:rFonts w:ascii="仿宋" w:hAnsi="仿宋" w:cs="仿宋" w:hint="eastAsia"/>
                <w:color w:val="000000"/>
                <w:kern w:val="0"/>
                <w:sz w:val="28"/>
                <w:szCs w:val="28"/>
              </w:rPr>
              <w:t>对照评价指标体系，对项目业务、财务方面的内容进行评价，出具评价意见。</w:t>
            </w:r>
          </w:p>
        </w:tc>
      </w:tr>
    </w:tbl>
    <w:p w:rsidR="007C7CF8" w:rsidRDefault="007F1DF1">
      <w:pPr>
        <w:ind w:firstLineChars="200" w:firstLine="600"/>
      </w:pPr>
      <w:r>
        <w:rPr>
          <w:rFonts w:hint="eastAsia"/>
        </w:rPr>
        <w:t>其中，评价小组相关人员包括绩效评价专家和工作人员。绩效评价专家：绩效评价专家由具有副高级以上专业技术职称，具有多年被评价项目所属领域或行业的专业技术工作经验，熟悉被评价项目相关领域的政策法规，有良好的职业道德和敬业精神的专家组成；工作人员由具备绩效评价知识和经验，熟悉评价项目、评价规范和技术规范的人员组成。</w:t>
      </w:r>
    </w:p>
    <w:p w:rsidR="007C7CF8" w:rsidRDefault="007F1DF1">
      <w:pPr>
        <w:jc w:val="center"/>
      </w:pPr>
      <w:r>
        <w:rPr>
          <w:rFonts w:ascii="仿宋" w:hAnsi="仿宋" w:cs="仿宋" w:hint="eastAsia"/>
          <w:b/>
          <w:bCs/>
          <w:color w:val="000000"/>
          <w:kern w:val="0"/>
          <w:szCs w:val="32"/>
        </w:rPr>
        <w:t>表</w:t>
      </w:r>
      <w:r>
        <w:rPr>
          <w:rFonts w:cs="仿宋" w:hint="eastAsia"/>
          <w:b/>
          <w:bCs/>
          <w:color w:val="000000"/>
          <w:kern w:val="0"/>
          <w:szCs w:val="32"/>
        </w:rPr>
        <w:t>3</w:t>
      </w:r>
      <w:r>
        <w:rPr>
          <w:rFonts w:ascii="仿宋" w:hAnsi="仿宋" w:cs="仿宋" w:hint="eastAsia"/>
          <w:b/>
          <w:bCs/>
          <w:color w:val="000000"/>
          <w:kern w:val="0"/>
          <w:szCs w:val="32"/>
        </w:rPr>
        <w:t>-2</w:t>
      </w:r>
      <w:r>
        <w:rPr>
          <w:rFonts w:ascii="仿宋" w:hAnsi="仿宋" w:cs="仿宋" w:hint="eastAsia"/>
          <w:b/>
          <w:bCs/>
          <w:color w:val="000000"/>
          <w:kern w:val="0"/>
          <w:szCs w:val="32"/>
        </w:rPr>
        <w:t>绩效评价工作组</w:t>
      </w:r>
    </w:p>
    <w:tbl>
      <w:tblPr>
        <w:tblW w:w="8330" w:type="dxa"/>
        <w:jc w:val="center"/>
        <w:tblLayout w:type="fixed"/>
        <w:tblCellMar>
          <w:left w:w="0" w:type="dxa"/>
          <w:right w:w="0" w:type="dxa"/>
        </w:tblCellMar>
        <w:tblLook w:val="04A0" w:firstRow="1" w:lastRow="0" w:firstColumn="1" w:lastColumn="0" w:noHBand="0" w:noVBand="1"/>
      </w:tblPr>
      <w:tblGrid>
        <w:gridCol w:w="648"/>
        <w:gridCol w:w="1708"/>
        <w:gridCol w:w="1621"/>
        <w:gridCol w:w="2163"/>
        <w:gridCol w:w="2190"/>
      </w:tblGrid>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序号</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姓名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职务</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专业</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技术职称</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lastRenderedPageBreak/>
              <w:t>1</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王国庆</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项目负责人</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国际经济与贸易</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经济师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史有才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高级项目经理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人力资源管理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经济师</w:t>
            </w:r>
            <w:r>
              <w:rPr>
                <w:rFonts w:hint="eastAsia"/>
                <w:color w:val="000000"/>
                <w:kern w:val="0"/>
                <w:sz w:val="24"/>
                <w:szCs w:val="24"/>
              </w:rPr>
              <w:t>（工商管理）</w:t>
            </w:r>
            <w:r>
              <w:rPr>
                <w:rFonts w:hint="eastAsia"/>
                <w:color w:val="000000"/>
                <w:kern w:val="0"/>
                <w:sz w:val="28"/>
                <w:szCs w:val="28"/>
              </w:rPr>
              <w:t>、人力资源管理师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c>
          <w:tcPr>
            <w:tcW w:w="1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rPr>
                <w:color w:val="000000"/>
                <w:sz w:val="28"/>
                <w:szCs w:val="28"/>
              </w:rPr>
            </w:pPr>
            <w:r>
              <w:rPr>
                <w:rFonts w:hint="eastAsia"/>
                <w:color w:val="000000"/>
                <w:kern w:val="0"/>
                <w:sz w:val="28"/>
                <w:szCs w:val="28"/>
              </w:rPr>
              <w:t>袁其刚</w:t>
            </w:r>
            <w:r>
              <w:rPr>
                <w:rFonts w:hint="eastAsia"/>
                <w:color w:val="000000"/>
                <w:kern w:val="0"/>
                <w:sz w:val="28"/>
                <w:szCs w:val="28"/>
              </w:rPr>
              <w:br/>
            </w:r>
            <w:r>
              <w:rPr>
                <w:rFonts w:hint="eastAsia"/>
                <w:color w:val="000000"/>
                <w:kern w:val="0"/>
                <w:sz w:val="22"/>
              </w:rPr>
              <w:t>（山东财经大学）</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财政绩效咨询专家</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rPr>
                <w:color w:val="000000"/>
                <w:sz w:val="28"/>
                <w:szCs w:val="28"/>
              </w:rPr>
            </w:pPr>
            <w:r>
              <w:rPr>
                <w:rFonts w:hint="eastAsia"/>
                <w:color w:val="000000"/>
                <w:kern w:val="0"/>
                <w:sz w:val="28"/>
                <w:szCs w:val="28"/>
              </w:rPr>
              <w:t>经济学</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教授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kern w:val="0"/>
                <w:sz w:val="28"/>
                <w:szCs w:val="28"/>
              </w:rPr>
            </w:pPr>
            <w:r>
              <w:rPr>
                <w:rFonts w:hint="eastAsia"/>
                <w:color w:val="000000"/>
                <w:kern w:val="0"/>
                <w:sz w:val="28"/>
                <w:szCs w:val="28"/>
              </w:rPr>
              <w:t>4</w:t>
            </w:r>
          </w:p>
        </w:tc>
        <w:tc>
          <w:tcPr>
            <w:tcW w:w="170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kern w:val="0"/>
                <w:sz w:val="28"/>
                <w:szCs w:val="28"/>
              </w:rPr>
            </w:pPr>
            <w:proofErr w:type="gramStart"/>
            <w:r>
              <w:rPr>
                <w:rFonts w:hint="eastAsia"/>
                <w:color w:val="000000"/>
                <w:kern w:val="0"/>
                <w:sz w:val="28"/>
                <w:szCs w:val="28"/>
              </w:rPr>
              <w:t>潘</w:t>
            </w:r>
            <w:proofErr w:type="gramEnd"/>
            <w:r>
              <w:rPr>
                <w:rFonts w:hint="eastAsia"/>
                <w:color w:val="000000"/>
                <w:kern w:val="0"/>
                <w:sz w:val="28"/>
                <w:szCs w:val="28"/>
              </w:rPr>
              <w:t>拥军</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kern w:val="0"/>
                <w:sz w:val="28"/>
                <w:szCs w:val="28"/>
              </w:rPr>
            </w:pPr>
            <w:r>
              <w:rPr>
                <w:rFonts w:hint="eastAsia"/>
                <w:color w:val="000000"/>
                <w:kern w:val="0"/>
                <w:sz w:val="28"/>
                <w:szCs w:val="28"/>
              </w:rPr>
              <w:t>技术专家</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jc w:val="center"/>
              <w:rPr>
                <w:color w:val="000000"/>
                <w:sz w:val="28"/>
                <w:szCs w:val="28"/>
              </w:rPr>
            </w:pPr>
            <w:r>
              <w:rPr>
                <w:rFonts w:hint="eastAsia"/>
                <w:color w:val="000000"/>
                <w:sz w:val="28"/>
                <w:szCs w:val="28"/>
              </w:rPr>
              <w:t>工程</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rPr>
                <w:color w:val="000000"/>
                <w:kern w:val="0"/>
                <w:sz w:val="28"/>
                <w:szCs w:val="28"/>
              </w:rPr>
            </w:pPr>
            <w:r>
              <w:rPr>
                <w:rFonts w:hint="eastAsia"/>
                <w:color w:val="000000"/>
                <w:kern w:val="0"/>
                <w:sz w:val="28"/>
                <w:szCs w:val="28"/>
              </w:rPr>
              <w:t>高级工程师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马宁</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项目经理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工商企业管理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会计师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6</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武秀珍</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项目助理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会计</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会计师</w:t>
            </w:r>
          </w:p>
        </w:tc>
      </w:tr>
      <w:tr w:rsidR="007C7CF8">
        <w:trPr>
          <w:trHeight w:val="700"/>
          <w:jc w:val="center"/>
        </w:trPr>
        <w:tc>
          <w:tcPr>
            <w:tcW w:w="64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7</w:t>
            </w:r>
          </w:p>
        </w:tc>
        <w:tc>
          <w:tcPr>
            <w:tcW w:w="1708"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李慧</w:t>
            </w:r>
          </w:p>
        </w:tc>
        <w:tc>
          <w:tcPr>
            <w:tcW w:w="162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项目助理</w:t>
            </w:r>
          </w:p>
        </w:tc>
        <w:tc>
          <w:tcPr>
            <w:tcW w:w="2163"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人力资源管理</w:t>
            </w:r>
          </w:p>
        </w:tc>
        <w:tc>
          <w:tcPr>
            <w:tcW w:w="219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C7CF8">
            <w:pPr>
              <w:ind w:firstLine="600"/>
              <w:jc w:val="center"/>
              <w:rPr>
                <w:color w:val="000000"/>
                <w:sz w:val="28"/>
                <w:szCs w:val="28"/>
              </w:rPr>
            </w:pPr>
          </w:p>
        </w:tc>
      </w:tr>
    </w:tbl>
    <w:p w:rsidR="007C7CF8" w:rsidRDefault="007F1DF1" w:rsidP="007F1DF1">
      <w:pPr>
        <w:pStyle w:val="2"/>
        <w:ind w:firstLine="643"/>
      </w:pPr>
      <w:bookmarkStart w:id="86" w:name="_Toc15605"/>
      <w:r>
        <w:rPr>
          <w:rFonts w:hint="eastAsia"/>
        </w:rPr>
        <w:t>（七）绩效评价工作过程</w:t>
      </w:r>
      <w:bookmarkEnd w:id="86"/>
    </w:p>
    <w:p w:rsidR="007C7CF8" w:rsidRDefault="007F1DF1">
      <w:pPr>
        <w:widowControl/>
        <w:ind w:firstLineChars="200" w:firstLine="600"/>
        <w:jc w:val="left"/>
        <w:rPr>
          <w:color w:val="000000"/>
          <w:kern w:val="0"/>
          <w:szCs w:val="30"/>
        </w:rPr>
      </w:pPr>
      <w:r>
        <w:rPr>
          <w:rFonts w:hint="eastAsia"/>
        </w:rPr>
        <w:t>本次绩效评价是在项目执行单位提供评价所需材料的基础上，对所有项目资料进行书面（非现场）评审。本次绩效评价组织实施过程共分为四个阶段，包括前期准备、组织实施、撰写与提交绩效评价报告（见下图）。</w:t>
      </w:r>
    </w:p>
    <w:p w:rsidR="007C7CF8" w:rsidRDefault="007F1DF1">
      <w:pPr>
        <w:widowControl/>
        <w:jc w:val="left"/>
      </w:pPr>
      <w:r>
        <w:rPr>
          <w:noProof/>
        </w:rPr>
        <w:lastRenderedPageBreak/>
        <w:drawing>
          <wp:inline distT="0" distB="0" distL="114300" distR="114300">
            <wp:extent cx="5133975" cy="6677025"/>
            <wp:effectExtent l="0" t="0" r="9525" b="952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2" cstate="print"/>
                    <a:stretch>
                      <a:fillRect/>
                    </a:stretch>
                  </pic:blipFill>
                  <pic:spPr>
                    <a:xfrm>
                      <a:off x="0" y="0"/>
                      <a:ext cx="5133975" cy="6677025"/>
                    </a:xfrm>
                    <a:prstGeom prst="rect">
                      <a:avLst/>
                    </a:prstGeom>
                    <a:noFill/>
                    <a:ln>
                      <a:noFill/>
                    </a:ln>
                  </pic:spPr>
                </pic:pic>
              </a:graphicData>
            </a:graphic>
          </wp:inline>
        </w:drawing>
      </w:r>
    </w:p>
    <w:p w:rsidR="007C7CF8" w:rsidRDefault="007F1DF1">
      <w:pPr>
        <w:jc w:val="center"/>
        <w:rPr>
          <w:b/>
          <w:bCs/>
        </w:rPr>
      </w:pPr>
      <w:r>
        <w:rPr>
          <w:rFonts w:hint="eastAsia"/>
          <w:b/>
          <w:bCs/>
        </w:rPr>
        <w:t>图3-1 绩效评价实施流程图</w:t>
      </w:r>
    </w:p>
    <w:p w:rsidR="007C7CF8" w:rsidRDefault="007F1DF1" w:rsidP="007F1DF1">
      <w:pPr>
        <w:pStyle w:val="3"/>
        <w:ind w:firstLine="602"/>
      </w:pPr>
      <w:bookmarkStart w:id="87" w:name="_Toc3329"/>
      <w:bookmarkStart w:id="88" w:name="_Toc19362"/>
      <w:bookmarkStart w:id="89" w:name="_Toc10605"/>
      <w:r>
        <w:rPr>
          <w:rFonts w:hint="eastAsia"/>
        </w:rPr>
        <w:t>1、前期准备</w:t>
      </w:r>
      <w:bookmarkEnd w:id="87"/>
      <w:bookmarkEnd w:id="88"/>
      <w:bookmarkEnd w:id="89"/>
    </w:p>
    <w:p w:rsidR="007C7CF8" w:rsidRDefault="007F1DF1">
      <w:pPr>
        <w:ind w:firstLineChars="200" w:firstLine="600"/>
      </w:pPr>
      <w:r>
        <w:rPr>
          <w:rFonts w:hint="eastAsia"/>
        </w:rPr>
        <w:t>前期准备阶段的工作主要包括接受委托任务、成立评价工作组、开展前期调研、明确绩效目标、设计绩效评价指标体系、确定绩效评价方法、确定现场和非现场评价范围、编制社会调查方</w:t>
      </w:r>
      <w:r>
        <w:rPr>
          <w:rFonts w:hint="eastAsia"/>
        </w:rPr>
        <w:lastRenderedPageBreak/>
        <w:t>案、设计资料清单、制定评价实施方案、评价方案论证与沟通等流程。</w:t>
      </w:r>
    </w:p>
    <w:p w:rsidR="007C7CF8" w:rsidRDefault="007F1DF1">
      <w:pPr>
        <w:ind w:firstLineChars="200" w:firstLine="600"/>
      </w:pPr>
      <w:r>
        <w:rPr>
          <w:rFonts w:hint="eastAsia"/>
        </w:rPr>
        <w:t>（1）接受委托任务</w:t>
      </w:r>
    </w:p>
    <w:p w:rsidR="007C7CF8" w:rsidRDefault="007F1DF1">
      <w:pPr>
        <w:ind w:firstLineChars="200" w:firstLine="600"/>
      </w:pPr>
      <w:r>
        <w:rPr>
          <w:rFonts w:hint="eastAsia"/>
        </w:rPr>
        <w:t>由枣庄市</w:t>
      </w:r>
      <w:proofErr w:type="gramStart"/>
      <w:r>
        <w:rPr>
          <w:rFonts w:hint="eastAsia"/>
        </w:rPr>
        <w:t>市</w:t>
      </w:r>
      <w:proofErr w:type="gramEnd"/>
      <w:r>
        <w:rPr>
          <w:rFonts w:hint="eastAsia"/>
        </w:rPr>
        <w:t>中区财政局向我公司下发书面绩效评价通知书，启动项目绩效评价工作。</w:t>
      </w:r>
    </w:p>
    <w:p w:rsidR="007C7CF8" w:rsidRDefault="007F1DF1">
      <w:pPr>
        <w:ind w:firstLineChars="200" w:firstLine="600"/>
      </w:pPr>
      <w:r>
        <w:rPr>
          <w:rFonts w:hint="eastAsia"/>
        </w:rPr>
        <w:t>（2）成立评价工作组</w:t>
      </w:r>
    </w:p>
    <w:p w:rsidR="007C7CF8" w:rsidRDefault="007F1DF1">
      <w:pPr>
        <w:ind w:firstLineChars="200" w:firstLine="600"/>
      </w:pPr>
      <w:r>
        <w:rPr>
          <w:rFonts w:hint="eastAsia"/>
        </w:rPr>
        <w:t>我公司在接受项目绩效评价委托后，积极响应枣庄市</w:t>
      </w:r>
      <w:proofErr w:type="gramStart"/>
      <w:r>
        <w:rPr>
          <w:rFonts w:hint="eastAsia"/>
        </w:rPr>
        <w:t>市</w:t>
      </w:r>
      <w:proofErr w:type="gramEnd"/>
      <w:r>
        <w:rPr>
          <w:rFonts w:hint="eastAsia"/>
        </w:rPr>
        <w:t>中区财政局绩效管理科要求，参加由枣庄市</w:t>
      </w:r>
      <w:proofErr w:type="gramStart"/>
      <w:r>
        <w:rPr>
          <w:rFonts w:hint="eastAsia"/>
        </w:rPr>
        <w:t>市</w:t>
      </w:r>
      <w:proofErr w:type="gramEnd"/>
      <w:r>
        <w:rPr>
          <w:rFonts w:hint="eastAsia"/>
        </w:rPr>
        <w:t>中区财政局绩效管理科组织的绩效评价工作会议，明确项目委托方的要求，并根据委托方的要求成立评价工作组。</w:t>
      </w:r>
    </w:p>
    <w:p w:rsidR="007C7CF8" w:rsidRDefault="007F1DF1">
      <w:pPr>
        <w:ind w:firstLineChars="200" w:firstLine="600"/>
      </w:pPr>
      <w:r>
        <w:rPr>
          <w:rFonts w:hint="eastAsia"/>
        </w:rPr>
        <w:t>（3）开展前期调研</w:t>
      </w:r>
    </w:p>
    <w:p w:rsidR="007C7CF8" w:rsidRDefault="007F1DF1">
      <w:pPr>
        <w:ind w:firstLineChars="200" w:firstLine="600"/>
      </w:pPr>
      <w:r>
        <w:rPr>
          <w:rFonts w:hint="eastAsia"/>
        </w:rPr>
        <w:t>绩效评价工作组根据项目的特点积极与枣庄市</w:t>
      </w:r>
      <w:proofErr w:type="gramStart"/>
      <w:r>
        <w:rPr>
          <w:rFonts w:hint="eastAsia"/>
        </w:rPr>
        <w:t>市</w:t>
      </w:r>
      <w:proofErr w:type="gramEnd"/>
      <w:r>
        <w:rPr>
          <w:rFonts w:hint="eastAsia"/>
        </w:rPr>
        <w:t>中区交通运输局财务科、业务</w:t>
      </w:r>
      <w:proofErr w:type="gramStart"/>
      <w:r>
        <w:rPr>
          <w:rFonts w:hint="eastAsia"/>
        </w:rPr>
        <w:t>科相关</w:t>
      </w:r>
      <w:proofErr w:type="gramEnd"/>
      <w:r>
        <w:rPr>
          <w:rFonts w:hint="eastAsia"/>
        </w:rPr>
        <w:t>人员沟通项目的基本情况，获取项目的基础信息，包括项目的立项及审批资料、项目绩效目标申报材料、资金申请流程、项目管理制度、财务的管理制度、资金支出明细、项目考核标准等资料。</w:t>
      </w:r>
    </w:p>
    <w:p w:rsidR="007C7CF8" w:rsidRDefault="007F1DF1">
      <w:pPr>
        <w:ind w:firstLineChars="200" w:firstLine="600"/>
      </w:pPr>
      <w:r>
        <w:rPr>
          <w:rFonts w:hint="eastAsia"/>
        </w:rPr>
        <w:t>（4）明确绩效目标</w:t>
      </w:r>
    </w:p>
    <w:p w:rsidR="007C7CF8" w:rsidRDefault="007F1DF1">
      <w:pPr>
        <w:ind w:firstLineChars="200" w:firstLine="600"/>
      </w:pPr>
      <w:r>
        <w:rPr>
          <w:rFonts w:hint="eastAsia"/>
        </w:rPr>
        <w:t>根据收集的资料，同时结合项目情况，在与枣庄市</w:t>
      </w:r>
      <w:proofErr w:type="gramStart"/>
      <w:r>
        <w:rPr>
          <w:rFonts w:hint="eastAsia"/>
        </w:rPr>
        <w:t>市</w:t>
      </w:r>
      <w:proofErr w:type="gramEnd"/>
      <w:r>
        <w:rPr>
          <w:rFonts w:hint="eastAsia"/>
        </w:rPr>
        <w:t>中区交通运输局充分沟通的基础上，对项目的绩效目标进行了重新梳理和完善。</w:t>
      </w:r>
    </w:p>
    <w:p w:rsidR="007C7CF8" w:rsidRDefault="007F1DF1">
      <w:pPr>
        <w:ind w:firstLineChars="200" w:firstLine="600"/>
      </w:pPr>
      <w:r>
        <w:rPr>
          <w:rFonts w:hint="eastAsia"/>
        </w:rPr>
        <w:t>（5）设计绩效评价指标体系</w:t>
      </w:r>
    </w:p>
    <w:p w:rsidR="007C7CF8" w:rsidRDefault="007F1DF1">
      <w:pPr>
        <w:ind w:firstLineChars="200" w:firstLine="600"/>
      </w:pPr>
      <w:r>
        <w:rPr>
          <w:rFonts w:hint="eastAsia"/>
        </w:rPr>
        <w:t>绩效评价工作组在与枣庄市</w:t>
      </w:r>
      <w:proofErr w:type="gramStart"/>
      <w:r>
        <w:rPr>
          <w:rFonts w:hint="eastAsia"/>
        </w:rPr>
        <w:t>市</w:t>
      </w:r>
      <w:proofErr w:type="gramEnd"/>
      <w:r>
        <w:rPr>
          <w:rFonts w:hint="eastAsia"/>
        </w:rPr>
        <w:t>中区交通运输局充分沟通后，</w:t>
      </w:r>
      <w:r>
        <w:rPr>
          <w:rFonts w:hint="eastAsia"/>
        </w:rPr>
        <w:lastRenderedPageBreak/>
        <w:t>考虑项目的完整性、重要性、相关性、可比性、可行性和经济性、有效性等因素，参照</w:t>
      </w:r>
      <w:r>
        <w:rPr>
          <w:rFonts w:ascii="仿宋" w:hAnsi="仿宋" w:cs="仿宋" w:hint="eastAsia"/>
          <w:color w:val="000000"/>
          <w:kern w:val="0"/>
          <w:szCs w:val="32"/>
        </w:rPr>
        <w:t>《财政部关于印发</w:t>
      </w:r>
      <w:r>
        <w:rPr>
          <w:rFonts w:ascii="仿宋" w:hAnsi="仿宋" w:cs="仿宋" w:hint="eastAsia"/>
          <w:color w:val="000000"/>
          <w:kern w:val="0"/>
          <w:szCs w:val="32"/>
        </w:rPr>
        <w:t>&lt;</w:t>
      </w:r>
      <w:r>
        <w:rPr>
          <w:rFonts w:ascii="仿宋" w:hAnsi="仿宋" w:cs="仿宋" w:hint="eastAsia"/>
          <w:color w:val="000000"/>
          <w:kern w:val="0"/>
          <w:szCs w:val="32"/>
        </w:rPr>
        <w:t>项目支出绩效管理办法</w:t>
      </w:r>
      <w:r>
        <w:rPr>
          <w:rFonts w:ascii="仿宋" w:hAnsi="仿宋" w:cs="仿宋" w:hint="eastAsia"/>
          <w:color w:val="000000"/>
          <w:kern w:val="0"/>
          <w:szCs w:val="32"/>
        </w:rPr>
        <w:t>&gt;</w:t>
      </w:r>
      <w:r>
        <w:rPr>
          <w:rFonts w:ascii="仿宋" w:hAnsi="仿宋" w:cs="仿宋" w:hint="eastAsia"/>
          <w:color w:val="000000"/>
          <w:kern w:val="0"/>
          <w:szCs w:val="32"/>
        </w:rPr>
        <w:t>的通知》（财预</w:t>
      </w:r>
      <w:r>
        <w:rPr>
          <w:rFonts w:cs="仿宋" w:hint="eastAsia"/>
          <w:color w:val="000000"/>
          <w:kern w:val="0"/>
          <w:szCs w:val="32"/>
        </w:rPr>
        <w:t>【</w:t>
      </w:r>
      <w:r>
        <w:rPr>
          <w:rFonts w:ascii="仿宋" w:hAnsi="仿宋" w:cs="仿宋" w:hint="eastAsia"/>
          <w:color w:val="000000"/>
          <w:kern w:val="0"/>
          <w:szCs w:val="32"/>
        </w:rPr>
        <w:t>2020</w:t>
      </w:r>
      <w:r>
        <w:rPr>
          <w:rFonts w:cs="仿宋" w:hint="eastAsia"/>
          <w:color w:val="000000"/>
          <w:kern w:val="0"/>
          <w:szCs w:val="32"/>
        </w:rPr>
        <w:t>】</w:t>
      </w:r>
      <w:r>
        <w:rPr>
          <w:rFonts w:ascii="仿宋" w:hAnsi="仿宋" w:cs="仿宋" w:hint="eastAsia"/>
          <w:color w:val="000000"/>
          <w:kern w:val="0"/>
          <w:szCs w:val="32"/>
        </w:rPr>
        <w:t>10</w:t>
      </w:r>
      <w:r>
        <w:rPr>
          <w:rFonts w:ascii="仿宋" w:hAnsi="仿宋" w:cs="仿宋" w:hint="eastAsia"/>
          <w:color w:val="000000"/>
          <w:kern w:val="0"/>
          <w:szCs w:val="32"/>
        </w:rPr>
        <w:t>号）、《山东省财政厅关于印发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hint="eastAsia"/>
        </w:rPr>
        <w:t>等文件设计了项目的绩效评价指标体系。项目绩效评价指标体系如附件二所示。</w:t>
      </w:r>
    </w:p>
    <w:p w:rsidR="007C7CF8" w:rsidRDefault="007F1DF1">
      <w:pPr>
        <w:ind w:firstLineChars="200" w:firstLine="600"/>
      </w:pPr>
      <w:r>
        <w:rPr>
          <w:rFonts w:hint="eastAsia"/>
        </w:rPr>
        <w:t>（6）确定绩效评价方法</w:t>
      </w:r>
    </w:p>
    <w:p w:rsidR="007C7CF8" w:rsidRDefault="007F1DF1">
      <w:pPr>
        <w:ind w:firstLineChars="200" w:firstLine="600"/>
      </w:pPr>
      <w:r>
        <w:rPr>
          <w:rFonts w:hint="eastAsia"/>
        </w:rPr>
        <w:t>根据前期调研资料，本项目采用比较法、因素分析法、公众评判法、统计计算法等绩效评价方法。</w:t>
      </w:r>
    </w:p>
    <w:p w:rsidR="007C7CF8" w:rsidRDefault="007F1DF1">
      <w:pPr>
        <w:ind w:firstLineChars="200" w:firstLine="600"/>
      </w:pPr>
      <w:r>
        <w:rPr>
          <w:rFonts w:hint="eastAsia"/>
        </w:rPr>
        <w:t>（7）确定现场和非现场评价范围</w:t>
      </w:r>
    </w:p>
    <w:p w:rsidR="007C7CF8" w:rsidRDefault="007F1DF1">
      <w:pPr>
        <w:ind w:firstLineChars="200" w:firstLine="600"/>
      </w:pPr>
      <w:r>
        <w:rPr>
          <w:rFonts w:hint="eastAsia"/>
        </w:rPr>
        <w:t>根据枣庄市</w:t>
      </w:r>
      <w:proofErr w:type="gramStart"/>
      <w:r>
        <w:rPr>
          <w:rFonts w:hint="eastAsia"/>
        </w:rPr>
        <w:t>市</w:t>
      </w:r>
      <w:proofErr w:type="gramEnd"/>
      <w:r>
        <w:rPr>
          <w:rFonts w:hint="eastAsia"/>
        </w:rPr>
        <w:t>中区财政局绩效管理科的要求，结合项目的实际情况和项目绩效评价指标体系，本项目分现场评价和非现场评价，在通过现场查看资料、分析账目、沟通交流等现场评价的基础上，结合非现场评价得出最终分值。</w:t>
      </w:r>
    </w:p>
    <w:p w:rsidR="007C7CF8" w:rsidRDefault="007F1DF1">
      <w:pPr>
        <w:ind w:firstLineChars="200" w:firstLine="600"/>
      </w:pPr>
      <w:r>
        <w:rPr>
          <w:rFonts w:hint="eastAsia"/>
        </w:rPr>
        <w:t>现场评价的范围是项目业务管理情况，包括：</w:t>
      </w:r>
    </w:p>
    <w:p w:rsidR="007C7CF8" w:rsidRDefault="007F1DF1">
      <w:pPr>
        <w:ind w:firstLineChars="200" w:firstLine="600"/>
      </w:pPr>
      <w:r>
        <w:rPr>
          <w:rFonts w:hint="eastAsia"/>
        </w:rPr>
        <w:t>①项目实施方案；</w:t>
      </w:r>
    </w:p>
    <w:p w:rsidR="007C7CF8" w:rsidRDefault="007F1DF1">
      <w:pPr>
        <w:ind w:firstLineChars="200" w:firstLine="600"/>
      </w:pPr>
      <w:r>
        <w:rPr>
          <w:rFonts w:hint="eastAsia"/>
        </w:rPr>
        <w:t>②项目考核制度、财务管理制度；</w:t>
      </w:r>
    </w:p>
    <w:p w:rsidR="007C7CF8" w:rsidRDefault="007F1DF1">
      <w:pPr>
        <w:ind w:firstLineChars="200" w:firstLine="600"/>
      </w:pPr>
      <w:r>
        <w:rPr>
          <w:rFonts w:hint="eastAsia"/>
        </w:rPr>
        <w:t>③项目收支凭证及明细；</w:t>
      </w:r>
    </w:p>
    <w:p w:rsidR="007C7CF8" w:rsidRDefault="007F1DF1">
      <w:pPr>
        <w:ind w:firstLineChars="200" w:firstLine="600"/>
      </w:pPr>
      <w:r>
        <w:rPr>
          <w:rFonts w:hint="eastAsia"/>
        </w:rPr>
        <w:t>④项目质量检查、计划等机制是否健全、落实；</w:t>
      </w:r>
    </w:p>
    <w:p w:rsidR="007C7CF8" w:rsidRDefault="007F1DF1">
      <w:pPr>
        <w:ind w:firstLineChars="200" w:firstLine="600"/>
      </w:pPr>
      <w:r>
        <w:rPr>
          <w:rFonts w:hint="eastAsia"/>
        </w:rPr>
        <w:t>⑤项目实施过程中的问题和解决途径。</w:t>
      </w:r>
    </w:p>
    <w:p w:rsidR="007C7CF8" w:rsidRDefault="007F1DF1">
      <w:pPr>
        <w:ind w:firstLineChars="200" w:firstLine="600"/>
      </w:pPr>
      <w:r>
        <w:rPr>
          <w:rFonts w:hint="eastAsia"/>
        </w:rPr>
        <w:t>非现场评价包括项目的各个方面，从项目的决策、过程、产</w:t>
      </w:r>
      <w:r>
        <w:rPr>
          <w:rFonts w:hint="eastAsia"/>
        </w:rPr>
        <w:lastRenderedPageBreak/>
        <w:t>出、效益四个维度对项目进行全方位评价。</w:t>
      </w:r>
    </w:p>
    <w:p w:rsidR="007C7CF8" w:rsidRDefault="007F1DF1">
      <w:pPr>
        <w:ind w:firstLineChars="200" w:firstLine="600"/>
      </w:pPr>
      <w:r>
        <w:rPr>
          <w:rFonts w:hint="eastAsia"/>
        </w:rPr>
        <w:t>（8）编制社会调查方案</w:t>
      </w:r>
    </w:p>
    <w:p w:rsidR="007C7CF8" w:rsidRDefault="007F1DF1">
      <w:pPr>
        <w:ind w:firstLineChars="200" w:firstLine="600"/>
      </w:pPr>
      <w:r>
        <w:rPr>
          <w:rFonts w:hint="eastAsia"/>
        </w:rPr>
        <w:t>通过对枣庄市</w:t>
      </w:r>
      <w:proofErr w:type="gramStart"/>
      <w:r>
        <w:rPr>
          <w:rFonts w:hint="eastAsia"/>
        </w:rPr>
        <w:t>市</w:t>
      </w:r>
      <w:proofErr w:type="gramEnd"/>
      <w:r>
        <w:rPr>
          <w:rFonts w:hint="eastAsia"/>
        </w:rPr>
        <w:t>中区市民的满意度调查，获取其对项目实施及成果的满意程度、意见及建议。</w:t>
      </w:r>
    </w:p>
    <w:p w:rsidR="007C7CF8" w:rsidRDefault="007F1DF1">
      <w:pPr>
        <w:ind w:firstLineChars="200" w:firstLine="600"/>
      </w:pPr>
      <w:r>
        <w:rPr>
          <w:rFonts w:hint="eastAsia"/>
        </w:rPr>
        <w:t>（9）设计资料清单</w:t>
      </w:r>
    </w:p>
    <w:p w:rsidR="007C7CF8" w:rsidRDefault="007F1DF1">
      <w:pPr>
        <w:ind w:firstLineChars="200" w:firstLine="600"/>
      </w:pPr>
      <w:r>
        <w:rPr>
          <w:rFonts w:hint="eastAsia"/>
        </w:rPr>
        <w:t>绩效评价工作组根据项目绩效评价工作需要，确定需要由枣庄市</w:t>
      </w:r>
      <w:proofErr w:type="gramStart"/>
      <w:r>
        <w:rPr>
          <w:rFonts w:hint="eastAsia"/>
        </w:rPr>
        <w:t>市</w:t>
      </w:r>
      <w:proofErr w:type="gramEnd"/>
      <w:r>
        <w:rPr>
          <w:rFonts w:hint="eastAsia"/>
        </w:rPr>
        <w:t>中区交通运输局提供的资料清单及其他需要配合的事项。</w:t>
      </w:r>
    </w:p>
    <w:tbl>
      <w:tblPr>
        <w:tblStyle w:val="a7"/>
        <w:tblW w:w="0" w:type="auto"/>
        <w:tblLook w:val="04A0" w:firstRow="1" w:lastRow="0" w:firstColumn="1" w:lastColumn="0" w:noHBand="0" w:noVBand="1"/>
      </w:tblPr>
      <w:tblGrid>
        <w:gridCol w:w="1344"/>
        <w:gridCol w:w="7175"/>
      </w:tblGrid>
      <w:tr w:rsidR="007C7CF8">
        <w:trPr>
          <w:trHeight w:val="377"/>
        </w:trPr>
        <w:tc>
          <w:tcPr>
            <w:tcW w:w="1344" w:type="dxa"/>
          </w:tcPr>
          <w:p w:rsidR="007C7CF8" w:rsidRDefault="007F1DF1">
            <w:r>
              <w:rPr>
                <w:rFonts w:hint="eastAsia"/>
              </w:rPr>
              <w:t>序号</w:t>
            </w:r>
          </w:p>
        </w:tc>
        <w:tc>
          <w:tcPr>
            <w:tcW w:w="7175" w:type="dxa"/>
          </w:tcPr>
          <w:p w:rsidR="007C7CF8" w:rsidRDefault="007F1DF1">
            <w:pPr>
              <w:jc w:val="center"/>
            </w:pPr>
            <w:r>
              <w:rPr>
                <w:rFonts w:hint="eastAsia"/>
              </w:rPr>
              <w:t>清单</w:t>
            </w:r>
          </w:p>
        </w:tc>
      </w:tr>
      <w:tr w:rsidR="007C7CF8">
        <w:tc>
          <w:tcPr>
            <w:tcW w:w="1344" w:type="dxa"/>
          </w:tcPr>
          <w:p w:rsidR="007C7CF8" w:rsidRDefault="007F1DF1">
            <w:r>
              <w:rPr>
                <w:rFonts w:hint="eastAsia"/>
              </w:rPr>
              <w:t>清单</w:t>
            </w:r>
            <w:proofErr w:type="gramStart"/>
            <w:r>
              <w:rPr>
                <w:rFonts w:hint="eastAsia"/>
              </w:rPr>
              <w:t>一</w:t>
            </w:r>
            <w:proofErr w:type="gramEnd"/>
          </w:p>
        </w:tc>
        <w:tc>
          <w:tcPr>
            <w:tcW w:w="7175" w:type="dxa"/>
          </w:tcPr>
          <w:p w:rsidR="007C7CF8" w:rsidRDefault="007F1DF1">
            <w:r>
              <w:rPr>
                <w:rFonts w:hint="eastAsia"/>
              </w:rPr>
              <w:t>财政支出项目绩效目标申报表</w:t>
            </w:r>
          </w:p>
        </w:tc>
      </w:tr>
      <w:tr w:rsidR="007C7CF8">
        <w:tc>
          <w:tcPr>
            <w:tcW w:w="1344" w:type="dxa"/>
          </w:tcPr>
          <w:p w:rsidR="007C7CF8" w:rsidRDefault="007F1DF1">
            <w:r>
              <w:rPr>
                <w:rFonts w:hint="eastAsia"/>
              </w:rPr>
              <w:t>清单二</w:t>
            </w:r>
          </w:p>
        </w:tc>
        <w:tc>
          <w:tcPr>
            <w:tcW w:w="7175" w:type="dxa"/>
          </w:tcPr>
          <w:p w:rsidR="007C7CF8" w:rsidRDefault="007F1DF1">
            <w:r>
              <w:rPr>
                <w:rFonts w:ascii="仿宋" w:hAnsi="仿宋" w:cs="仿宋" w:hint="eastAsia"/>
                <w:szCs w:val="32"/>
              </w:rPr>
              <w:t>立项材料和</w:t>
            </w:r>
            <w:r>
              <w:rPr>
                <w:rFonts w:cs="仿宋" w:hint="eastAsia"/>
                <w:szCs w:val="32"/>
              </w:rPr>
              <w:t>审批</w:t>
            </w:r>
            <w:r>
              <w:rPr>
                <w:rFonts w:ascii="仿宋" w:hAnsi="仿宋" w:cs="仿宋" w:hint="eastAsia"/>
                <w:szCs w:val="32"/>
              </w:rPr>
              <w:t>文件；</w:t>
            </w:r>
          </w:p>
        </w:tc>
      </w:tr>
      <w:tr w:rsidR="007C7CF8">
        <w:tc>
          <w:tcPr>
            <w:tcW w:w="1344" w:type="dxa"/>
          </w:tcPr>
          <w:p w:rsidR="007C7CF8" w:rsidRDefault="007F1DF1">
            <w:r>
              <w:rPr>
                <w:rFonts w:hint="eastAsia"/>
              </w:rPr>
              <w:t>清单三</w:t>
            </w:r>
          </w:p>
        </w:tc>
        <w:tc>
          <w:tcPr>
            <w:tcW w:w="7175" w:type="dxa"/>
          </w:tcPr>
          <w:p w:rsidR="007C7CF8" w:rsidRDefault="007F1DF1">
            <w:r>
              <w:rPr>
                <w:rFonts w:hint="eastAsia"/>
              </w:rPr>
              <w:t>关于开展“户户通”工程的政策文件</w:t>
            </w:r>
          </w:p>
        </w:tc>
      </w:tr>
      <w:tr w:rsidR="007C7CF8">
        <w:tc>
          <w:tcPr>
            <w:tcW w:w="1344" w:type="dxa"/>
          </w:tcPr>
          <w:p w:rsidR="007C7CF8" w:rsidRDefault="007F1DF1">
            <w:r>
              <w:rPr>
                <w:rFonts w:hint="eastAsia"/>
              </w:rPr>
              <w:t>清单四</w:t>
            </w:r>
          </w:p>
        </w:tc>
        <w:tc>
          <w:tcPr>
            <w:tcW w:w="7175" w:type="dxa"/>
          </w:tcPr>
          <w:p w:rsidR="007C7CF8" w:rsidRDefault="007F1DF1">
            <w:proofErr w:type="gramStart"/>
            <w:r>
              <w:rPr>
                <w:rFonts w:hint="eastAsia"/>
              </w:rPr>
              <w:t>关于展</w:t>
            </w:r>
            <w:proofErr w:type="gramEnd"/>
            <w:r>
              <w:rPr>
                <w:rFonts w:hint="eastAsia"/>
              </w:rPr>
              <w:t>“户户通”工程的督查、考核、管理等文件</w:t>
            </w:r>
          </w:p>
        </w:tc>
      </w:tr>
      <w:tr w:rsidR="007C7CF8">
        <w:tc>
          <w:tcPr>
            <w:tcW w:w="1344" w:type="dxa"/>
          </w:tcPr>
          <w:p w:rsidR="007C7CF8" w:rsidRDefault="007F1DF1">
            <w:r>
              <w:rPr>
                <w:rFonts w:hint="eastAsia"/>
              </w:rPr>
              <w:t>清单五</w:t>
            </w:r>
          </w:p>
        </w:tc>
        <w:tc>
          <w:tcPr>
            <w:tcW w:w="7175" w:type="dxa"/>
          </w:tcPr>
          <w:p w:rsidR="007C7CF8" w:rsidRDefault="007F1DF1">
            <w:r>
              <w:rPr>
                <w:rFonts w:hint="eastAsia"/>
              </w:rPr>
              <w:t>项目考核制度、财务管理制度</w:t>
            </w:r>
          </w:p>
        </w:tc>
      </w:tr>
      <w:tr w:rsidR="007C7CF8">
        <w:tc>
          <w:tcPr>
            <w:tcW w:w="1344" w:type="dxa"/>
          </w:tcPr>
          <w:p w:rsidR="007C7CF8" w:rsidRDefault="007F1DF1">
            <w:r>
              <w:rPr>
                <w:rFonts w:hint="eastAsia"/>
              </w:rPr>
              <w:t>清单六</w:t>
            </w:r>
          </w:p>
        </w:tc>
        <w:tc>
          <w:tcPr>
            <w:tcW w:w="7175" w:type="dxa"/>
          </w:tcPr>
          <w:p w:rsidR="007C7CF8" w:rsidRDefault="007F1DF1">
            <w:r>
              <w:rPr>
                <w:rFonts w:hint="eastAsia"/>
              </w:rPr>
              <w:t>账簿及相关凭证</w:t>
            </w:r>
          </w:p>
        </w:tc>
      </w:tr>
    </w:tbl>
    <w:p w:rsidR="007C7CF8" w:rsidRDefault="007F1DF1">
      <w:pPr>
        <w:ind w:firstLineChars="200" w:firstLine="600"/>
      </w:pPr>
      <w:r>
        <w:rPr>
          <w:rFonts w:hint="eastAsia"/>
        </w:rPr>
        <w:t>（10）制定评价工作方案</w:t>
      </w:r>
    </w:p>
    <w:p w:rsidR="007C7CF8" w:rsidRDefault="007F1DF1">
      <w:pPr>
        <w:ind w:firstLineChars="200" w:firstLine="600"/>
      </w:pPr>
      <w:r>
        <w:rPr>
          <w:rFonts w:hint="eastAsia"/>
        </w:rPr>
        <w:t>绩效评价工作组在前期工作基础上，按照</w:t>
      </w:r>
      <w:r>
        <w:rPr>
          <w:rFonts w:ascii="仿宋" w:hAnsi="仿宋" w:cs="仿宋" w:hint="eastAsia"/>
          <w:color w:val="000000"/>
          <w:kern w:val="0"/>
          <w:szCs w:val="32"/>
        </w:rPr>
        <w:t>《财政部关于印发</w:t>
      </w:r>
      <w:r>
        <w:rPr>
          <w:rFonts w:ascii="仿宋" w:hAnsi="仿宋" w:cs="仿宋" w:hint="eastAsia"/>
          <w:color w:val="000000"/>
          <w:kern w:val="0"/>
          <w:szCs w:val="32"/>
        </w:rPr>
        <w:t>&lt;</w:t>
      </w:r>
      <w:r>
        <w:rPr>
          <w:rFonts w:ascii="仿宋" w:hAnsi="仿宋" w:cs="仿宋" w:hint="eastAsia"/>
          <w:color w:val="000000"/>
          <w:kern w:val="0"/>
          <w:szCs w:val="32"/>
        </w:rPr>
        <w:t>项目支出绩效管理办法</w:t>
      </w:r>
      <w:r>
        <w:rPr>
          <w:rFonts w:ascii="仿宋" w:hAnsi="仿宋" w:cs="仿宋" w:hint="eastAsia"/>
          <w:color w:val="000000"/>
          <w:kern w:val="0"/>
          <w:szCs w:val="32"/>
        </w:rPr>
        <w:t>&gt;</w:t>
      </w:r>
      <w:r>
        <w:rPr>
          <w:rFonts w:ascii="仿宋" w:hAnsi="仿宋" w:cs="仿宋" w:hint="eastAsia"/>
          <w:color w:val="000000"/>
          <w:kern w:val="0"/>
          <w:szCs w:val="32"/>
        </w:rPr>
        <w:t>的通知》（财预</w:t>
      </w:r>
      <w:r>
        <w:rPr>
          <w:rFonts w:cs="仿宋" w:hint="eastAsia"/>
          <w:color w:val="000000"/>
          <w:kern w:val="0"/>
          <w:szCs w:val="32"/>
        </w:rPr>
        <w:t>【</w:t>
      </w:r>
      <w:r>
        <w:rPr>
          <w:rFonts w:ascii="仿宋" w:hAnsi="仿宋" w:cs="仿宋" w:hint="eastAsia"/>
          <w:color w:val="000000"/>
          <w:kern w:val="0"/>
          <w:szCs w:val="32"/>
        </w:rPr>
        <w:t>2020</w:t>
      </w:r>
      <w:r>
        <w:rPr>
          <w:rFonts w:cs="仿宋" w:hint="eastAsia"/>
          <w:color w:val="000000"/>
          <w:kern w:val="0"/>
          <w:szCs w:val="32"/>
        </w:rPr>
        <w:t>】</w:t>
      </w:r>
      <w:r>
        <w:rPr>
          <w:rFonts w:ascii="仿宋" w:hAnsi="仿宋" w:cs="仿宋" w:hint="eastAsia"/>
          <w:color w:val="000000"/>
          <w:kern w:val="0"/>
          <w:szCs w:val="32"/>
        </w:rPr>
        <w:t>10</w:t>
      </w:r>
      <w:r>
        <w:rPr>
          <w:rFonts w:ascii="仿宋" w:hAnsi="仿宋" w:cs="仿宋" w:hint="eastAsia"/>
          <w:color w:val="000000"/>
          <w:kern w:val="0"/>
          <w:szCs w:val="32"/>
        </w:rPr>
        <w:t>号）、《山东省财政厅关于印发</w:t>
      </w:r>
      <w:r>
        <w:rPr>
          <w:rFonts w:ascii="仿宋" w:hAnsi="仿宋" w:cs="仿宋" w:hint="eastAsia"/>
          <w:color w:val="000000"/>
          <w:kern w:val="0"/>
          <w:szCs w:val="32"/>
        </w:rPr>
        <w:t>&lt;</w:t>
      </w:r>
      <w:r>
        <w:rPr>
          <w:rFonts w:ascii="仿宋" w:hAnsi="仿宋" w:cs="仿宋" w:hint="eastAsia"/>
          <w:color w:val="000000"/>
          <w:kern w:val="0"/>
          <w:szCs w:val="32"/>
        </w:rPr>
        <w:t>山东省省级项目支出绩效单位自评工作规程</w:t>
      </w:r>
      <w:r>
        <w:rPr>
          <w:rFonts w:ascii="仿宋" w:hAnsi="仿宋" w:cs="仿宋" w:hint="eastAsia"/>
          <w:color w:val="000000"/>
          <w:kern w:val="0"/>
          <w:szCs w:val="32"/>
        </w:rPr>
        <w:t>&gt;</w:t>
      </w:r>
      <w:r>
        <w:rPr>
          <w:rFonts w:ascii="仿宋" w:hAnsi="仿宋" w:cs="仿宋" w:hint="eastAsia"/>
          <w:color w:val="000000"/>
          <w:kern w:val="0"/>
          <w:szCs w:val="32"/>
        </w:rPr>
        <w:t>和</w:t>
      </w:r>
      <w:r>
        <w:rPr>
          <w:rFonts w:ascii="仿宋" w:hAnsi="仿宋" w:cs="仿宋" w:hint="eastAsia"/>
          <w:color w:val="000000"/>
          <w:kern w:val="0"/>
          <w:szCs w:val="32"/>
        </w:rPr>
        <w:t>&lt;</w:t>
      </w:r>
      <w:r>
        <w:rPr>
          <w:rFonts w:ascii="仿宋" w:hAnsi="仿宋" w:cs="仿宋" w:hint="eastAsia"/>
          <w:color w:val="000000"/>
          <w:kern w:val="0"/>
          <w:szCs w:val="32"/>
        </w:rPr>
        <w:t>山东省省级项目支出绩效财政评价和部门评价工作规程</w:t>
      </w:r>
      <w:r>
        <w:rPr>
          <w:rFonts w:ascii="仿宋" w:hAnsi="仿宋" w:cs="仿宋" w:hint="eastAsia"/>
          <w:color w:val="000000"/>
          <w:kern w:val="0"/>
          <w:szCs w:val="32"/>
        </w:rPr>
        <w:t>&gt;</w:t>
      </w:r>
      <w:r>
        <w:rPr>
          <w:rFonts w:ascii="仿宋" w:hAnsi="仿宋" w:cs="仿宋" w:hint="eastAsia"/>
          <w:color w:val="000000"/>
          <w:kern w:val="0"/>
          <w:szCs w:val="32"/>
        </w:rPr>
        <w:t>的通知》（</w:t>
      </w:r>
      <w:proofErr w:type="gramStart"/>
      <w:r>
        <w:rPr>
          <w:rFonts w:ascii="仿宋" w:hAnsi="仿宋" w:cs="仿宋" w:hint="eastAsia"/>
          <w:color w:val="000000"/>
          <w:kern w:val="0"/>
          <w:szCs w:val="32"/>
        </w:rPr>
        <w:t>鲁财绩</w:t>
      </w:r>
      <w:proofErr w:type="gramEnd"/>
      <w:r>
        <w:rPr>
          <w:rFonts w:ascii="仿宋" w:hAnsi="仿宋" w:cs="仿宋" w:hint="eastAsia"/>
          <w:color w:val="000000"/>
          <w:kern w:val="0"/>
          <w:szCs w:val="32"/>
        </w:rPr>
        <w:t>【</w:t>
      </w:r>
      <w:r>
        <w:rPr>
          <w:rFonts w:ascii="仿宋" w:hAnsi="仿宋" w:cs="仿宋" w:hint="eastAsia"/>
          <w:color w:val="000000"/>
          <w:kern w:val="0"/>
          <w:szCs w:val="32"/>
        </w:rPr>
        <w:t>2020</w:t>
      </w:r>
      <w:r>
        <w:rPr>
          <w:rFonts w:ascii="仿宋" w:hAnsi="仿宋" w:cs="仿宋" w:hint="eastAsia"/>
          <w:color w:val="000000"/>
          <w:kern w:val="0"/>
          <w:szCs w:val="32"/>
        </w:rPr>
        <w:t>】</w:t>
      </w:r>
      <w:r>
        <w:rPr>
          <w:rFonts w:ascii="仿宋" w:hAnsi="仿宋" w:cs="仿宋" w:hint="eastAsia"/>
          <w:color w:val="000000"/>
          <w:kern w:val="0"/>
          <w:szCs w:val="32"/>
        </w:rPr>
        <w:t>4</w:t>
      </w:r>
      <w:r>
        <w:rPr>
          <w:rFonts w:ascii="仿宋" w:hAnsi="仿宋" w:cs="仿宋" w:hint="eastAsia"/>
          <w:color w:val="000000"/>
          <w:kern w:val="0"/>
          <w:szCs w:val="32"/>
        </w:rPr>
        <w:t>号）</w:t>
      </w:r>
      <w:r>
        <w:rPr>
          <w:rFonts w:cs="仿宋" w:hint="eastAsia"/>
          <w:color w:val="000000"/>
          <w:kern w:val="0"/>
          <w:szCs w:val="32"/>
        </w:rPr>
        <w:t>等文件以及枣庄市</w:t>
      </w:r>
      <w:proofErr w:type="gramStart"/>
      <w:r>
        <w:rPr>
          <w:rFonts w:cs="仿宋" w:hint="eastAsia"/>
          <w:color w:val="000000"/>
          <w:kern w:val="0"/>
          <w:szCs w:val="32"/>
        </w:rPr>
        <w:t>市</w:t>
      </w:r>
      <w:proofErr w:type="gramEnd"/>
      <w:r>
        <w:rPr>
          <w:rFonts w:cs="仿宋" w:hint="eastAsia"/>
          <w:color w:val="000000"/>
          <w:kern w:val="0"/>
          <w:szCs w:val="32"/>
        </w:rPr>
        <w:t>中区绩效管理科的</w:t>
      </w:r>
      <w:r>
        <w:rPr>
          <w:rFonts w:hint="eastAsia"/>
        </w:rPr>
        <w:t>要求编写了项目绩效评价工作方案。工作方案初稿完成后，按照公司内部的质量评审要求对项目绩效评价工作方案进行</w:t>
      </w:r>
      <w:r>
        <w:rPr>
          <w:rFonts w:hint="eastAsia"/>
        </w:rPr>
        <w:lastRenderedPageBreak/>
        <w:t>了绩效评价工作组、研发中心、技术总监三级复核，内部审核通过后，公司将项目绩效评价工作方案发送给公司外聘专家进行审核，严控成果质量。</w:t>
      </w:r>
    </w:p>
    <w:p w:rsidR="007C7CF8" w:rsidRDefault="007F1DF1">
      <w:pPr>
        <w:jc w:val="center"/>
      </w:pPr>
      <w:r>
        <w:rPr>
          <w:noProof/>
        </w:rPr>
        <w:drawing>
          <wp:inline distT="0" distB="0" distL="0" distR="0">
            <wp:extent cx="4563110" cy="3094990"/>
            <wp:effectExtent l="0" t="0" r="8890" b="10160"/>
            <wp:docPr id="5" name="图片 1" descr="C:\Users\ADMINI~1\AppData\Local\Temp\WeChat Files\f01eec70f58c277e86994f2ba4e2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C:\Users\ADMINI~1\AppData\Local\Temp\WeChat Files\f01eec70f58c277e86994f2ba4e2680.png"/>
                    <pic:cNvPicPr>
                      <a:picLocks noChangeAspect="1" noChangeArrowheads="1"/>
                    </pic:cNvPicPr>
                  </pic:nvPicPr>
                  <pic:blipFill>
                    <a:blip r:embed="rId13" cstate="print"/>
                    <a:srcRect/>
                    <a:stretch>
                      <a:fillRect/>
                    </a:stretch>
                  </pic:blipFill>
                  <pic:spPr>
                    <a:xfrm>
                      <a:off x="0" y="0"/>
                      <a:ext cx="4570171" cy="3100062"/>
                    </a:xfrm>
                    <a:prstGeom prst="rect">
                      <a:avLst/>
                    </a:prstGeom>
                    <a:noFill/>
                    <a:ln w="9525">
                      <a:noFill/>
                      <a:miter lim="800000"/>
                      <a:headEnd/>
                      <a:tailEnd/>
                    </a:ln>
                  </pic:spPr>
                </pic:pic>
              </a:graphicData>
            </a:graphic>
          </wp:inline>
        </w:drawing>
      </w:r>
    </w:p>
    <w:p w:rsidR="007C7CF8" w:rsidRDefault="007F1DF1">
      <w:pPr>
        <w:jc w:val="center"/>
        <w:rPr>
          <w:b/>
          <w:bCs/>
        </w:rPr>
      </w:pPr>
      <w:r>
        <w:rPr>
          <w:rFonts w:hint="eastAsia"/>
          <w:b/>
          <w:bCs/>
        </w:rPr>
        <w:t>图3-2 质量管理组织体系</w:t>
      </w:r>
    </w:p>
    <w:p w:rsidR="007C7CF8" w:rsidRDefault="007F1DF1">
      <w:pPr>
        <w:ind w:firstLineChars="200" w:firstLine="600"/>
      </w:pPr>
      <w:r>
        <w:rPr>
          <w:rFonts w:hint="eastAsia"/>
        </w:rPr>
        <w:t>（11）评价方案论证与沟通</w:t>
      </w:r>
    </w:p>
    <w:p w:rsidR="007C7CF8" w:rsidRDefault="007F1DF1">
      <w:pPr>
        <w:ind w:firstLineChars="200" w:firstLine="600"/>
      </w:pPr>
      <w:r>
        <w:rPr>
          <w:rFonts w:hint="eastAsia"/>
        </w:rPr>
        <w:t>项目工作方案编制完成后，我公司将项目工作方案分别发送给枣庄市</w:t>
      </w:r>
      <w:proofErr w:type="gramStart"/>
      <w:r>
        <w:rPr>
          <w:rFonts w:hint="eastAsia"/>
        </w:rPr>
        <w:t>市</w:t>
      </w:r>
      <w:proofErr w:type="gramEnd"/>
      <w:r>
        <w:rPr>
          <w:rFonts w:hint="eastAsia"/>
        </w:rPr>
        <w:t>中区财政局和市中区交通运输局，并根据他们的意见对绩效评价报告进行进一步修改和完善，报枣庄市</w:t>
      </w:r>
      <w:proofErr w:type="gramStart"/>
      <w:r>
        <w:rPr>
          <w:rFonts w:hint="eastAsia"/>
        </w:rPr>
        <w:t>市</w:t>
      </w:r>
      <w:proofErr w:type="gramEnd"/>
      <w:r>
        <w:rPr>
          <w:rFonts w:hint="eastAsia"/>
        </w:rPr>
        <w:t>中区财政局审核同意后组织实施评价。</w:t>
      </w:r>
    </w:p>
    <w:p w:rsidR="007C7CF8" w:rsidRDefault="007F1DF1" w:rsidP="007F1DF1">
      <w:pPr>
        <w:pStyle w:val="3"/>
        <w:ind w:firstLine="602"/>
      </w:pPr>
      <w:bookmarkStart w:id="90" w:name="_Toc4636"/>
      <w:bookmarkStart w:id="91" w:name="_Toc27960"/>
      <w:bookmarkStart w:id="92" w:name="_Toc4436"/>
      <w:r>
        <w:rPr>
          <w:rFonts w:hint="eastAsia"/>
        </w:rPr>
        <w:t>2、组织实施</w:t>
      </w:r>
      <w:bookmarkEnd w:id="90"/>
      <w:bookmarkEnd w:id="91"/>
      <w:bookmarkEnd w:id="92"/>
    </w:p>
    <w:p w:rsidR="007C7CF8" w:rsidRDefault="007F1DF1">
      <w:pPr>
        <w:ind w:firstLineChars="200" w:firstLine="600"/>
      </w:pPr>
      <w:r>
        <w:rPr>
          <w:rFonts w:hint="eastAsia"/>
        </w:rPr>
        <w:t>组织实施阶段主要包括资料收集与核查、非现场评价、现场评价、形成绩效评价结果、综合评分和评级、形成绩效评价问题清单等过程。</w:t>
      </w:r>
    </w:p>
    <w:p w:rsidR="007C7CF8" w:rsidRDefault="007F1DF1">
      <w:pPr>
        <w:ind w:firstLineChars="200" w:firstLine="600"/>
      </w:pPr>
      <w:r>
        <w:rPr>
          <w:rFonts w:hint="eastAsia"/>
        </w:rPr>
        <w:t>（1）资料收集与核查</w:t>
      </w:r>
    </w:p>
    <w:p w:rsidR="007C7CF8" w:rsidRDefault="007F1DF1">
      <w:pPr>
        <w:ind w:firstLineChars="200" w:firstLine="600"/>
      </w:pPr>
      <w:r>
        <w:rPr>
          <w:rFonts w:hint="eastAsia"/>
        </w:rPr>
        <w:lastRenderedPageBreak/>
        <w:t>①文案研究</w:t>
      </w:r>
    </w:p>
    <w:p w:rsidR="007C7CF8" w:rsidRDefault="007F1DF1">
      <w:pPr>
        <w:ind w:firstLineChars="200" w:firstLine="600"/>
      </w:pPr>
      <w:r>
        <w:rPr>
          <w:rFonts w:hint="eastAsia"/>
        </w:rPr>
        <w:t>文案研究是从国家与地方法律法规和现有的项目文件的研究和咨询报告等文档资料中寻找数据的过程。</w:t>
      </w:r>
    </w:p>
    <w:p w:rsidR="007C7CF8" w:rsidRDefault="007F1DF1">
      <w:pPr>
        <w:ind w:firstLineChars="200" w:firstLine="600"/>
      </w:pPr>
      <w:r>
        <w:rPr>
          <w:rFonts w:hint="eastAsia"/>
        </w:rPr>
        <w:t>文案研究重点侧重市政设施维护的工作内容、实施、成果、社会效益。政策研究注意对不同文件中的数据进行对比核实，如果不同来源的数据存在差异，则分析差异的原因，并且在实地访谈过程中核查，最后确定选择使用的数据。</w:t>
      </w:r>
    </w:p>
    <w:p w:rsidR="007C7CF8" w:rsidRDefault="007F1DF1">
      <w:pPr>
        <w:ind w:firstLineChars="200" w:firstLine="600"/>
      </w:pPr>
      <w:r>
        <w:rPr>
          <w:rFonts w:hint="eastAsia"/>
        </w:rPr>
        <w:t>②资料收集与数据填报</w:t>
      </w:r>
    </w:p>
    <w:p w:rsidR="007C7CF8" w:rsidRDefault="007F1DF1">
      <w:pPr>
        <w:ind w:firstLineChars="200" w:firstLine="600"/>
      </w:pPr>
      <w:r>
        <w:rPr>
          <w:rFonts w:hint="eastAsia"/>
        </w:rPr>
        <w:t>绩效评价工作组对实施单位报送的所有与项目相关的资料进行收集梳理，分析核实资料的真实性、完整性和有效性，并积极利用各种公开数据资料进行交叉比对，形成对项目多层次、多角度的数据资料支持。</w:t>
      </w:r>
    </w:p>
    <w:p w:rsidR="007C7CF8" w:rsidRDefault="007F1DF1">
      <w:pPr>
        <w:ind w:firstLineChars="200" w:firstLine="600"/>
      </w:pPr>
      <w:r>
        <w:rPr>
          <w:rFonts w:hint="eastAsia"/>
        </w:rPr>
        <w:t>（2）非现场评价</w:t>
      </w:r>
    </w:p>
    <w:p w:rsidR="007C7CF8" w:rsidRDefault="007F1DF1">
      <w:pPr>
        <w:ind w:firstLineChars="200" w:firstLine="600"/>
      </w:pPr>
      <w:r>
        <w:rPr>
          <w:rFonts w:hint="eastAsia"/>
        </w:rPr>
        <w:t>绩效评价工作组对所搜集获取到的所有项目实施单位相关文件资料进行了全面分类、整理和分析，对照评价指标体系，形成了非现场评价的结果。</w:t>
      </w:r>
    </w:p>
    <w:p w:rsidR="007C7CF8" w:rsidRDefault="007F1DF1">
      <w:pPr>
        <w:ind w:firstLineChars="200" w:firstLine="600"/>
      </w:pPr>
      <w:r>
        <w:rPr>
          <w:rFonts w:hint="eastAsia"/>
        </w:rPr>
        <w:t>（3）现场评价</w:t>
      </w:r>
    </w:p>
    <w:p w:rsidR="007C7CF8" w:rsidRDefault="007F1DF1">
      <w:pPr>
        <w:ind w:firstLineChars="200" w:firstLine="600"/>
      </w:pPr>
      <w:r>
        <w:rPr>
          <w:rFonts w:hint="eastAsia"/>
        </w:rPr>
        <w:t>&lt;1&gt;资料核查</w:t>
      </w:r>
    </w:p>
    <w:p w:rsidR="007C7CF8" w:rsidRDefault="007F1DF1">
      <w:pPr>
        <w:ind w:firstLineChars="200" w:firstLine="600"/>
      </w:pPr>
      <w:r>
        <w:rPr>
          <w:rFonts w:hint="eastAsia"/>
        </w:rPr>
        <w:t>绩效评价工作组通过查阅项目实施单位相关资料等方式，对项目实施单位填报的数据进行检查和核实。</w:t>
      </w:r>
    </w:p>
    <w:p w:rsidR="007C7CF8" w:rsidRDefault="007F1DF1">
      <w:pPr>
        <w:rPr>
          <w:b/>
          <w:bCs/>
        </w:rPr>
      </w:pPr>
      <w:r>
        <w:rPr>
          <w:rFonts w:hint="eastAsia"/>
          <w:b/>
          <w:bCs/>
          <w:noProof/>
        </w:rPr>
        <w:lastRenderedPageBreak/>
        <w:drawing>
          <wp:inline distT="0" distB="0" distL="114300" distR="114300">
            <wp:extent cx="5266690" cy="3950335"/>
            <wp:effectExtent l="0" t="0" r="10160" b="12065"/>
            <wp:docPr id="62" name="图片 62" descr="4c64154e6cb760dd4247a3aa6a2b0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4c64154e6cb760dd4247a3aa6a2b0be"/>
                    <pic:cNvPicPr>
                      <a:picLocks noChangeAspect="1"/>
                    </pic:cNvPicPr>
                  </pic:nvPicPr>
                  <pic:blipFill>
                    <a:blip r:embed="rId14" cstate="print"/>
                    <a:stretch>
                      <a:fillRect/>
                    </a:stretch>
                  </pic:blipFill>
                  <pic:spPr>
                    <a:xfrm>
                      <a:off x="0" y="0"/>
                      <a:ext cx="5266690" cy="3950335"/>
                    </a:xfrm>
                    <a:prstGeom prst="rect">
                      <a:avLst/>
                    </a:prstGeom>
                  </pic:spPr>
                </pic:pic>
              </a:graphicData>
            </a:graphic>
          </wp:inline>
        </w:drawing>
      </w:r>
    </w:p>
    <w:p w:rsidR="007C7CF8" w:rsidRDefault="007F1DF1">
      <w:pPr>
        <w:jc w:val="center"/>
        <w:rPr>
          <w:b/>
          <w:bCs/>
        </w:rPr>
      </w:pPr>
      <w:r>
        <w:rPr>
          <w:rFonts w:hint="eastAsia"/>
          <w:b/>
          <w:bCs/>
        </w:rPr>
        <w:t>图3-3 现场资料核实</w:t>
      </w:r>
    </w:p>
    <w:p w:rsidR="007C7CF8" w:rsidRDefault="007F1DF1">
      <w:pPr>
        <w:ind w:firstLineChars="200" w:firstLine="600"/>
      </w:pPr>
      <w:r>
        <w:rPr>
          <w:rFonts w:hint="eastAsia"/>
        </w:rPr>
        <w:t>&lt;2&gt;现场座谈会</w:t>
      </w:r>
    </w:p>
    <w:p w:rsidR="007C7CF8" w:rsidRDefault="007F1DF1">
      <w:pPr>
        <w:ind w:firstLineChars="200" w:firstLine="600"/>
      </w:pPr>
      <w:r>
        <w:rPr>
          <w:rFonts w:hint="eastAsia"/>
        </w:rPr>
        <w:t>通过组织现场座谈会的方式与枣庄市</w:t>
      </w:r>
      <w:proofErr w:type="gramStart"/>
      <w:r>
        <w:rPr>
          <w:rFonts w:hint="eastAsia"/>
        </w:rPr>
        <w:t>市</w:t>
      </w:r>
      <w:proofErr w:type="gramEnd"/>
      <w:r>
        <w:rPr>
          <w:rFonts w:hint="eastAsia"/>
        </w:rPr>
        <w:t>中区交通运输局</w:t>
      </w:r>
      <w:r>
        <w:rPr>
          <w:rFonts w:cs="仿宋" w:hint="eastAsia"/>
          <w:kern w:val="0"/>
          <w:szCs w:val="32"/>
        </w:rPr>
        <w:t>的工作人员</w:t>
      </w:r>
      <w:r>
        <w:rPr>
          <w:rFonts w:hint="eastAsia"/>
        </w:rPr>
        <w:t>进行面谈，了解项目在实施过程中的过程管理情况和项目实施结果和效益。</w:t>
      </w:r>
    </w:p>
    <w:p w:rsidR="007C7CF8" w:rsidRDefault="007F1DF1">
      <w:pPr>
        <w:ind w:firstLineChars="200" w:firstLine="600"/>
      </w:pPr>
      <w:r>
        <w:rPr>
          <w:rFonts w:hint="eastAsia"/>
        </w:rPr>
        <w:t>本项目在现场考察过程中组织专业人员对项目的实施结果进行复核和评价。现场考察过程主要包括：</w:t>
      </w:r>
    </w:p>
    <w:p w:rsidR="007C7CF8" w:rsidRDefault="007F1DF1">
      <w:pPr>
        <w:ind w:firstLineChars="200" w:firstLine="600"/>
      </w:pPr>
      <w:r>
        <w:rPr>
          <w:rFonts w:hint="eastAsia"/>
        </w:rPr>
        <w:t>①了解项目实施情况；</w:t>
      </w:r>
    </w:p>
    <w:p w:rsidR="007C7CF8" w:rsidRDefault="007F1DF1">
      <w:pPr>
        <w:ind w:firstLineChars="200" w:firstLine="600"/>
      </w:pPr>
      <w:r>
        <w:rPr>
          <w:rFonts w:hint="eastAsia"/>
        </w:rPr>
        <w:t>②财政资金的支出明细；</w:t>
      </w:r>
    </w:p>
    <w:p w:rsidR="007C7CF8" w:rsidRDefault="007F1DF1">
      <w:pPr>
        <w:ind w:firstLineChars="200" w:firstLine="600"/>
      </w:pPr>
      <w:r>
        <w:rPr>
          <w:rFonts w:hint="eastAsia"/>
        </w:rPr>
        <w:t>③项目实施过程中遇到的困难和对项目的意见等。</w:t>
      </w:r>
    </w:p>
    <w:p w:rsidR="007C7CF8" w:rsidRDefault="007F1DF1">
      <w:pPr>
        <w:jc w:val="center"/>
      </w:pPr>
      <w:r>
        <w:rPr>
          <w:rFonts w:hint="eastAsia"/>
          <w:noProof/>
        </w:rPr>
        <w:lastRenderedPageBreak/>
        <w:drawing>
          <wp:inline distT="0" distB="0" distL="114300" distR="114300">
            <wp:extent cx="5266690" cy="3950335"/>
            <wp:effectExtent l="0" t="0" r="10160" b="12065"/>
            <wp:docPr id="63" name="图片 63" descr="675c2e30ab57a704e67ff5de97800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675c2e30ab57a704e67ff5de97800e7"/>
                    <pic:cNvPicPr>
                      <a:picLocks noChangeAspect="1"/>
                    </pic:cNvPicPr>
                  </pic:nvPicPr>
                  <pic:blipFill>
                    <a:blip r:embed="rId15" cstate="print"/>
                    <a:stretch>
                      <a:fillRect/>
                    </a:stretch>
                  </pic:blipFill>
                  <pic:spPr>
                    <a:xfrm>
                      <a:off x="0" y="0"/>
                      <a:ext cx="5266690" cy="3950335"/>
                    </a:xfrm>
                    <a:prstGeom prst="rect">
                      <a:avLst/>
                    </a:prstGeom>
                  </pic:spPr>
                </pic:pic>
              </a:graphicData>
            </a:graphic>
          </wp:inline>
        </w:drawing>
      </w:r>
    </w:p>
    <w:p w:rsidR="007C7CF8" w:rsidRDefault="007F1DF1">
      <w:pPr>
        <w:jc w:val="center"/>
        <w:rPr>
          <w:b/>
          <w:bCs/>
        </w:rPr>
      </w:pPr>
      <w:r>
        <w:rPr>
          <w:rFonts w:hint="eastAsia"/>
          <w:b/>
          <w:bCs/>
        </w:rPr>
        <w:t>图3-4 现场访谈</w:t>
      </w:r>
    </w:p>
    <w:p w:rsidR="007C7CF8" w:rsidRDefault="007F1DF1">
      <w:r>
        <w:rPr>
          <w:rFonts w:hint="eastAsia"/>
        </w:rPr>
        <w:t>（3）形成绩效评价结果</w:t>
      </w:r>
    </w:p>
    <w:p w:rsidR="007C7CF8" w:rsidRDefault="007F1DF1">
      <w:pPr>
        <w:ind w:firstLineChars="200" w:firstLine="600"/>
      </w:pPr>
      <w:r>
        <w:rPr>
          <w:rFonts w:hint="eastAsia"/>
        </w:rPr>
        <w:t>绩效评价工作组在对现场评价和非现场评价情况进行梳理、汇总、分析的基础上，对项目总体情况进行综合评价，形成了最终的评价结果。项目具体评价打分情况见附件二所示。</w:t>
      </w:r>
    </w:p>
    <w:p w:rsidR="007C7CF8" w:rsidRDefault="007F1DF1">
      <w:pPr>
        <w:ind w:firstLineChars="200" w:firstLine="600"/>
      </w:pPr>
      <w:r>
        <w:rPr>
          <w:rFonts w:hint="eastAsia"/>
        </w:rPr>
        <w:t>（4）综合评分和评级</w:t>
      </w:r>
    </w:p>
    <w:p w:rsidR="007C7CF8" w:rsidRDefault="007F1DF1">
      <w:pPr>
        <w:ind w:firstLineChars="200" w:firstLine="600"/>
      </w:pPr>
      <w:r>
        <w:rPr>
          <w:rFonts w:hint="eastAsia"/>
        </w:rPr>
        <w:t>根据评分结果，我公司按照实施方案拟定的综合评分对项目进行了评级，本项目设计分值为100分，评级为“优”、“良”、“中”、“差”。</w:t>
      </w:r>
    </w:p>
    <w:p w:rsidR="007C7CF8" w:rsidRDefault="007F1DF1">
      <w:pPr>
        <w:ind w:firstLineChars="200" w:firstLine="600"/>
      </w:pPr>
      <w:r>
        <w:rPr>
          <w:rFonts w:hint="eastAsia"/>
        </w:rPr>
        <w:t>（5）形成绩效评价问题清单</w:t>
      </w:r>
    </w:p>
    <w:p w:rsidR="007C7CF8" w:rsidRDefault="007F1DF1">
      <w:pPr>
        <w:ind w:firstLineChars="200" w:firstLine="600"/>
      </w:pPr>
      <w:r>
        <w:rPr>
          <w:rFonts w:hint="eastAsia"/>
        </w:rPr>
        <w:t>绩效评价工作组根据现场评价和非现场评价情况，详细列出本次项目绩效评价工作中发现的问题，详细问题清单见附件四所</w:t>
      </w:r>
      <w:r>
        <w:rPr>
          <w:rFonts w:hint="eastAsia"/>
        </w:rPr>
        <w:lastRenderedPageBreak/>
        <w:t>示。</w:t>
      </w:r>
    </w:p>
    <w:p w:rsidR="007C7CF8" w:rsidRDefault="007F1DF1" w:rsidP="007F1DF1">
      <w:pPr>
        <w:pStyle w:val="3"/>
        <w:ind w:firstLine="602"/>
      </w:pPr>
      <w:bookmarkStart w:id="93" w:name="_Toc30455"/>
      <w:bookmarkStart w:id="94" w:name="_Toc5240"/>
      <w:r>
        <w:rPr>
          <w:rFonts w:hint="eastAsia"/>
        </w:rPr>
        <w:t>3、撰写与提交绩效评价报告</w:t>
      </w:r>
      <w:bookmarkEnd w:id="93"/>
      <w:bookmarkEnd w:id="94"/>
    </w:p>
    <w:p w:rsidR="007C7CF8" w:rsidRDefault="007F1DF1">
      <w:pPr>
        <w:ind w:firstLineChars="200" w:firstLine="600"/>
      </w:pPr>
      <w:r>
        <w:rPr>
          <w:rFonts w:hint="eastAsia"/>
        </w:rPr>
        <w:t>（1）撰写报告。我公司要按照规定要求和文本格式撰写评价报告，并做到数据真实准确、内容完整、依据充分、分析透彻、结论准确、建议可行。</w:t>
      </w:r>
    </w:p>
    <w:p w:rsidR="007C7CF8" w:rsidRDefault="007F1DF1">
      <w:pPr>
        <w:ind w:firstLineChars="200" w:firstLine="600"/>
      </w:pPr>
      <w:r>
        <w:rPr>
          <w:rFonts w:hint="eastAsia"/>
        </w:rPr>
        <w:t>（2）提交报告。评价报告初稿撰写完成后，送枣庄市中区财政局绩效管理科及被评价项目相关单位就文本的真实性、完整性征询书面修改意见。我公司参考项目相关单位和财政局意见对评价报告进行修改和完善，在规定时间内将各单位书面修改意见、报告修改情况及评价报告终稿提交枣庄市</w:t>
      </w:r>
      <w:proofErr w:type="gramStart"/>
      <w:r>
        <w:rPr>
          <w:rFonts w:hint="eastAsia"/>
        </w:rPr>
        <w:t>市</w:t>
      </w:r>
      <w:proofErr w:type="gramEnd"/>
      <w:r>
        <w:rPr>
          <w:rFonts w:hint="eastAsia"/>
        </w:rPr>
        <w:t>中区财政局绩效管理科。</w:t>
      </w:r>
    </w:p>
    <w:p w:rsidR="007C7CF8" w:rsidRDefault="007F1DF1" w:rsidP="007F1DF1">
      <w:pPr>
        <w:pStyle w:val="3"/>
        <w:ind w:firstLine="602"/>
      </w:pPr>
      <w:bookmarkStart w:id="95" w:name="_Toc15141"/>
      <w:bookmarkStart w:id="96" w:name="_Toc12323"/>
      <w:r>
        <w:rPr>
          <w:rFonts w:hint="eastAsia"/>
        </w:rPr>
        <w:t>4、归集档案</w:t>
      </w:r>
      <w:bookmarkEnd w:id="95"/>
      <w:bookmarkEnd w:id="96"/>
    </w:p>
    <w:p w:rsidR="007C7CF8" w:rsidRDefault="007F1DF1">
      <w:pPr>
        <w:ind w:firstLineChars="200" w:firstLine="600"/>
      </w:pPr>
      <w:r>
        <w:rPr>
          <w:rFonts w:hint="eastAsia"/>
        </w:rPr>
        <w:t>需要存档的文件（包括但不限于）：评价项目基本情况和相关文件、评价工作方案、委托评价协议（合同）、基础数据报表、数据核查确认报告及相关证明材料、评价工作底稿及附件、调查问卷、调查问卷统计结果和报告、绩效评价指标体系及评价结果、专家组评审意见、绩效评价报告等。档案由专人管理，分类分科整理，编制目录清单，集中妥善保管。严格执行档案使用登记制度，签字确认责任到人。纸质档案资料保存期限为5年。</w:t>
      </w:r>
    </w:p>
    <w:p w:rsidR="007C7CF8" w:rsidRDefault="007F1DF1">
      <w:pPr>
        <w:pStyle w:val="1"/>
      </w:pPr>
      <w:bookmarkStart w:id="97" w:name="_Toc16409"/>
      <w:r>
        <w:rPr>
          <w:rFonts w:hint="eastAsia"/>
        </w:rPr>
        <w:t>四、评价结论及分析</w:t>
      </w:r>
      <w:bookmarkEnd w:id="97"/>
    </w:p>
    <w:p w:rsidR="007C7CF8" w:rsidRDefault="007F1DF1">
      <w:pPr>
        <w:ind w:firstLineChars="200" w:firstLine="600"/>
      </w:pPr>
      <w:r>
        <w:rPr>
          <w:rFonts w:hint="eastAsia"/>
        </w:rPr>
        <w:t>绩效评价组在《财政部关于印发&lt;项目支出绩效管理办法&gt;的通知》（财预〔2020〕10号）</w:t>
      </w:r>
      <w:r>
        <w:rPr>
          <w:rFonts w:cs="仿宋" w:hint="eastAsia"/>
          <w:color w:val="000000"/>
          <w:kern w:val="0"/>
          <w:szCs w:val="32"/>
        </w:rPr>
        <w:t>下发的</w:t>
      </w:r>
      <w:r>
        <w:rPr>
          <w:rFonts w:hint="eastAsia"/>
        </w:rPr>
        <w:t>“项目支出绩效评价共</w:t>
      </w:r>
      <w:r>
        <w:rPr>
          <w:rFonts w:hint="eastAsia"/>
        </w:rPr>
        <w:lastRenderedPageBreak/>
        <w:t>性指标体系框架”进行设计的绩效评价指标框架基础上，经过数据采集、现场调研、实地勘察、访谈以及数据分析等环节，对项目的指标体系及评价标准进行进一步的细化、优化。</w:t>
      </w:r>
    </w:p>
    <w:p w:rsidR="007C7CF8" w:rsidRDefault="007F1DF1">
      <w:pPr>
        <w:ind w:firstLineChars="200" w:firstLine="600"/>
      </w:pPr>
      <w:proofErr w:type="gramStart"/>
      <w:r>
        <w:rPr>
          <w:rFonts w:hint="eastAsia"/>
        </w:rPr>
        <w:t>评价组</w:t>
      </w:r>
      <w:proofErr w:type="gramEnd"/>
      <w:r>
        <w:rPr>
          <w:rFonts w:hint="eastAsia"/>
        </w:rPr>
        <w:t>通过对市中区交通运输局2019年度村居道路户户通工程项目进行评价，认为资金使用达到既定目标，实施效果、资金使用绩效较好，改善了村民出行条件，对改善村容村貌有积极地影响作用，但项目在绩效目标申报、资金使用过程、项目效益等方面还存在部分问题，按照权重指标体系综合评分，本项目最终得分90.28分，评价结果为“优”。项目决策、过程、产出和效益指标得分情况如表4-1所示：</w:t>
      </w:r>
    </w:p>
    <w:p w:rsidR="007C7CF8" w:rsidRDefault="007F1DF1">
      <w:pPr>
        <w:jc w:val="center"/>
      </w:pPr>
      <w:r>
        <w:rPr>
          <w:rFonts w:hint="eastAsia"/>
          <w:b/>
          <w:bCs/>
        </w:rPr>
        <w:t>表4-1 各项指标得分明细表</w:t>
      </w:r>
    </w:p>
    <w:tbl>
      <w:tblPr>
        <w:tblW w:w="8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22"/>
        <w:gridCol w:w="2055"/>
        <w:gridCol w:w="3060"/>
        <w:gridCol w:w="1680"/>
      </w:tblGrid>
      <w:tr w:rsidR="007C7CF8">
        <w:trPr>
          <w:trHeight w:val="284"/>
        </w:trPr>
        <w:tc>
          <w:tcPr>
            <w:tcW w:w="1522" w:type="dxa"/>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一级指标</w:t>
            </w: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二级指标</w:t>
            </w:r>
          </w:p>
        </w:tc>
        <w:tc>
          <w:tcPr>
            <w:tcW w:w="3060" w:type="dxa"/>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三级指标</w:t>
            </w:r>
          </w:p>
        </w:tc>
        <w:tc>
          <w:tcPr>
            <w:tcW w:w="1680" w:type="dxa"/>
            <w:shd w:val="clear" w:color="auto" w:fill="auto"/>
            <w:noWrap/>
            <w:tcMar>
              <w:top w:w="15" w:type="dxa"/>
              <w:left w:w="15" w:type="dxa"/>
              <w:right w:w="15" w:type="dxa"/>
            </w:tcMar>
            <w:vAlign w:val="center"/>
          </w:tcPr>
          <w:p w:rsidR="007C7CF8" w:rsidRDefault="007F1DF1">
            <w:pPr>
              <w:widowControl/>
              <w:jc w:val="left"/>
              <w:textAlignment w:val="center"/>
              <w:rPr>
                <w:b/>
                <w:color w:val="000000"/>
                <w:sz w:val="28"/>
                <w:szCs w:val="28"/>
              </w:rPr>
            </w:pPr>
            <w:r>
              <w:rPr>
                <w:rFonts w:hint="eastAsia"/>
                <w:b/>
                <w:color w:val="000000"/>
                <w:kern w:val="0"/>
                <w:sz w:val="28"/>
                <w:szCs w:val="28"/>
              </w:rPr>
              <w:t>得分</w:t>
            </w:r>
          </w:p>
        </w:tc>
      </w:tr>
      <w:tr w:rsidR="007C7CF8">
        <w:trPr>
          <w:trHeight w:val="239"/>
        </w:trPr>
        <w:tc>
          <w:tcPr>
            <w:tcW w:w="1522"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决策</w:t>
            </w:r>
            <w:r>
              <w:rPr>
                <w:rFonts w:hint="eastAsia"/>
                <w:color w:val="000000"/>
                <w:kern w:val="0"/>
                <w:sz w:val="28"/>
                <w:szCs w:val="28"/>
              </w:rPr>
              <w:br/>
              <w:t xml:space="preserve">　</w:t>
            </w: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项目立项</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立项依据充分性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209"/>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立项程序规范性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224"/>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绩效目标</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绩效目标合理性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3.5</w:t>
            </w:r>
          </w:p>
        </w:tc>
      </w:tr>
      <w:tr w:rsidR="007C7CF8">
        <w:trPr>
          <w:trHeight w:val="299"/>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绩效指标明确性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资金投入</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预算编制科学性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资金分配合理性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过程</w:t>
            </w: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资金管理</w:t>
            </w:r>
          </w:p>
        </w:tc>
        <w:tc>
          <w:tcPr>
            <w:tcW w:w="3060" w:type="dxa"/>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资金到位率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left"/>
              <w:rPr>
                <w:color w:val="000000"/>
                <w:sz w:val="28"/>
                <w:szCs w:val="28"/>
              </w:rPr>
            </w:pPr>
          </w:p>
        </w:tc>
        <w:tc>
          <w:tcPr>
            <w:tcW w:w="3060" w:type="dxa"/>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预算执行率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left"/>
              <w:rPr>
                <w:color w:val="000000"/>
                <w:sz w:val="28"/>
                <w:szCs w:val="28"/>
              </w:rPr>
            </w:pPr>
          </w:p>
        </w:tc>
        <w:tc>
          <w:tcPr>
            <w:tcW w:w="3060" w:type="dxa"/>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资金使用合</w:t>
            </w:r>
            <w:proofErr w:type="gramStart"/>
            <w:r>
              <w:rPr>
                <w:rFonts w:hint="eastAsia"/>
                <w:color w:val="000000"/>
                <w:kern w:val="0"/>
                <w:sz w:val="28"/>
                <w:szCs w:val="28"/>
              </w:rPr>
              <w:t>规</w:t>
            </w:r>
            <w:proofErr w:type="gramEnd"/>
            <w:r>
              <w:rPr>
                <w:rFonts w:hint="eastAsia"/>
                <w:color w:val="000000"/>
                <w:kern w:val="0"/>
                <w:sz w:val="28"/>
                <w:szCs w:val="28"/>
              </w:rPr>
              <w:t>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组织实施</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管理制度健全性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left"/>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制度执行有效性</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90"/>
        </w:trPr>
        <w:tc>
          <w:tcPr>
            <w:tcW w:w="1522"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w:t>
            </w: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产出数量</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硬化道路面积</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项目覆盖乡镇数</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产出质量</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硬化道路达标率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314"/>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质量验收合格率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附属设施完善率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1.5</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产出时效</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工程开工及时率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工程完工及时率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产出成本</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工程成本节约率</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r>
      <w:tr w:rsidR="007C7CF8">
        <w:trPr>
          <w:trHeight w:val="269"/>
        </w:trPr>
        <w:tc>
          <w:tcPr>
            <w:tcW w:w="1522"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效益</w:t>
            </w:r>
          </w:p>
        </w:tc>
        <w:tc>
          <w:tcPr>
            <w:tcW w:w="2055" w:type="dxa"/>
            <w:vMerge w:val="restart"/>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社会效益</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改善居民出行环境</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增加就业岗位</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3.78</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生态效益</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减少水土流失</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经济效益</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促进城乡经济发展</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可持续影响</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建设“美丽乡村示范村”</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w:t>
            </w:r>
          </w:p>
        </w:tc>
      </w:tr>
      <w:tr w:rsidR="007C7CF8">
        <w:trPr>
          <w:trHeight w:val="90"/>
        </w:trPr>
        <w:tc>
          <w:tcPr>
            <w:tcW w:w="1522" w:type="dxa"/>
            <w:vMerge/>
            <w:shd w:val="clear" w:color="auto" w:fill="auto"/>
            <w:tcMar>
              <w:top w:w="15" w:type="dxa"/>
              <w:left w:w="15" w:type="dxa"/>
              <w:right w:w="15" w:type="dxa"/>
            </w:tcMar>
            <w:vAlign w:val="center"/>
          </w:tcPr>
          <w:p w:rsidR="007C7CF8" w:rsidRDefault="007C7CF8">
            <w:pPr>
              <w:jc w:val="center"/>
              <w:rPr>
                <w:color w:val="000000"/>
                <w:sz w:val="28"/>
                <w:szCs w:val="28"/>
              </w:rPr>
            </w:pPr>
          </w:p>
        </w:tc>
        <w:tc>
          <w:tcPr>
            <w:tcW w:w="2055" w:type="dxa"/>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满意度</w:t>
            </w:r>
          </w:p>
        </w:tc>
        <w:tc>
          <w:tcPr>
            <w:tcW w:w="3060" w:type="dxa"/>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村民满意度</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4.5</w:t>
            </w:r>
          </w:p>
        </w:tc>
      </w:tr>
      <w:tr w:rsidR="007C7CF8">
        <w:trPr>
          <w:trHeight w:val="90"/>
        </w:trPr>
        <w:tc>
          <w:tcPr>
            <w:tcW w:w="1522" w:type="dxa"/>
            <w:shd w:val="clear" w:color="auto" w:fill="auto"/>
            <w:noWrap/>
            <w:tcMar>
              <w:top w:w="15" w:type="dxa"/>
              <w:left w:w="15" w:type="dxa"/>
              <w:right w:w="15" w:type="dxa"/>
            </w:tcMar>
            <w:vAlign w:val="bottom"/>
          </w:tcPr>
          <w:p w:rsidR="007C7CF8" w:rsidRDefault="007C7CF8">
            <w:pPr>
              <w:rPr>
                <w:color w:val="000000"/>
                <w:sz w:val="28"/>
                <w:szCs w:val="28"/>
              </w:rPr>
            </w:pPr>
          </w:p>
        </w:tc>
        <w:tc>
          <w:tcPr>
            <w:tcW w:w="5115" w:type="dxa"/>
            <w:gridSpan w:val="2"/>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1680" w:type="dxa"/>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90.28</w:t>
            </w:r>
          </w:p>
        </w:tc>
      </w:tr>
    </w:tbl>
    <w:p w:rsidR="007C7CF8" w:rsidRDefault="007F1DF1">
      <w:pPr>
        <w:pStyle w:val="1"/>
      </w:pPr>
      <w:bookmarkStart w:id="98" w:name="_Toc17851"/>
      <w:r>
        <w:rPr>
          <w:rFonts w:hint="eastAsia"/>
        </w:rPr>
        <w:t>五、绩效评价指标分析</w:t>
      </w:r>
      <w:bookmarkEnd w:id="98"/>
    </w:p>
    <w:p w:rsidR="007C7CF8" w:rsidRDefault="007F1DF1" w:rsidP="007F1DF1">
      <w:pPr>
        <w:pStyle w:val="2"/>
        <w:ind w:firstLine="643"/>
      </w:pPr>
      <w:bookmarkStart w:id="99" w:name="_Toc7288"/>
      <w:r>
        <w:rPr>
          <w:rFonts w:hint="eastAsia"/>
        </w:rPr>
        <w:t>（一）项目决策情况</w:t>
      </w:r>
      <w:bookmarkEnd w:id="99"/>
    </w:p>
    <w:p w:rsidR="007C7CF8" w:rsidRDefault="007F1DF1">
      <w:pPr>
        <w:ind w:firstLineChars="200" w:firstLine="600"/>
        <w:rPr>
          <w:color w:val="000000"/>
          <w:kern w:val="0"/>
        </w:rPr>
      </w:pPr>
      <w:r>
        <w:rPr>
          <w:rFonts w:hint="eastAsia"/>
        </w:rPr>
        <w:t>决策指标主要从项目立项、绩效目标和资金投入3个方面进行评价，</w:t>
      </w:r>
      <w:r>
        <w:rPr>
          <w:rFonts w:hint="eastAsia"/>
          <w:color w:val="000000"/>
          <w:kern w:val="0"/>
        </w:rPr>
        <w:t>其中项目立项指标</w:t>
      </w:r>
      <w:proofErr w:type="gramStart"/>
      <w:r>
        <w:rPr>
          <w:rFonts w:hint="eastAsia"/>
          <w:color w:val="000000"/>
          <w:kern w:val="0"/>
        </w:rPr>
        <w:t>下项目</w:t>
      </w:r>
      <w:proofErr w:type="gramEnd"/>
      <w:r>
        <w:rPr>
          <w:rFonts w:hint="eastAsia"/>
          <w:color w:val="000000"/>
          <w:kern w:val="0"/>
        </w:rPr>
        <w:t>立项依据充分性、立项程序规</w:t>
      </w:r>
      <w:r>
        <w:rPr>
          <w:rFonts w:hint="eastAsia"/>
          <w:color w:val="000000"/>
          <w:kern w:val="0"/>
        </w:rPr>
        <w:lastRenderedPageBreak/>
        <w:t>范性2个三级指标，绩效目标下设绩效目标合理性和绩效指标明确性2个三级指标，资金投入下设预算编制科学性和资金分配合理性2个三级指标。决策指标综合得分为17.5分，得分率为87.5%。具体得分情况见下表：</w:t>
      </w:r>
    </w:p>
    <w:p w:rsidR="007C7CF8" w:rsidRDefault="007F1DF1">
      <w:pPr>
        <w:jc w:val="center"/>
        <w:rPr>
          <w:color w:val="000000"/>
          <w:kern w:val="0"/>
        </w:rPr>
      </w:pPr>
      <w:r>
        <w:rPr>
          <w:rFonts w:hint="eastAsia"/>
          <w:b/>
          <w:bCs/>
          <w:sz w:val="32"/>
          <w:szCs w:val="32"/>
        </w:rPr>
        <w:t>表5-1 决策指标得分明细表</w:t>
      </w:r>
    </w:p>
    <w:tbl>
      <w:tblPr>
        <w:tblW w:w="7898" w:type="dxa"/>
        <w:tblCellMar>
          <w:left w:w="0" w:type="dxa"/>
          <w:right w:w="0" w:type="dxa"/>
        </w:tblCellMar>
        <w:tblLook w:val="04A0" w:firstRow="1" w:lastRow="0" w:firstColumn="1" w:lastColumn="0" w:noHBand="0" w:noVBand="1"/>
      </w:tblPr>
      <w:tblGrid>
        <w:gridCol w:w="1411"/>
        <w:gridCol w:w="1641"/>
        <w:gridCol w:w="3435"/>
        <w:gridCol w:w="1411"/>
      </w:tblGrid>
      <w:tr w:rsidR="007C7CF8">
        <w:trPr>
          <w:trHeight w:val="449"/>
        </w:trPr>
        <w:tc>
          <w:tcPr>
            <w:tcW w:w="14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一级指标</w:t>
            </w:r>
          </w:p>
        </w:tc>
        <w:tc>
          <w:tcPr>
            <w:tcW w:w="16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二级指标</w:t>
            </w: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三级指标及分值</w:t>
            </w:r>
          </w:p>
        </w:tc>
        <w:tc>
          <w:tcPr>
            <w:tcW w:w="141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b/>
                <w:color w:val="000000"/>
                <w:sz w:val="28"/>
                <w:szCs w:val="28"/>
              </w:rPr>
            </w:pPr>
            <w:r>
              <w:rPr>
                <w:rFonts w:hint="eastAsia"/>
                <w:b/>
                <w:color w:val="000000"/>
                <w:kern w:val="0"/>
                <w:sz w:val="28"/>
                <w:szCs w:val="28"/>
              </w:rPr>
              <w:t>得分</w:t>
            </w:r>
          </w:p>
        </w:tc>
      </w:tr>
      <w:tr w:rsidR="007C7CF8">
        <w:trPr>
          <w:trHeight w:val="90"/>
        </w:trPr>
        <w:tc>
          <w:tcPr>
            <w:tcW w:w="141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决策</w:t>
            </w:r>
            <w:r>
              <w:rPr>
                <w:rFonts w:hint="eastAsia"/>
                <w:color w:val="000000"/>
                <w:kern w:val="0"/>
                <w:sz w:val="28"/>
                <w:szCs w:val="28"/>
              </w:rPr>
              <w:br/>
              <w:t xml:space="preserve">　</w:t>
            </w:r>
          </w:p>
        </w:tc>
        <w:tc>
          <w:tcPr>
            <w:tcW w:w="164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项目立项</w:t>
            </w: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立项依据充分（3分）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90"/>
        </w:trPr>
        <w:tc>
          <w:tcPr>
            <w:tcW w:w="141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6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立项程序规范（2分）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90"/>
        </w:trPr>
        <w:tc>
          <w:tcPr>
            <w:tcW w:w="141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64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绩效目标</w:t>
            </w: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绩效目标合理（4分）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3.5</w:t>
            </w:r>
          </w:p>
        </w:tc>
      </w:tr>
      <w:tr w:rsidR="007C7CF8">
        <w:trPr>
          <w:trHeight w:val="90"/>
        </w:trPr>
        <w:tc>
          <w:tcPr>
            <w:tcW w:w="141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6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绩效指标明确（4分）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w:t>
            </w:r>
          </w:p>
        </w:tc>
      </w:tr>
      <w:tr w:rsidR="007C7CF8">
        <w:trPr>
          <w:trHeight w:val="90"/>
        </w:trPr>
        <w:tc>
          <w:tcPr>
            <w:tcW w:w="141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64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资金投入</w:t>
            </w: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预算编制科学（3分）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w:t>
            </w:r>
          </w:p>
        </w:tc>
      </w:tr>
      <w:tr w:rsidR="007C7CF8">
        <w:trPr>
          <w:trHeight w:val="126"/>
        </w:trPr>
        <w:tc>
          <w:tcPr>
            <w:tcW w:w="141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64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left"/>
              <w:rPr>
                <w:color w:val="000000"/>
                <w:sz w:val="28"/>
                <w:szCs w:val="28"/>
              </w:rPr>
            </w:pPr>
          </w:p>
        </w:tc>
        <w:tc>
          <w:tcPr>
            <w:tcW w:w="34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资金分配合理（4分）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w:t>
            </w:r>
          </w:p>
        </w:tc>
      </w:tr>
      <w:tr w:rsidR="007C7CF8">
        <w:trPr>
          <w:trHeight w:val="130"/>
        </w:trPr>
        <w:tc>
          <w:tcPr>
            <w:tcW w:w="141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507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17.5</w:t>
            </w:r>
          </w:p>
        </w:tc>
      </w:tr>
    </w:tbl>
    <w:p w:rsidR="007C7CF8" w:rsidRDefault="007F1DF1" w:rsidP="007F1DF1">
      <w:pPr>
        <w:pStyle w:val="3"/>
        <w:ind w:firstLine="602"/>
      </w:pPr>
      <w:bookmarkStart w:id="100" w:name="_Toc2247"/>
      <w:r>
        <w:rPr>
          <w:rFonts w:hint="eastAsia"/>
        </w:rPr>
        <w:t>1、项目立项</w:t>
      </w:r>
      <w:bookmarkEnd w:id="100"/>
    </w:p>
    <w:p w:rsidR="007C7CF8" w:rsidRDefault="007F1DF1">
      <w:pPr>
        <w:ind w:firstLineChars="200" w:firstLine="600"/>
      </w:pPr>
      <w:r>
        <w:rPr>
          <w:rFonts w:hint="eastAsia"/>
        </w:rPr>
        <w:t>&lt;1&gt;立项依据充分性</w:t>
      </w:r>
    </w:p>
    <w:p w:rsidR="007C7CF8" w:rsidRDefault="007F1DF1">
      <w:pPr>
        <w:ind w:firstLineChars="200" w:firstLine="600"/>
        <w:rPr>
          <w:rFonts w:cs="仿宋"/>
          <w:kern w:val="0"/>
          <w:szCs w:val="32"/>
        </w:rPr>
      </w:pPr>
      <w:r>
        <w:rPr>
          <w:rFonts w:hint="eastAsia"/>
        </w:rPr>
        <w:t>市中区交通运输局2019年度村居道路户户通工程项目是《枣庄市人民政府关于进一步做好“四好农村路”工作的实施意见》《枣庄市农村道路“户户通”建设工程实施指南》等文件立项</w:t>
      </w:r>
      <w:r>
        <w:rPr>
          <w:rFonts w:cs="仿宋" w:hint="eastAsia"/>
          <w:szCs w:val="32"/>
        </w:rPr>
        <w:t>，项目立项符合国家法律法规、国民经济发展规划和相关政策的要求；与</w:t>
      </w:r>
      <w:r>
        <w:rPr>
          <w:rFonts w:hint="eastAsia"/>
        </w:rPr>
        <w:t>承担农村道路建设、负责全区县的布局规划和建设、养护和管理，监督和指导全区乡村道路的规划、建设</w:t>
      </w:r>
      <w:r>
        <w:rPr>
          <w:rFonts w:ascii="仿宋" w:hAnsi="仿宋" w:cs="仿宋" w:hint="eastAsia"/>
          <w:kern w:val="0"/>
          <w:szCs w:val="32"/>
        </w:rPr>
        <w:t>等</w:t>
      </w:r>
      <w:r>
        <w:rPr>
          <w:rFonts w:cs="仿宋" w:hint="eastAsia"/>
          <w:kern w:val="0"/>
          <w:szCs w:val="32"/>
        </w:rPr>
        <w:t>单位职责范围相符。因此，依据评分标准，本项指标得3分，得分率为</w:t>
      </w:r>
      <w:r>
        <w:rPr>
          <w:rFonts w:cs="仿宋" w:hint="eastAsia"/>
          <w:kern w:val="0"/>
          <w:szCs w:val="32"/>
        </w:rPr>
        <w:lastRenderedPageBreak/>
        <w:t>100%。</w:t>
      </w:r>
    </w:p>
    <w:p w:rsidR="007C7CF8" w:rsidRDefault="007F1DF1">
      <w:pPr>
        <w:ind w:firstLineChars="200" w:firstLine="600"/>
        <w:rPr>
          <w:rFonts w:cs="仿宋"/>
          <w:kern w:val="0"/>
          <w:szCs w:val="32"/>
        </w:rPr>
      </w:pPr>
      <w:r>
        <w:rPr>
          <w:rFonts w:cs="仿宋" w:hint="eastAsia"/>
          <w:kern w:val="0"/>
          <w:szCs w:val="32"/>
        </w:rPr>
        <w:t>&lt;2&gt;立项程序规范性</w:t>
      </w:r>
    </w:p>
    <w:p w:rsidR="007C7CF8" w:rsidRDefault="007F1DF1">
      <w:pPr>
        <w:widowControl/>
        <w:ind w:firstLineChars="200" w:firstLine="600"/>
        <w:jc w:val="left"/>
        <w:rPr>
          <w:rFonts w:cs="仿宋"/>
          <w:kern w:val="0"/>
          <w:szCs w:val="32"/>
        </w:rPr>
      </w:pPr>
      <w:r>
        <w:rPr>
          <w:rFonts w:hint="eastAsia"/>
        </w:rPr>
        <w:t>“户户通”工程项目经枣庄市人民政府立项，并下发《枣庄市人民政府关于印发全市村居道路户户通建设实施方案的通知》，要求各区县大力实施村居道路</w:t>
      </w:r>
      <w:r>
        <w:t>户户通建设，</w:t>
      </w:r>
      <w:r>
        <w:rPr>
          <w:rFonts w:hint="eastAsia"/>
        </w:rPr>
        <w:t>项目立项程序合</w:t>
      </w:r>
      <w:proofErr w:type="gramStart"/>
      <w:r>
        <w:rPr>
          <w:rFonts w:hint="eastAsia"/>
        </w:rPr>
        <w:t>规</w:t>
      </w:r>
      <w:proofErr w:type="gramEnd"/>
      <w:r>
        <w:rPr>
          <w:rFonts w:hint="eastAsia"/>
        </w:rPr>
        <w:t>；通过绩效组现场审核项目资料，项目审批文件、资料齐全。</w:t>
      </w:r>
      <w:r>
        <w:rPr>
          <w:rFonts w:cs="仿宋" w:hint="eastAsia"/>
          <w:kern w:val="0"/>
          <w:szCs w:val="32"/>
        </w:rPr>
        <w:t>因此，依据评分标准，本项指标得2分，得分率为100%。</w:t>
      </w:r>
    </w:p>
    <w:p w:rsidR="007C7CF8" w:rsidRDefault="007F1DF1" w:rsidP="007F1DF1">
      <w:pPr>
        <w:pStyle w:val="3"/>
        <w:ind w:firstLine="602"/>
      </w:pPr>
      <w:bookmarkStart w:id="101" w:name="_Toc15350"/>
      <w:r>
        <w:rPr>
          <w:rFonts w:hint="eastAsia"/>
        </w:rPr>
        <w:t>2、绩效目标</w:t>
      </w:r>
      <w:bookmarkEnd w:id="101"/>
    </w:p>
    <w:p w:rsidR="007C7CF8" w:rsidRDefault="007F1DF1">
      <w:pPr>
        <w:ind w:firstLineChars="200" w:firstLine="600"/>
      </w:pPr>
      <w:r>
        <w:rPr>
          <w:rFonts w:hint="eastAsia"/>
        </w:rPr>
        <w:t>&lt;1&gt;绩效目标合理性</w:t>
      </w:r>
    </w:p>
    <w:p w:rsidR="007C7CF8" w:rsidRDefault="007F1DF1">
      <w:pPr>
        <w:ind w:firstLineChars="200" w:firstLine="600"/>
      </w:pPr>
      <w:r>
        <w:rPr>
          <w:rFonts w:hint="eastAsia"/>
        </w:rPr>
        <w:t>项目所设定的绩效目标依据充分，符合客观实际，且项目绩效目标与实际工作内容相关性强；项目预期产出效益和效果符合正常的业绩水平；但项目绩效目标设置有待进一步完善和优化。因此，依据评分标准，本项指标得3.5分，得分率为75%。</w:t>
      </w:r>
    </w:p>
    <w:p w:rsidR="007C7CF8" w:rsidRDefault="007F1DF1">
      <w:pPr>
        <w:ind w:firstLineChars="200" w:firstLine="600"/>
      </w:pPr>
      <w:r>
        <w:rPr>
          <w:rFonts w:hint="eastAsia"/>
        </w:rPr>
        <w:t>&lt;2&gt;绩效指标明确性</w:t>
      </w:r>
    </w:p>
    <w:p w:rsidR="007C7CF8" w:rsidRDefault="007F1DF1">
      <w:pPr>
        <w:ind w:firstLineChars="200" w:firstLine="600"/>
        <w:rPr>
          <w:rFonts w:cs="仿宋"/>
          <w:kern w:val="0"/>
          <w:szCs w:val="32"/>
        </w:rPr>
      </w:pPr>
      <w:r>
        <w:rPr>
          <w:rFonts w:hint="eastAsia"/>
        </w:rPr>
        <w:t>根据本单位为村居道路户户通工程项目实施制定的《财政支出项目绩效目标申报表》（2019年），认为未将项目绩效目标细化、量化，产出指标、效益指标等设置不够严谨，产出指标在数量、质量、时效等方面不够清晰明确。因</w:t>
      </w:r>
      <w:r>
        <w:rPr>
          <w:rFonts w:cs="仿宋" w:hint="eastAsia"/>
          <w:kern w:val="0"/>
          <w:szCs w:val="32"/>
        </w:rPr>
        <w:t>此，依据评分标准，本项指标得2分，得分率为50%。</w:t>
      </w:r>
    </w:p>
    <w:p w:rsidR="007C7CF8" w:rsidRDefault="007F1DF1" w:rsidP="007F1DF1">
      <w:pPr>
        <w:pStyle w:val="3"/>
        <w:ind w:firstLine="602"/>
      </w:pPr>
      <w:bookmarkStart w:id="102" w:name="_Toc7429"/>
      <w:r>
        <w:rPr>
          <w:rFonts w:hint="eastAsia"/>
        </w:rPr>
        <w:t>3、资金投入</w:t>
      </w:r>
      <w:bookmarkEnd w:id="102"/>
    </w:p>
    <w:p w:rsidR="007C7CF8" w:rsidRDefault="007F1DF1">
      <w:pPr>
        <w:ind w:firstLineChars="200" w:firstLine="600"/>
      </w:pPr>
      <w:r>
        <w:rPr>
          <w:rFonts w:hint="eastAsia"/>
        </w:rPr>
        <w:t>&lt;1&gt;预算编制科学性</w:t>
      </w:r>
    </w:p>
    <w:p w:rsidR="007C7CF8" w:rsidRDefault="007F1DF1">
      <w:pPr>
        <w:ind w:firstLineChars="200" w:firstLine="600"/>
      </w:pPr>
      <w:r>
        <w:rPr>
          <w:rFonts w:cs="仿宋" w:hint="eastAsia"/>
          <w:szCs w:val="32"/>
        </w:rPr>
        <w:t>村（居）道路“户户通”工程项目预算依照《市中区人民政</w:t>
      </w:r>
      <w:r>
        <w:rPr>
          <w:rFonts w:cs="仿宋" w:hint="eastAsia"/>
          <w:szCs w:val="32"/>
        </w:rPr>
        <w:lastRenderedPageBreak/>
        <w:t>府办公室关于印发&lt;市中区村（居）道路“户户通”工程实施方案&gt;的通知》确定的标准进行补助，</w:t>
      </w:r>
      <w:r>
        <w:rPr>
          <w:rFonts w:hint="eastAsia"/>
        </w:rPr>
        <w:t>项目预算编制科学、合理，标准明确，资金额度与年度目标相适应；预算内容与</w:t>
      </w:r>
      <w:r>
        <w:rPr>
          <w:rFonts w:cs="仿宋" w:hint="eastAsia"/>
          <w:szCs w:val="32"/>
        </w:rPr>
        <w:t>村（居）道路“户户通”工程</w:t>
      </w:r>
      <w:r>
        <w:rPr>
          <w:rFonts w:hint="eastAsia"/>
        </w:rPr>
        <w:t>的内容相匹配；预算确定的项目资金量是与工作任务相匹配。因</w:t>
      </w:r>
      <w:r>
        <w:rPr>
          <w:rFonts w:cs="仿宋" w:hint="eastAsia"/>
          <w:kern w:val="0"/>
          <w:szCs w:val="32"/>
        </w:rPr>
        <w:t>此，依据评分标准，本项指标得3分，得分率为100%。</w:t>
      </w:r>
    </w:p>
    <w:p w:rsidR="007C7CF8" w:rsidRDefault="007F1DF1">
      <w:pPr>
        <w:ind w:firstLineChars="200" w:firstLine="600"/>
      </w:pPr>
      <w:r>
        <w:rPr>
          <w:rFonts w:hint="eastAsia"/>
        </w:rPr>
        <w:t>&lt;2&gt;资金分配合理性</w:t>
      </w:r>
    </w:p>
    <w:p w:rsidR="007C7CF8" w:rsidRDefault="007F1DF1">
      <w:pPr>
        <w:ind w:firstLineChars="200" w:firstLine="600"/>
      </w:pPr>
      <w:r>
        <w:rPr>
          <w:rFonts w:hint="eastAsia"/>
          <w:color w:val="000000"/>
          <w:kern w:val="0"/>
          <w:szCs w:val="30"/>
        </w:rPr>
        <w:t>项目预算资金分配根据各乡镇道路实际硬化面积统计并统筹分配，项目资金分配依据充分。资金分配额度与乡镇“户户通”实际工程量相适应。因此，依据评分标准，本项指标得4分，得分率为100%。</w:t>
      </w:r>
    </w:p>
    <w:p w:rsidR="007C7CF8" w:rsidRDefault="007F1DF1" w:rsidP="007F1DF1">
      <w:pPr>
        <w:pStyle w:val="2"/>
        <w:ind w:firstLine="643"/>
      </w:pPr>
      <w:bookmarkStart w:id="103" w:name="_Toc8500"/>
      <w:r>
        <w:rPr>
          <w:rFonts w:hint="eastAsia"/>
        </w:rPr>
        <w:t>（二）项目过程情况</w:t>
      </w:r>
      <w:bookmarkEnd w:id="103"/>
    </w:p>
    <w:p w:rsidR="007C7CF8" w:rsidRDefault="007F1DF1">
      <w:pPr>
        <w:widowControl/>
        <w:ind w:firstLineChars="200" w:firstLine="600"/>
        <w:jc w:val="left"/>
      </w:pPr>
      <w:r>
        <w:rPr>
          <w:rFonts w:hint="eastAsia"/>
        </w:rPr>
        <w:t>过程指标主要从资金管理、组织实施2方面进行评价，其中资金管理下设资金到位率、预算执行率、资金使用合</w:t>
      </w:r>
      <w:proofErr w:type="gramStart"/>
      <w:r>
        <w:rPr>
          <w:rFonts w:hint="eastAsia"/>
        </w:rPr>
        <w:t>规</w:t>
      </w:r>
      <w:proofErr w:type="gramEnd"/>
      <w:r>
        <w:rPr>
          <w:rFonts w:hint="eastAsia"/>
        </w:rPr>
        <w:t>性3个三级指标，组织实施下设管理制度健全性、制度执行有效性2个三级指标。过程指标综合得分为17分，得分率为85%。具体得分情况见下表：</w:t>
      </w:r>
    </w:p>
    <w:p w:rsidR="007C7CF8" w:rsidRDefault="007F1DF1">
      <w:pPr>
        <w:jc w:val="center"/>
        <w:rPr>
          <w:b/>
          <w:bCs/>
        </w:rPr>
      </w:pPr>
      <w:r>
        <w:rPr>
          <w:rFonts w:hint="eastAsia"/>
          <w:b/>
          <w:bCs/>
        </w:rPr>
        <w:t>表5-2 过程指标得分明细表</w:t>
      </w:r>
    </w:p>
    <w:tbl>
      <w:tblPr>
        <w:tblW w:w="8157" w:type="dxa"/>
        <w:tblCellMar>
          <w:left w:w="0" w:type="dxa"/>
          <w:right w:w="0" w:type="dxa"/>
        </w:tblCellMar>
        <w:tblLook w:val="04A0" w:firstRow="1" w:lastRow="0" w:firstColumn="1" w:lastColumn="0" w:noHBand="0" w:noVBand="1"/>
      </w:tblPr>
      <w:tblGrid>
        <w:gridCol w:w="1457"/>
        <w:gridCol w:w="1910"/>
        <w:gridCol w:w="3333"/>
        <w:gridCol w:w="1457"/>
      </w:tblGrid>
      <w:tr w:rsidR="007C7CF8">
        <w:trPr>
          <w:trHeight w:val="266"/>
        </w:trPr>
        <w:tc>
          <w:tcPr>
            <w:tcW w:w="14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一级指标</w:t>
            </w:r>
          </w:p>
        </w:tc>
        <w:tc>
          <w:tcPr>
            <w:tcW w:w="19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二级指标</w:t>
            </w:r>
          </w:p>
        </w:tc>
        <w:tc>
          <w:tcPr>
            <w:tcW w:w="33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三级指标及分值</w:t>
            </w:r>
          </w:p>
        </w:tc>
        <w:tc>
          <w:tcPr>
            <w:tcW w:w="1457"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b/>
                <w:color w:val="000000"/>
                <w:sz w:val="28"/>
                <w:szCs w:val="28"/>
              </w:rPr>
            </w:pPr>
            <w:r>
              <w:rPr>
                <w:rFonts w:hint="eastAsia"/>
                <w:b/>
                <w:color w:val="000000"/>
                <w:kern w:val="0"/>
                <w:sz w:val="28"/>
                <w:szCs w:val="28"/>
              </w:rPr>
              <w:t>得分</w:t>
            </w:r>
          </w:p>
        </w:tc>
      </w:tr>
      <w:tr w:rsidR="007C7CF8">
        <w:trPr>
          <w:trHeight w:val="460"/>
        </w:trPr>
        <w:tc>
          <w:tcPr>
            <w:tcW w:w="1457"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过程</w:t>
            </w:r>
          </w:p>
        </w:tc>
        <w:tc>
          <w:tcPr>
            <w:tcW w:w="191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资金管理</w:t>
            </w:r>
          </w:p>
        </w:tc>
        <w:tc>
          <w:tcPr>
            <w:tcW w:w="33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资金到位率（4分）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90"/>
        </w:trPr>
        <w:tc>
          <w:tcPr>
            <w:tcW w:w="145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91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left"/>
              <w:rPr>
                <w:color w:val="000000"/>
                <w:sz w:val="28"/>
                <w:szCs w:val="28"/>
              </w:rPr>
            </w:pPr>
          </w:p>
        </w:tc>
        <w:tc>
          <w:tcPr>
            <w:tcW w:w="33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预算执行率（4分）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286"/>
        </w:trPr>
        <w:tc>
          <w:tcPr>
            <w:tcW w:w="145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91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left"/>
              <w:rPr>
                <w:color w:val="000000"/>
                <w:sz w:val="28"/>
                <w:szCs w:val="28"/>
              </w:rPr>
            </w:pPr>
          </w:p>
        </w:tc>
        <w:tc>
          <w:tcPr>
            <w:tcW w:w="3333"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资金使用合</w:t>
            </w:r>
            <w:proofErr w:type="gramStart"/>
            <w:r>
              <w:rPr>
                <w:rFonts w:hint="eastAsia"/>
                <w:color w:val="000000"/>
                <w:kern w:val="0"/>
                <w:sz w:val="28"/>
                <w:szCs w:val="28"/>
              </w:rPr>
              <w:t>规</w:t>
            </w:r>
            <w:proofErr w:type="gramEnd"/>
            <w:r>
              <w:rPr>
                <w:rFonts w:hint="eastAsia"/>
                <w:color w:val="000000"/>
                <w:kern w:val="0"/>
                <w:sz w:val="28"/>
                <w:szCs w:val="28"/>
              </w:rPr>
              <w:t>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191"/>
        </w:trPr>
        <w:tc>
          <w:tcPr>
            <w:tcW w:w="145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91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组织实施</w:t>
            </w:r>
          </w:p>
        </w:tc>
        <w:tc>
          <w:tcPr>
            <w:tcW w:w="33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管理制度健全性（4分）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2.0</w:t>
            </w:r>
          </w:p>
        </w:tc>
      </w:tr>
      <w:tr w:rsidR="007C7CF8">
        <w:trPr>
          <w:trHeight w:val="90"/>
        </w:trPr>
        <w:tc>
          <w:tcPr>
            <w:tcW w:w="1457"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91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left"/>
              <w:rPr>
                <w:color w:val="000000"/>
                <w:sz w:val="28"/>
                <w:szCs w:val="28"/>
              </w:rPr>
            </w:pPr>
          </w:p>
        </w:tc>
        <w:tc>
          <w:tcPr>
            <w:tcW w:w="333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制度执行有效性（4分）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3.0</w:t>
            </w:r>
          </w:p>
        </w:tc>
      </w:tr>
      <w:tr w:rsidR="007C7CF8">
        <w:trPr>
          <w:trHeight w:val="90"/>
        </w:trPr>
        <w:tc>
          <w:tcPr>
            <w:tcW w:w="14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524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17.0</w:t>
            </w:r>
          </w:p>
        </w:tc>
      </w:tr>
    </w:tbl>
    <w:p w:rsidR="007C7CF8" w:rsidRDefault="007F1DF1" w:rsidP="007F1DF1">
      <w:pPr>
        <w:pStyle w:val="3"/>
        <w:ind w:firstLine="602"/>
      </w:pPr>
      <w:bookmarkStart w:id="104" w:name="_Toc6404"/>
      <w:r>
        <w:rPr>
          <w:rFonts w:hint="eastAsia"/>
        </w:rPr>
        <w:t>1、资金管理</w:t>
      </w:r>
      <w:bookmarkEnd w:id="104"/>
    </w:p>
    <w:p w:rsidR="007C7CF8" w:rsidRDefault="007F1DF1">
      <w:pPr>
        <w:ind w:firstLineChars="200" w:firstLine="600"/>
      </w:pPr>
      <w:r>
        <w:rPr>
          <w:rFonts w:hint="eastAsia"/>
        </w:rPr>
        <w:t>&lt;1&gt;资金到位率</w:t>
      </w:r>
    </w:p>
    <w:p w:rsidR="007C7CF8" w:rsidRDefault="007F1DF1">
      <w:pPr>
        <w:ind w:firstLineChars="200" w:firstLine="600"/>
      </w:pPr>
      <w:r>
        <w:rPr>
          <w:rFonts w:hint="eastAsia"/>
          <w:color w:val="000000"/>
          <w:kern w:val="0"/>
          <w:szCs w:val="30"/>
        </w:rPr>
        <w:t>根据绩效评价工作组现场复核枣庄市</w:t>
      </w:r>
      <w:proofErr w:type="gramStart"/>
      <w:r>
        <w:rPr>
          <w:rFonts w:hint="eastAsia"/>
          <w:color w:val="000000"/>
          <w:kern w:val="0"/>
          <w:szCs w:val="30"/>
        </w:rPr>
        <w:t>市</w:t>
      </w:r>
      <w:proofErr w:type="gramEnd"/>
      <w:r>
        <w:rPr>
          <w:rFonts w:hint="eastAsia"/>
          <w:color w:val="000000"/>
          <w:kern w:val="0"/>
          <w:szCs w:val="30"/>
        </w:rPr>
        <w:t>中区交通运输局财务科的会计账簿、会计凭证等财务资料，</w:t>
      </w:r>
      <w:r>
        <w:rPr>
          <w:rFonts w:cs="仿宋" w:hint="eastAsia"/>
          <w:szCs w:val="32"/>
        </w:rPr>
        <w:t>村（居）道路“户户通”工程项目补助资金经市中</w:t>
      </w:r>
      <w:proofErr w:type="gramStart"/>
      <w:r>
        <w:rPr>
          <w:rFonts w:cs="仿宋" w:hint="eastAsia"/>
          <w:szCs w:val="32"/>
        </w:rPr>
        <w:t>财农整指</w:t>
      </w:r>
      <w:proofErr w:type="gramEnd"/>
      <w:r>
        <w:rPr>
          <w:rFonts w:cs="仿宋" w:hint="eastAsia"/>
          <w:szCs w:val="32"/>
        </w:rPr>
        <w:t>【2019】21号下达后，</w:t>
      </w:r>
      <w:r>
        <w:rPr>
          <w:rFonts w:hint="eastAsia"/>
          <w:color w:val="000000"/>
          <w:kern w:val="0"/>
          <w:szCs w:val="30"/>
        </w:rPr>
        <w:t>市中区财政局</w:t>
      </w:r>
      <w:r>
        <w:rPr>
          <w:rFonts w:cs="仿宋" w:hint="eastAsia"/>
          <w:szCs w:val="32"/>
        </w:rPr>
        <w:t>于2019年9月6日拨付至项目主管单位市中区交通运输局财政账户，预算资金231.9666万元，实际到位资金231.9666万元，</w:t>
      </w:r>
      <w:r>
        <w:rPr>
          <w:rFonts w:hint="eastAsia"/>
        </w:rPr>
        <w:t>资金到位率为100%。</w:t>
      </w:r>
      <w:r>
        <w:rPr>
          <w:rFonts w:cs="仿宋" w:hint="eastAsia"/>
          <w:kern w:val="0"/>
          <w:szCs w:val="32"/>
        </w:rPr>
        <w:t>因此，依据评分标准，本项指标得4分，得分率为100%。</w:t>
      </w:r>
    </w:p>
    <w:p w:rsidR="007C7CF8" w:rsidRDefault="007F1DF1">
      <w:pPr>
        <w:ind w:firstLineChars="200" w:firstLine="600"/>
        <w:rPr>
          <w:color w:val="000000"/>
          <w:kern w:val="0"/>
          <w:szCs w:val="30"/>
        </w:rPr>
      </w:pPr>
      <w:r>
        <w:rPr>
          <w:rFonts w:hint="eastAsia"/>
          <w:color w:val="000000"/>
          <w:kern w:val="0"/>
          <w:szCs w:val="30"/>
        </w:rPr>
        <w:t>&lt;2&gt;预算执行率</w:t>
      </w:r>
    </w:p>
    <w:p w:rsidR="007C7CF8" w:rsidRDefault="007F1DF1">
      <w:pPr>
        <w:ind w:firstLineChars="200" w:firstLine="600"/>
        <w:rPr>
          <w:color w:val="000000"/>
          <w:kern w:val="0"/>
          <w:szCs w:val="30"/>
        </w:rPr>
      </w:pPr>
      <w:r>
        <w:rPr>
          <w:rFonts w:hint="eastAsia"/>
          <w:color w:val="000000"/>
          <w:kern w:val="0"/>
          <w:szCs w:val="30"/>
        </w:rPr>
        <w:t>根据绩效评价工作组现场复核枣庄市</w:t>
      </w:r>
      <w:proofErr w:type="gramStart"/>
      <w:r>
        <w:rPr>
          <w:rFonts w:hint="eastAsia"/>
          <w:color w:val="000000"/>
          <w:kern w:val="0"/>
          <w:szCs w:val="30"/>
        </w:rPr>
        <w:t>市</w:t>
      </w:r>
      <w:proofErr w:type="gramEnd"/>
      <w:r>
        <w:rPr>
          <w:rFonts w:hint="eastAsia"/>
          <w:color w:val="000000"/>
          <w:kern w:val="0"/>
          <w:szCs w:val="30"/>
        </w:rPr>
        <w:t>中区交通运输局的会计总账、明细账以及支出流水及凭证等资料，市中区交通运输局2019年度村居道路户户通工程项目到位补助资金为</w:t>
      </w:r>
      <w:r>
        <w:rPr>
          <w:rFonts w:cs="仿宋" w:hint="eastAsia"/>
          <w:szCs w:val="32"/>
        </w:rPr>
        <w:t>231.9666</w:t>
      </w:r>
      <w:r>
        <w:rPr>
          <w:rFonts w:hint="eastAsia"/>
          <w:color w:val="000000"/>
          <w:kern w:val="0"/>
          <w:szCs w:val="30"/>
        </w:rPr>
        <w:t>万元，截止到2019年12月31日，实际支付资金</w:t>
      </w:r>
      <w:r>
        <w:rPr>
          <w:rFonts w:cs="仿宋" w:hint="eastAsia"/>
          <w:szCs w:val="32"/>
        </w:rPr>
        <w:t>231.9666</w:t>
      </w:r>
      <w:r>
        <w:rPr>
          <w:rFonts w:hint="eastAsia"/>
          <w:color w:val="000000"/>
          <w:kern w:val="0"/>
          <w:szCs w:val="30"/>
        </w:rPr>
        <w:t>万元，该项目预算执行率为100%。因此，依据评分标准，本项指标得4分，得分率为100%。</w:t>
      </w:r>
    </w:p>
    <w:p w:rsidR="007C7CF8" w:rsidRDefault="007F1DF1">
      <w:pPr>
        <w:ind w:firstLineChars="200" w:firstLine="600"/>
        <w:rPr>
          <w:color w:val="000000"/>
          <w:kern w:val="0"/>
          <w:szCs w:val="30"/>
        </w:rPr>
      </w:pPr>
      <w:r>
        <w:rPr>
          <w:rFonts w:hint="eastAsia"/>
          <w:color w:val="000000"/>
          <w:kern w:val="0"/>
          <w:szCs w:val="30"/>
        </w:rPr>
        <w:t>&lt;3&gt;资金使用合</w:t>
      </w:r>
      <w:proofErr w:type="gramStart"/>
      <w:r>
        <w:rPr>
          <w:rFonts w:hint="eastAsia"/>
          <w:color w:val="000000"/>
          <w:kern w:val="0"/>
          <w:szCs w:val="30"/>
        </w:rPr>
        <w:t>规</w:t>
      </w:r>
      <w:proofErr w:type="gramEnd"/>
      <w:r>
        <w:rPr>
          <w:rFonts w:hint="eastAsia"/>
          <w:color w:val="000000"/>
          <w:kern w:val="0"/>
          <w:szCs w:val="30"/>
        </w:rPr>
        <w:t>性</w:t>
      </w:r>
    </w:p>
    <w:p w:rsidR="007C7CF8" w:rsidRDefault="007F1DF1">
      <w:pPr>
        <w:ind w:firstLineChars="200" w:firstLine="600"/>
        <w:rPr>
          <w:color w:val="000000"/>
          <w:kern w:val="0"/>
          <w:szCs w:val="30"/>
        </w:rPr>
      </w:pPr>
      <w:r>
        <w:rPr>
          <w:rFonts w:hint="eastAsia"/>
          <w:color w:val="000000"/>
          <w:kern w:val="0"/>
          <w:szCs w:val="30"/>
        </w:rPr>
        <w:t>根据绩效评价工作组现场核查，项目相关单位资金使用过程依据</w:t>
      </w:r>
      <w:r>
        <w:rPr>
          <w:rFonts w:cs="仿宋" w:hint="eastAsia"/>
          <w:szCs w:val="32"/>
        </w:rPr>
        <w:t>《市中区人民政府办公室关于印发&lt;市中区村（居）道路“户</w:t>
      </w:r>
      <w:r>
        <w:rPr>
          <w:rFonts w:cs="仿宋" w:hint="eastAsia"/>
          <w:szCs w:val="32"/>
        </w:rPr>
        <w:lastRenderedPageBreak/>
        <w:t>户通”工程实施方案&gt;的通知》</w:t>
      </w:r>
      <w:r>
        <w:rPr>
          <w:rFonts w:hint="eastAsia"/>
          <w:color w:val="000000"/>
          <w:kern w:val="0"/>
          <w:szCs w:val="30"/>
        </w:rPr>
        <w:t>等文件的规定进行使用；资金的拨付是有相应的审批程序和手续；资金使用用途符合预算批复文件要求；不存在截留、挤占、挪用、虚列支出等情况。因此，依据评分标准，本项指标得4分，得分率为100%。</w:t>
      </w:r>
    </w:p>
    <w:p w:rsidR="007C7CF8" w:rsidRDefault="007F1DF1" w:rsidP="007F1DF1">
      <w:pPr>
        <w:pStyle w:val="3"/>
        <w:ind w:firstLine="602"/>
      </w:pPr>
      <w:bookmarkStart w:id="105" w:name="_Toc29998"/>
      <w:r>
        <w:rPr>
          <w:rFonts w:hint="eastAsia"/>
        </w:rPr>
        <w:t>2、组织实施</w:t>
      </w:r>
      <w:bookmarkEnd w:id="105"/>
    </w:p>
    <w:p w:rsidR="007C7CF8" w:rsidRDefault="007F1DF1">
      <w:pPr>
        <w:ind w:firstLineChars="200" w:firstLine="600"/>
        <w:rPr>
          <w:color w:val="000000"/>
          <w:kern w:val="0"/>
          <w:szCs w:val="30"/>
        </w:rPr>
      </w:pPr>
      <w:r>
        <w:rPr>
          <w:rFonts w:hint="eastAsia"/>
          <w:color w:val="000000"/>
          <w:kern w:val="0"/>
          <w:szCs w:val="30"/>
        </w:rPr>
        <w:t>&lt;1&gt;管理制度健全性</w:t>
      </w:r>
    </w:p>
    <w:p w:rsidR="007C7CF8" w:rsidRDefault="007F1DF1">
      <w:pPr>
        <w:widowControl/>
        <w:ind w:firstLineChars="200" w:firstLine="600"/>
        <w:jc w:val="left"/>
      </w:pPr>
      <w:r>
        <w:rPr>
          <w:rFonts w:hint="eastAsia"/>
          <w:color w:val="000000"/>
          <w:kern w:val="0"/>
          <w:szCs w:val="30"/>
        </w:rPr>
        <w:t>业务</w:t>
      </w:r>
      <w:r>
        <w:rPr>
          <w:rFonts w:cs="仿宋" w:hint="eastAsia"/>
          <w:szCs w:val="32"/>
        </w:rPr>
        <w:t>管理制度健全性。项目单位为保障项目实施制定《市中区村（居）道路“户户通”工程实施方案》，采取“四</w:t>
      </w:r>
      <w:r>
        <w:rPr>
          <w:rFonts w:cs="仿宋"/>
          <w:szCs w:val="32"/>
        </w:rPr>
        <w:t>制”管理，即实行“项目法</w:t>
      </w:r>
      <w:proofErr w:type="gramStart"/>
      <w:r>
        <w:rPr>
          <w:rFonts w:cs="仿宋"/>
          <w:szCs w:val="32"/>
        </w:rPr>
        <w:t>人制</w:t>
      </w:r>
      <w:proofErr w:type="gramEnd"/>
      <w:r>
        <w:rPr>
          <w:rFonts w:cs="仿宋"/>
          <w:szCs w:val="32"/>
        </w:rPr>
        <w:t>、项目招投标制、合同管理制、社会监理制”。</w:t>
      </w:r>
      <w:r>
        <w:rPr>
          <w:rFonts w:cs="仿宋" w:hint="eastAsia"/>
          <w:szCs w:val="32"/>
        </w:rPr>
        <w:t>对项目实施准备阶段、实施过程、检验验收等程序均制定了规定，但是，总体上各项制度略显简单和笼统，不能够对实施单位起到指导作用，</w:t>
      </w:r>
      <w:r>
        <w:rPr>
          <w:rFonts w:hint="eastAsia"/>
          <w:color w:val="000000"/>
          <w:kern w:val="0"/>
          <w:szCs w:val="30"/>
        </w:rPr>
        <w:t>管理制度不够</w:t>
      </w:r>
      <w:r>
        <w:rPr>
          <w:rFonts w:cs="仿宋" w:hint="eastAsia"/>
          <w:szCs w:val="32"/>
        </w:rPr>
        <w:t>健全和完善，酌情扣1分。</w:t>
      </w:r>
    </w:p>
    <w:p w:rsidR="007C7CF8" w:rsidRDefault="007F1DF1">
      <w:pPr>
        <w:widowControl/>
        <w:ind w:firstLineChars="200" w:firstLine="600"/>
        <w:jc w:val="left"/>
        <w:rPr>
          <w:color w:val="000000"/>
          <w:kern w:val="0"/>
          <w:szCs w:val="30"/>
        </w:rPr>
      </w:pPr>
      <w:r>
        <w:rPr>
          <w:rFonts w:hint="eastAsia"/>
          <w:color w:val="000000"/>
          <w:kern w:val="0"/>
          <w:szCs w:val="30"/>
        </w:rPr>
        <w:t>财务管理制度健全性。为保障财政资金使用，项目单位仅制定了本单位财务管理制度，包括财务管理制度、会计人员职责及岗位职责制度、出纳</w:t>
      </w:r>
      <w:r>
        <w:rPr>
          <w:rFonts w:cs="仿宋" w:hint="eastAsia"/>
          <w:szCs w:val="32"/>
        </w:rPr>
        <w:t>人员职责及岗位责任制度、会计工作交接制度、固定资产管理办法、会计档案管理规定、票据管理办法、财务审计科管理制度及岗位职责等，但未对建设管理资金及项目补助资金做相应规定，不能保障配套资金的落实、专款专用，容易出现违背法律法规相关规定，挤占、挪用等问题，酌情扣1分。</w:t>
      </w:r>
      <w:r>
        <w:rPr>
          <w:rFonts w:hint="eastAsia"/>
          <w:color w:val="000000"/>
          <w:kern w:val="0"/>
          <w:szCs w:val="30"/>
        </w:rPr>
        <w:t>综上所述，本项指标得分2分，得分率50%。</w:t>
      </w:r>
    </w:p>
    <w:p w:rsidR="007C7CF8" w:rsidRDefault="007F1DF1">
      <w:pPr>
        <w:ind w:firstLineChars="200" w:firstLine="600"/>
        <w:rPr>
          <w:color w:val="000000"/>
          <w:kern w:val="0"/>
          <w:szCs w:val="30"/>
        </w:rPr>
      </w:pPr>
      <w:r>
        <w:rPr>
          <w:rFonts w:hint="eastAsia"/>
          <w:color w:val="000000"/>
          <w:kern w:val="0"/>
          <w:szCs w:val="30"/>
        </w:rPr>
        <w:t>&lt;2&gt;制度执行有效性</w:t>
      </w:r>
    </w:p>
    <w:p w:rsidR="007C7CF8" w:rsidRDefault="007F1DF1">
      <w:pPr>
        <w:ind w:firstLineChars="200" w:firstLine="600"/>
        <w:rPr>
          <w:color w:val="000000"/>
          <w:kern w:val="0"/>
          <w:szCs w:val="30"/>
        </w:rPr>
      </w:pPr>
      <w:r>
        <w:rPr>
          <w:rFonts w:hint="eastAsia"/>
          <w:color w:val="000000"/>
          <w:kern w:val="0"/>
          <w:szCs w:val="30"/>
        </w:rPr>
        <w:t>根据绩效评价组查阅2019年度村居道路户户通工程项目的</w:t>
      </w:r>
      <w:r>
        <w:rPr>
          <w:rFonts w:hint="eastAsia"/>
          <w:color w:val="000000"/>
          <w:kern w:val="0"/>
          <w:szCs w:val="30"/>
        </w:rPr>
        <w:lastRenderedPageBreak/>
        <w:t>各相关资料，项目实施单位日常管理、实施能够按照相应的管理制度执行；本项目不存在预算调整的情况；项目实施的人员条件、场地设备、信息支撑等能够落实到位。但档案管理制定执行不到位，项目单位对各镇实施“户户通”工程的招投标资料、施工合同、验收报告等资料提供不全，无法保证项目实施单位按相关制度要求执行。因此，依据评分标准，本项指标扣1分，得分3分，得分率为75%。</w:t>
      </w:r>
    </w:p>
    <w:p w:rsidR="007C7CF8" w:rsidRDefault="007F1DF1" w:rsidP="007F1DF1">
      <w:pPr>
        <w:pStyle w:val="2"/>
        <w:ind w:firstLine="643"/>
      </w:pPr>
      <w:bookmarkStart w:id="106" w:name="_Toc25552"/>
      <w:r>
        <w:rPr>
          <w:rFonts w:hint="eastAsia"/>
        </w:rPr>
        <w:t>（三）项目产出情况</w:t>
      </w:r>
      <w:bookmarkEnd w:id="106"/>
    </w:p>
    <w:p w:rsidR="007C7CF8" w:rsidRDefault="007F1DF1">
      <w:pPr>
        <w:widowControl/>
        <w:ind w:firstLineChars="200" w:firstLine="600"/>
        <w:jc w:val="left"/>
      </w:pPr>
      <w:r>
        <w:rPr>
          <w:rFonts w:hint="eastAsia"/>
        </w:rPr>
        <w:t>产出指标主要从产出数量、产出质量、产出时效、产出成本4个方面进行评价，其中，产出数量下设硬化道路面积、项目覆盖乡镇数2个三级指标，产出质量下设硬化道路达标率、质量验收合格率、附属设施完善率3个三级指标，产出时效下设工程开工及时率、，产出成本下设成本节约率。产出指标综合得分为27.5分，得分率为91.67%。具体得分情况见下表：</w:t>
      </w:r>
    </w:p>
    <w:p w:rsidR="007C7CF8" w:rsidRDefault="007F1DF1">
      <w:pPr>
        <w:jc w:val="center"/>
        <w:rPr>
          <w:b/>
          <w:bCs/>
        </w:rPr>
      </w:pPr>
      <w:r>
        <w:rPr>
          <w:rFonts w:hint="eastAsia"/>
          <w:b/>
          <w:bCs/>
        </w:rPr>
        <w:t>表5-3 产出指标得分明细表</w:t>
      </w:r>
    </w:p>
    <w:tbl>
      <w:tblPr>
        <w:tblW w:w="8237" w:type="dxa"/>
        <w:tblCellMar>
          <w:left w:w="0" w:type="dxa"/>
          <w:right w:w="0" w:type="dxa"/>
        </w:tblCellMar>
        <w:tblLook w:val="04A0" w:firstRow="1" w:lastRow="0" w:firstColumn="1" w:lastColumn="0" w:noHBand="0" w:noVBand="1"/>
      </w:tblPr>
      <w:tblGrid>
        <w:gridCol w:w="1471"/>
        <w:gridCol w:w="2249"/>
        <w:gridCol w:w="3046"/>
        <w:gridCol w:w="1471"/>
      </w:tblGrid>
      <w:tr w:rsidR="007C7CF8">
        <w:trPr>
          <w:trHeight w:val="97"/>
        </w:trPr>
        <w:tc>
          <w:tcPr>
            <w:tcW w:w="14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一级指标</w:t>
            </w:r>
          </w:p>
        </w:tc>
        <w:tc>
          <w:tcPr>
            <w:tcW w:w="22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二级指标</w:t>
            </w: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三级指标及分值</w:t>
            </w:r>
          </w:p>
        </w:tc>
        <w:tc>
          <w:tcPr>
            <w:tcW w:w="1471"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b/>
                <w:color w:val="000000"/>
                <w:sz w:val="28"/>
                <w:szCs w:val="28"/>
              </w:rPr>
            </w:pPr>
            <w:r>
              <w:rPr>
                <w:rFonts w:hint="eastAsia"/>
                <w:b/>
                <w:color w:val="000000"/>
                <w:kern w:val="0"/>
                <w:sz w:val="28"/>
                <w:szCs w:val="28"/>
              </w:rPr>
              <w:t>得分</w:t>
            </w:r>
          </w:p>
        </w:tc>
      </w:tr>
      <w:tr w:rsidR="007C7CF8">
        <w:trPr>
          <w:trHeight w:val="134"/>
        </w:trPr>
        <w:tc>
          <w:tcPr>
            <w:tcW w:w="147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w:t>
            </w:r>
          </w:p>
        </w:tc>
        <w:tc>
          <w:tcPr>
            <w:tcW w:w="22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产出数量</w:t>
            </w: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硬化道路面积（4分）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90"/>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项目覆盖乡镇数（4分）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208"/>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kern w:val="0"/>
                <w:sz w:val="28"/>
                <w:szCs w:val="28"/>
              </w:rPr>
            </w:pPr>
          </w:p>
          <w:p w:rsidR="007C7CF8" w:rsidRDefault="007F1DF1">
            <w:pPr>
              <w:widowControl/>
              <w:jc w:val="center"/>
              <w:textAlignment w:val="center"/>
              <w:rPr>
                <w:color w:val="000000"/>
                <w:sz w:val="28"/>
                <w:szCs w:val="28"/>
              </w:rPr>
            </w:pPr>
            <w:r>
              <w:rPr>
                <w:rFonts w:hint="eastAsia"/>
                <w:color w:val="000000"/>
                <w:kern w:val="0"/>
                <w:sz w:val="28"/>
                <w:szCs w:val="28"/>
              </w:rPr>
              <w:t>产出质量</w:t>
            </w: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硬化道路达标率（3分）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2.0</w:t>
            </w:r>
          </w:p>
        </w:tc>
      </w:tr>
      <w:tr w:rsidR="007C7CF8">
        <w:trPr>
          <w:trHeight w:val="90"/>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质量验收合格率（3分）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3.0</w:t>
            </w:r>
          </w:p>
        </w:tc>
      </w:tr>
      <w:tr w:rsidR="007C7CF8">
        <w:trPr>
          <w:trHeight w:val="343"/>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附属设施完善率（3分）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1.5</w:t>
            </w:r>
          </w:p>
        </w:tc>
      </w:tr>
      <w:tr w:rsidR="007C7CF8">
        <w:trPr>
          <w:trHeight w:val="90"/>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产出时效</w:t>
            </w: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工程开工及时性（4分）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90"/>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工程完工及时性（4分）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4.0</w:t>
            </w:r>
          </w:p>
        </w:tc>
      </w:tr>
      <w:tr w:rsidR="007C7CF8">
        <w:trPr>
          <w:trHeight w:val="90"/>
        </w:trPr>
        <w:tc>
          <w:tcPr>
            <w:tcW w:w="1471"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22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产出成本</w:t>
            </w:r>
          </w:p>
        </w:tc>
        <w:tc>
          <w:tcPr>
            <w:tcW w:w="30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工程成本节约率（5分）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5.0</w:t>
            </w:r>
          </w:p>
        </w:tc>
      </w:tr>
      <w:tr w:rsidR="007C7CF8">
        <w:trPr>
          <w:trHeight w:val="90"/>
        </w:trPr>
        <w:tc>
          <w:tcPr>
            <w:tcW w:w="14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529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27.5</w:t>
            </w:r>
          </w:p>
        </w:tc>
      </w:tr>
    </w:tbl>
    <w:p w:rsidR="007C7CF8" w:rsidRDefault="007F1DF1" w:rsidP="007F1DF1">
      <w:pPr>
        <w:pStyle w:val="3"/>
        <w:ind w:firstLine="602"/>
      </w:pPr>
      <w:bookmarkStart w:id="107" w:name="_Toc25786"/>
      <w:r>
        <w:rPr>
          <w:rFonts w:hint="eastAsia"/>
        </w:rPr>
        <w:t>1、产出数量</w:t>
      </w:r>
      <w:bookmarkEnd w:id="107"/>
    </w:p>
    <w:p w:rsidR="007C7CF8" w:rsidRDefault="007F1DF1">
      <w:pPr>
        <w:ind w:firstLineChars="200" w:firstLine="600"/>
      </w:pPr>
      <w:r>
        <w:rPr>
          <w:rFonts w:hint="eastAsia"/>
        </w:rPr>
        <w:t>（1）</w:t>
      </w:r>
      <w:r>
        <w:t>硬化道路面积</w:t>
      </w:r>
    </w:p>
    <w:p w:rsidR="007C7CF8" w:rsidRDefault="007F1DF1">
      <w:pPr>
        <w:ind w:firstLineChars="200" w:firstLine="600"/>
      </w:pPr>
      <w:r>
        <w:rPr>
          <w:rFonts w:hint="eastAsia"/>
        </w:rPr>
        <w:t>根据市中区交通运输局2019年村居道路“户户通”工程工作安排，第一批计划实施道路硬化面积11万平方米以上，通过最终验收结果统计，实际硬化道路面积达11.6万平方米，达到计划目标值，完成率为105.45%。因此，依据评分标准，本项指标得分4分，得分率为100%。</w:t>
      </w:r>
    </w:p>
    <w:p w:rsidR="007C7CF8" w:rsidRDefault="007F1DF1">
      <w:pPr>
        <w:ind w:firstLineChars="200" w:firstLine="600"/>
      </w:pPr>
      <w:r>
        <w:rPr>
          <w:rFonts w:hint="eastAsia"/>
        </w:rPr>
        <w:t>（2）</w:t>
      </w:r>
      <w:r>
        <w:t>项目覆盖乡镇数</w:t>
      </w:r>
    </w:p>
    <w:p w:rsidR="007C7CF8" w:rsidRDefault="007F1DF1">
      <w:pPr>
        <w:ind w:firstLineChars="200" w:firstLine="600"/>
      </w:pPr>
      <w:r>
        <w:rPr>
          <w:rFonts w:hint="eastAsia"/>
        </w:rPr>
        <w:t>根据市中区交通运输局2019年村居道路“户户通”工程工作安排，计划对西王庄镇、齐村镇等四个镇实施道路硬化工程，通过现场踏勘了解，已完成计划内容，解决了群众出行最后一米的问题，因此，依据评分标准，本项指标得分4分，得分率为100%。</w:t>
      </w:r>
    </w:p>
    <w:p w:rsidR="007C7CF8" w:rsidRDefault="007F1DF1" w:rsidP="007F1DF1">
      <w:pPr>
        <w:pStyle w:val="3"/>
        <w:ind w:firstLine="602"/>
      </w:pPr>
      <w:bookmarkStart w:id="108" w:name="_Toc14587"/>
      <w:r>
        <w:rPr>
          <w:rFonts w:hint="eastAsia"/>
        </w:rPr>
        <w:t>2、产出质量</w:t>
      </w:r>
      <w:bookmarkEnd w:id="108"/>
    </w:p>
    <w:p w:rsidR="007C7CF8" w:rsidRDefault="007F1DF1">
      <w:pPr>
        <w:ind w:firstLineChars="200" w:firstLine="600"/>
      </w:pPr>
      <w:r>
        <w:rPr>
          <w:rFonts w:hint="eastAsia"/>
        </w:rPr>
        <w:t>（1）</w:t>
      </w:r>
      <w:r>
        <w:t>硬化道路达标率</w:t>
      </w:r>
    </w:p>
    <w:p w:rsidR="007C7CF8" w:rsidRDefault="007F1DF1">
      <w:pPr>
        <w:ind w:firstLineChars="200" w:firstLine="600"/>
      </w:pPr>
      <w:r>
        <w:rPr>
          <w:rFonts w:hint="eastAsia"/>
        </w:rPr>
        <w:t>为保障村居道路“户户通”工程建设任务，《市中区村（居）道路“户户通”工程实施方案》《市中区村居道路“户户通”工程实施指南》等文件对樱花道路的厚度、宽度及硬度等指标都做了明确的规定，在绩效评价组以及聘请的工程方面的专家现场对</w:t>
      </w:r>
      <w:r>
        <w:rPr>
          <w:rFonts w:hint="eastAsia"/>
        </w:rPr>
        <w:lastRenderedPageBreak/>
        <w:t>村居道路随机进行踏勘检验，存在多处道路厚度不足，由于道路硬度不够而造成路面翘皮、粗糙等问题。硬化道路总体达标率为85%，依据评分标准，本项指标得分2分，得分率为66.67%。</w:t>
      </w:r>
    </w:p>
    <w:p w:rsidR="007C7CF8" w:rsidRDefault="007F1DF1">
      <w:pPr>
        <w:ind w:firstLineChars="200" w:firstLine="600"/>
      </w:pPr>
      <w:r>
        <w:rPr>
          <w:rFonts w:hint="eastAsia"/>
        </w:rPr>
        <w:t>（2）质量验收合格率</w:t>
      </w:r>
    </w:p>
    <w:p w:rsidR="007C7CF8" w:rsidRDefault="007F1DF1">
      <w:pPr>
        <w:ind w:firstLineChars="200" w:firstLine="600"/>
      </w:pPr>
      <w:r>
        <w:rPr>
          <w:rFonts w:hint="eastAsia"/>
        </w:rPr>
        <w:t>根据查看项目资料，各镇街均有提交“关于户户通工程建设验收的申请”，从交通运输局户户</w:t>
      </w:r>
      <w:proofErr w:type="gramStart"/>
      <w:r>
        <w:rPr>
          <w:rFonts w:hint="eastAsia"/>
        </w:rPr>
        <w:t>通建设</w:t>
      </w:r>
      <w:proofErr w:type="gramEnd"/>
      <w:r>
        <w:rPr>
          <w:rFonts w:hint="eastAsia"/>
        </w:rPr>
        <w:t>指挥部相关负责人处获悉，第一批户户</w:t>
      </w:r>
      <w:proofErr w:type="gramStart"/>
      <w:r>
        <w:rPr>
          <w:rFonts w:hint="eastAsia"/>
        </w:rPr>
        <w:t>通工程</w:t>
      </w:r>
      <w:proofErr w:type="gramEnd"/>
      <w:r>
        <w:rPr>
          <w:rFonts w:hint="eastAsia"/>
        </w:rPr>
        <w:t>均已按照《市中区村村道路“户户通”工程考核方案》等要求验收完毕，验收合格率在95%以上。因此，依据评分标准，本项指标得分3分，得分率为100%。</w:t>
      </w:r>
    </w:p>
    <w:p w:rsidR="007C7CF8" w:rsidRDefault="007F1DF1">
      <w:pPr>
        <w:ind w:firstLineChars="200" w:firstLine="600"/>
      </w:pPr>
      <w:r>
        <w:rPr>
          <w:rFonts w:hint="eastAsia"/>
        </w:rPr>
        <w:t>（3）附属设施完善率</w:t>
      </w:r>
    </w:p>
    <w:p w:rsidR="007C7CF8" w:rsidRDefault="007F1DF1">
      <w:pPr>
        <w:ind w:firstLineChars="200" w:firstLine="600"/>
      </w:pPr>
      <w:r>
        <w:rPr>
          <w:rFonts w:hint="eastAsia"/>
        </w:rPr>
        <w:t>按照《市中区村（居）道路“户户通”工程实施方案》对建设标准的规定，要求对排水、安保等附属设施要与道路工程同步设计、同步施工、同步施工，按照规范设置村庄、学校、路口等标志标牌，适宜地段进行绿化。实际勘察中发现，此项工作执行情况一般，综合考虑，该项指标得分1.5分，得分率为50%。</w:t>
      </w:r>
    </w:p>
    <w:p w:rsidR="007C7CF8" w:rsidRDefault="007F1DF1" w:rsidP="007F1DF1">
      <w:pPr>
        <w:pStyle w:val="3"/>
        <w:ind w:firstLine="602"/>
      </w:pPr>
      <w:bookmarkStart w:id="109" w:name="_Toc16107"/>
      <w:r>
        <w:rPr>
          <w:rFonts w:hint="eastAsia"/>
        </w:rPr>
        <w:t>3、产出时效</w:t>
      </w:r>
      <w:bookmarkEnd w:id="109"/>
    </w:p>
    <w:p w:rsidR="007C7CF8" w:rsidRDefault="007F1DF1">
      <w:pPr>
        <w:ind w:firstLineChars="200" w:firstLine="600"/>
      </w:pPr>
      <w:r>
        <w:rPr>
          <w:rFonts w:hint="eastAsia"/>
        </w:rPr>
        <w:t>（1）工程开工及时性</w:t>
      </w:r>
    </w:p>
    <w:p w:rsidR="007C7CF8" w:rsidRDefault="007F1DF1">
      <w:pPr>
        <w:ind w:firstLineChars="200" w:firstLine="600"/>
      </w:pPr>
      <w:r>
        <w:rPr>
          <w:rFonts w:hint="eastAsia"/>
        </w:rPr>
        <w:t>2019年市中区村居道路“户户通”工程为延续性工程，经现场调研了解，本项目开工及时，未存在影响工程进度的情况。因此，依据评分标准，本项指标得分3分，得分率为100%。</w:t>
      </w:r>
    </w:p>
    <w:p w:rsidR="007C7CF8" w:rsidRDefault="007F1DF1">
      <w:pPr>
        <w:ind w:firstLineChars="200" w:firstLine="600"/>
      </w:pPr>
      <w:r>
        <w:rPr>
          <w:rFonts w:hint="eastAsia"/>
        </w:rPr>
        <w:t>（2）工程完工及时性</w:t>
      </w:r>
    </w:p>
    <w:p w:rsidR="007C7CF8" w:rsidRDefault="007F1DF1">
      <w:pPr>
        <w:ind w:firstLineChars="200" w:firstLine="600"/>
      </w:pPr>
      <w:r>
        <w:rPr>
          <w:rFonts w:hint="eastAsia"/>
        </w:rPr>
        <w:t>根据绩效评价组市中区交通运输局2019年度村居道路户户</w:t>
      </w:r>
      <w:r>
        <w:rPr>
          <w:rFonts w:hint="eastAsia"/>
        </w:rPr>
        <w:lastRenderedPageBreak/>
        <w:t>通工程项目资料，确认</w:t>
      </w:r>
      <w:proofErr w:type="gramStart"/>
      <w:r>
        <w:rPr>
          <w:rFonts w:hint="eastAsia"/>
        </w:rPr>
        <w:t>各镇街于2019年5月前</w:t>
      </w:r>
      <w:proofErr w:type="gramEnd"/>
      <w:r>
        <w:rPr>
          <w:rFonts w:hint="eastAsia"/>
        </w:rPr>
        <w:t>完成计划工程任务，并向主管单位申请验收申请，工程完工及时性为100%。因此，依据评分标准，本项指标得分3分，得分率为100%。</w:t>
      </w:r>
    </w:p>
    <w:p w:rsidR="007C7CF8" w:rsidRDefault="007F1DF1" w:rsidP="007F1DF1">
      <w:pPr>
        <w:pStyle w:val="3"/>
        <w:ind w:firstLine="602"/>
      </w:pPr>
      <w:bookmarkStart w:id="110" w:name="_Toc19947"/>
      <w:r>
        <w:rPr>
          <w:rFonts w:hint="eastAsia"/>
        </w:rPr>
        <w:t>4、产出成本</w:t>
      </w:r>
      <w:bookmarkEnd w:id="110"/>
    </w:p>
    <w:p w:rsidR="007C7CF8" w:rsidRDefault="007F1DF1">
      <w:pPr>
        <w:ind w:firstLineChars="200" w:firstLine="600"/>
      </w:pPr>
      <w:r>
        <w:rPr>
          <w:rFonts w:hint="eastAsia"/>
        </w:rPr>
        <w:t>（1）工程成本节约率</w:t>
      </w:r>
    </w:p>
    <w:p w:rsidR="007C7CF8" w:rsidRDefault="007F1DF1">
      <w:pPr>
        <w:ind w:firstLineChars="200" w:firstLine="600"/>
      </w:pPr>
      <w:r>
        <w:rPr>
          <w:rFonts w:hint="eastAsia"/>
          <w:color w:val="000000"/>
          <w:kern w:val="0"/>
          <w:szCs w:val="30"/>
        </w:rPr>
        <w:t>通过现场查看会计账簿、相关凭证等资料，市中区交通运输局2019年度村居道路户户通工程项目共拨付补助资金231.9666万元，工程补助款按</w:t>
      </w:r>
      <w:r>
        <w:rPr>
          <w:rFonts w:cs="仿宋" w:hint="eastAsia"/>
          <w:szCs w:val="32"/>
        </w:rPr>
        <w:t>《市中区村（居）道路“户户通”工程实施方案》中确定补助标准进行拨付，无节约数额，</w:t>
      </w:r>
      <w:r>
        <w:rPr>
          <w:rFonts w:hint="eastAsia"/>
        </w:rPr>
        <w:t>工程成本节约率为0%。</w:t>
      </w:r>
      <w:r>
        <w:rPr>
          <w:rFonts w:hint="eastAsia"/>
          <w:color w:val="000000"/>
          <w:kern w:val="0"/>
          <w:szCs w:val="30"/>
        </w:rPr>
        <w:t>因此，依据评分标准，本项指标得分5分，得分率为100%。</w:t>
      </w:r>
    </w:p>
    <w:p w:rsidR="007C7CF8" w:rsidRDefault="007F1DF1" w:rsidP="007F1DF1">
      <w:pPr>
        <w:pStyle w:val="2"/>
        <w:ind w:firstLine="643"/>
      </w:pPr>
      <w:bookmarkStart w:id="111" w:name="_Toc941"/>
      <w:r>
        <w:rPr>
          <w:rFonts w:hint="eastAsia"/>
        </w:rPr>
        <w:t>（四）项目效益情况</w:t>
      </w:r>
      <w:bookmarkEnd w:id="111"/>
    </w:p>
    <w:p w:rsidR="007C7CF8" w:rsidRDefault="007F1DF1" w:rsidP="00D27ADD">
      <w:pPr>
        <w:widowControl/>
        <w:spacing w:beforeLines="50" w:before="156" w:afterLines="50" w:after="156"/>
        <w:ind w:firstLineChars="200" w:firstLine="600"/>
        <w:jc w:val="left"/>
        <w:rPr>
          <w:b/>
          <w:bCs/>
        </w:rPr>
      </w:pPr>
      <w:r>
        <w:rPr>
          <w:rFonts w:hint="eastAsia"/>
        </w:rPr>
        <w:t>效益指标主要社会效益、生态效益、经济效益、可持续影响、满意度4个方面进行评价，其中，社会效益下设改善居民出行环境、增加就业岗位2个三级指标，生态效益下设减少水土流失1个三级指标，经济效益下设促进城乡经济发展1个三级指标，可持续影响下设建设“美丽乡村示范村”1个三级指标，满意度下设村民满意度1个三级指标。效益指标综合得分为28.3分，得分率为94.27%。具体得分情况见下表：</w:t>
      </w:r>
    </w:p>
    <w:p w:rsidR="007C7CF8" w:rsidRDefault="007F1DF1">
      <w:pPr>
        <w:jc w:val="center"/>
        <w:rPr>
          <w:b/>
          <w:bCs/>
        </w:rPr>
      </w:pPr>
      <w:r>
        <w:rPr>
          <w:rFonts w:hint="eastAsia"/>
          <w:b/>
          <w:bCs/>
        </w:rPr>
        <w:t>表5-4 效益指标得分明细表</w:t>
      </w:r>
    </w:p>
    <w:tbl>
      <w:tblPr>
        <w:tblW w:w="8257" w:type="dxa"/>
        <w:tblCellMar>
          <w:left w:w="0" w:type="dxa"/>
          <w:right w:w="0" w:type="dxa"/>
        </w:tblCellMar>
        <w:tblLook w:val="04A0" w:firstRow="1" w:lastRow="0" w:firstColumn="1" w:lastColumn="0" w:noHBand="0" w:noVBand="1"/>
      </w:tblPr>
      <w:tblGrid>
        <w:gridCol w:w="1372"/>
        <w:gridCol w:w="1560"/>
        <w:gridCol w:w="3850"/>
        <w:gridCol w:w="1475"/>
      </w:tblGrid>
      <w:tr w:rsidR="007C7CF8">
        <w:trPr>
          <w:trHeight w:val="380"/>
        </w:trPr>
        <w:tc>
          <w:tcPr>
            <w:tcW w:w="13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一级指标</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二级指标</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b/>
                <w:color w:val="000000"/>
                <w:sz w:val="28"/>
                <w:szCs w:val="28"/>
              </w:rPr>
            </w:pPr>
            <w:r>
              <w:rPr>
                <w:rFonts w:hint="eastAsia"/>
                <w:b/>
                <w:color w:val="000000"/>
                <w:kern w:val="0"/>
                <w:sz w:val="28"/>
                <w:szCs w:val="28"/>
              </w:rPr>
              <w:t>三级指标及分值</w:t>
            </w:r>
          </w:p>
        </w:tc>
        <w:tc>
          <w:tcPr>
            <w:tcW w:w="147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left"/>
              <w:textAlignment w:val="center"/>
              <w:rPr>
                <w:b/>
                <w:color w:val="000000"/>
                <w:sz w:val="28"/>
                <w:szCs w:val="28"/>
              </w:rPr>
            </w:pPr>
            <w:r>
              <w:rPr>
                <w:rFonts w:hint="eastAsia"/>
                <w:b/>
                <w:color w:val="000000"/>
                <w:kern w:val="0"/>
                <w:sz w:val="28"/>
                <w:szCs w:val="28"/>
              </w:rPr>
              <w:t>得分</w:t>
            </w:r>
          </w:p>
        </w:tc>
      </w:tr>
      <w:tr w:rsidR="007C7CF8">
        <w:trPr>
          <w:trHeight w:val="320"/>
        </w:trPr>
        <w:tc>
          <w:tcPr>
            <w:tcW w:w="13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效益</w:t>
            </w:r>
          </w:p>
        </w:tc>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textAlignment w:val="center"/>
              <w:rPr>
                <w:color w:val="000000"/>
                <w:sz w:val="28"/>
                <w:szCs w:val="28"/>
              </w:rPr>
            </w:pPr>
            <w:r>
              <w:rPr>
                <w:rFonts w:hint="eastAsia"/>
                <w:color w:val="000000"/>
                <w:kern w:val="0"/>
                <w:sz w:val="28"/>
                <w:szCs w:val="28"/>
              </w:rPr>
              <w:t>社会效益</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改善居民出行环境（5分）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5.0</w:t>
            </w:r>
          </w:p>
        </w:tc>
      </w:tr>
      <w:tr w:rsidR="007C7CF8">
        <w:trPr>
          <w:trHeight w:val="425"/>
        </w:trPr>
        <w:tc>
          <w:tcPr>
            <w:tcW w:w="13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560"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增加就业岗位（5分）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3.8</w:t>
            </w:r>
          </w:p>
        </w:tc>
      </w:tr>
      <w:tr w:rsidR="007C7CF8">
        <w:trPr>
          <w:trHeight w:val="90"/>
        </w:trPr>
        <w:tc>
          <w:tcPr>
            <w:tcW w:w="13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生态效益</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减少水土流失（5分）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5.0</w:t>
            </w:r>
          </w:p>
        </w:tc>
      </w:tr>
      <w:tr w:rsidR="007C7CF8">
        <w:trPr>
          <w:trHeight w:val="90"/>
        </w:trPr>
        <w:tc>
          <w:tcPr>
            <w:tcW w:w="13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经济效益</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促进城乡经济发展（5分）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5.0</w:t>
            </w:r>
          </w:p>
        </w:tc>
      </w:tr>
      <w:tr w:rsidR="007C7CF8">
        <w:trPr>
          <w:trHeight w:val="159"/>
        </w:trPr>
        <w:tc>
          <w:tcPr>
            <w:tcW w:w="13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可持续影响</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建设“美丽乡村示范村”（5分）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5.0</w:t>
            </w:r>
          </w:p>
        </w:tc>
      </w:tr>
      <w:tr w:rsidR="007C7CF8">
        <w:trPr>
          <w:trHeight w:val="90"/>
        </w:trPr>
        <w:tc>
          <w:tcPr>
            <w:tcW w:w="13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8"/>
                <w:szCs w:val="28"/>
              </w:rP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满意度</w:t>
            </w:r>
          </w:p>
        </w:tc>
        <w:tc>
          <w:tcPr>
            <w:tcW w:w="3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8"/>
                <w:szCs w:val="28"/>
              </w:rPr>
            </w:pPr>
            <w:r>
              <w:rPr>
                <w:rFonts w:hint="eastAsia"/>
                <w:color w:val="000000"/>
                <w:kern w:val="0"/>
                <w:sz w:val="28"/>
                <w:szCs w:val="28"/>
              </w:rPr>
              <w:t>村民满意度（5分）</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4.5</w:t>
            </w:r>
          </w:p>
        </w:tc>
      </w:tr>
      <w:tr w:rsidR="007C7CF8">
        <w:trPr>
          <w:trHeight w:val="90"/>
        </w:trPr>
        <w:tc>
          <w:tcPr>
            <w:tcW w:w="137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rPr>
                <w:color w:val="000000"/>
                <w:sz w:val="28"/>
                <w:szCs w:val="28"/>
              </w:rPr>
            </w:pPr>
          </w:p>
        </w:tc>
        <w:tc>
          <w:tcPr>
            <w:tcW w:w="5410"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合计</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8"/>
                <w:szCs w:val="28"/>
              </w:rPr>
            </w:pPr>
            <w:r>
              <w:rPr>
                <w:rFonts w:hint="eastAsia"/>
                <w:color w:val="000000"/>
                <w:kern w:val="0"/>
                <w:sz w:val="28"/>
                <w:szCs w:val="28"/>
              </w:rPr>
              <w:t>28.3</w:t>
            </w:r>
          </w:p>
        </w:tc>
      </w:tr>
    </w:tbl>
    <w:p w:rsidR="007C7CF8" w:rsidRDefault="007F1DF1" w:rsidP="007F1DF1">
      <w:pPr>
        <w:pStyle w:val="3"/>
        <w:ind w:firstLine="602"/>
      </w:pPr>
      <w:bookmarkStart w:id="112" w:name="_Toc10898"/>
      <w:r>
        <w:rPr>
          <w:rFonts w:hint="eastAsia"/>
        </w:rPr>
        <w:t>1、社会效益</w:t>
      </w:r>
      <w:bookmarkEnd w:id="112"/>
    </w:p>
    <w:p w:rsidR="007C7CF8" w:rsidRDefault="007F1DF1">
      <w:pPr>
        <w:ind w:firstLineChars="200" w:firstLine="600"/>
      </w:pPr>
      <w:r>
        <w:rPr>
          <w:rFonts w:hint="eastAsia"/>
        </w:rPr>
        <w:t>（1）改善居民出行环境</w:t>
      </w:r>
    </w:p>
    <w:p w:rsidR="007C7CF8" w:rsidRDefault="007F1DF1">
      <w:pPr>
        <w:ind w:firstLineChars="200" w:firstLine="600"/>
      </w:pPr>
      <w:r>
        <w:rPr>
          <w:rFonts w:hint="eastAsia"/>
        </w:rPr>
        <w:t>村居道路“户户通”工程</w:t>
      </w:r>
      <w:r>
        <w:t>建设完工后，乡村道路连接国道、省道、县道等大中公路，延伸到乡村组户，明显改善了各乡镇当地交通出行条件，实现城乡基础设施均衡发展，强力提升了老百姓的幸福生活指数。</w:t>
      </w:r>
      <w:r>
        <w:rPr>
          <w:rFonts w:hint="eastAsia"/>
        </w:rPr>
        <w:t>因此，依据评分标准，本项指标得分5分，得分率为100%。</w:t>
      </w:r>
    </w:p>
    <w:p w:rsidR="007C7CF8" w:rsidRDefault="007F1DF1">
      <w:pPr>
        <w:ind w:firstLineChars="200" w:firstLine="600"/>
      </w:pPr>
      <w:r>
        <w:rPr>
          <w:rFonts w:hint="eastAsia"/>
        </w:rPr>
        <w:t>（2）增加就业岗位</w:t>
      </w:r>
    </w:p>
    <w:p w:rsidR="007C7CF8" w:rsidRDefault="007F1DF1">
      <w:pPr>
        <w:ind w:firstLineChars="200" w:firstLine="600"/>
      </w:pPr>
      <w:r>
        <w:rPr>
          <w:rFonts w:hint="eastAsia"/>
        </w:rPr>
        <w:t>村居道路“户户通”工程的建设，需要大量的施工人员，也需要技术人员在现场做质量把控，大部分零散的小工程可承包给零散的施工团队，因此，工程的开展能够增加就业岗位，吸纳农民工就业，帮助农民在家门口就业，推动农民增收，保障社会和谐稳定，提高农民幸福指数。</w:t>
      </w:r>
      <w:r>
        <w:rPr>
          <w:rFonts w:hint="eastAsia"/>
          <w:color w:val="000000"/>
          <w:kern w:val="0"/>
          <w:szCs w:val="30"/>
        </w:rPr>
        <w:t>对收回的50份有效调查问卷统计分析，</w:t>
      </w:r>
      <w:r>
        <w:rPr>
          <w:rFonts w:hint="eastAsia"/>
        </w:rPr>
        <w:t>认为通过实施村居道路“户户通”工程对带动就业、增加就业岗位的影响程度统计分析，有39人表示非常满意，11人表示满意，依据加权平均值法，该项指标得3.78分，得分率为</w:t>
      </w:r>
      <w:r>
        <w:rPr>
          <w:rFonts w:hint="eastAsia"/>
        </w:rPr>
        <w:lastRenderedPageBreak/>
        <w:t>94.5%。</w:t>
      </w:r>
    </w:p>
    <w:p w:rsidR="007C7CF8" w:rsidRDefault="007F1DF1" w:rsidP="007F1DF1">
      <w:pPr>
        <w:pStyle w:val="3"/>
        <w:ind w:firstLine="602"/>
      </w:pPr>
      <w:bookmarkStart w:id="113" w:name="_Toc19472"/>
      <w:r>
        <w:rPr>
          <w:rFonts w:hint="eastAsia"/>
        </w:rPr>
        <w:t>2、生态效益</w:t>
      </w:r>
      <w:bookmarkEnd w:id="113"/>
    </w:p>
    <w:p w:rsidR="007C7CF8" w:rsidRDefault="007F1DF1">
      <w:pPr>
        <w:ind w:firstLineChars="200" w:firstLine="600"/>
      </w:pPr>
      <w:r>
        <w:rPr>
          <w:rFonts w:hint="eastAsia"/>
        </w:rPr>
        <w:t>（1）减少水土流失</w:t>
      </w:r>
    </w:p>
    <w:p w:rsidR="007C7CF8" w:rsidRDefault="007F1DF1">
      <w:pPr>
        <w:ind w:firstLineChars="200" w:firstLine="600"/>
      </w:pPr>
      <w:r>
        <w:rPr>
          <w:rFonts w:hint="eastAsia"/>
        </w:rPr>
        <w:t>通过实施村居道路“户户通”工程项目，增加硬化路面面积11.6万平方米，与“农村通户道路硬化工程”相结合，基本实现了道路硬化全覆盖，大大减少了土层的裸露面积，减少雨水对黄土的冲蚀，有效缓解了水土流失的危害，保护了生态环境。</w:t>
      </w:r>
      <w:r>
        <w:rPr>
          <w:rFonts w:hint="eastAsia"/>
          <w:color w:val="000000"/>
          <w:kern w:val="0"/>
          <w:szCs w:val="30"/>
        </w:rPr>
        <w:t>因此，依据评分标准，本项指标得分5分，得分率为100%。</w:t>
      </w:r>
    </w:p>
    <w:p w:rsidR="007C7CF8" w:rsidRDefault="007F1DF1" w:rsidP="007F1DF1">
      <w:pPr>
        <w:pStyle w:val="3"/>
        <w:ind w:firstLine="602"/>
      </w:pPr>
      <w:bookmarkStart w:id="114" w:name="_Toc6402"/>
      <w:r>
        <w:rPr>
          <w:rFonts w:hint="eastAsia"/>
        </w:rPr>
        <w:t>3、经济效益</w:t>
      </w:r>
      <w:bookmarkEnd w:id="114"/>
    </w:p>
    <w:p w:rsidR="007C7CF8" w:rsidRDefault="007F1DF1">
      <w:pPr>
        <w:ind w:firstLineChars="200" w:firstLine="600"/>
      </w:pPr>
      <w:r>
        <w:rPr>
          <w:rFonts w:hint="eastAsia"/>
        </w:rPr>
        <w:t>（1）促进城乡经济发展发展</w:t>
      </w:r>
    </w:p>
    <w:p w:rsidR="007C7CF8" w:rsidRDefault="007F1DF1">
      <w:pPr>
        <w:ind w:firstLineChars="200" w:firstLine="600"/>
      </w:pPr>
      <w:r>
        <w:t>通过项目实施后，提升农村公路质级，加快农村公路建设，能加强城乡联系和沟通，提升特色小城镇对外声誉，增强农业经济综合效益，促进城乡经济发展，改善农村生产生活条件，是繁荣</w:t>
      </w:r>
      <w:r>
        <w:rPr>
          <w:rFonts w:hint="eastAsia"/>
        </w:rPr>
        <w:t>市区</w:t>
      </w:r>
      <w:r>
        <w:t>农村经济发展的战略性举措。</w:t>
      </w:r>
      <w:r>
        <w:rPr>
          <w:rFonts w:hint="eastAsia"/>
        </w:rPr>
        <w:t>因此，依据评分标准，本项指标得分5分，得分率为100%。</w:t>
      </w:r>
    </w:p>
    <w:p w:rsidR="007C7CF8" w:rsidRDefault="007F1DF1" w:rsidP="007F1DF1">
      <w:pPr>
        <w:pStyle w:val="3"/>
        <w:ind w:firstLine="602"/>
      </w:pPr>
      <w:bookmarkStart w:id="115" w:name="_Toc539"/>
      <w:r>
        <w:rPr>
          <w:rFonts w:hint="eastAsia"/>
        </w:rPr>
        <w:t>4、可持续影响</w:t>
      </w:r>
      <w:bookmarkEnd w:id="115"/>
    </w:p>
    <w:p w:rsidR="007C7CF8" w:rsidRDefault="007F1DF1">
      <w:pPr>
        <w:ind w:firstLineChars="200" w:firstLine="600"/>
      </w:pPr>
      <w:r>
        <w:rPr>
          <w:rFonts w:hint="eastAsia"/>
        </w:rPr>
        <w:t>（1）建设“美丽乡村示范村”</w:t>
      </w:r>
    </w:p>
    <w:p w:rsidR="007C7CF8" w:rsidRDefault="007F1DF1">
      <w:pPr>
        <w:ind w:firstLineChars="200" w:firstLine="600"/>
      </w:pPr>
      <w:r>
        <w:rPr>
          <w:rFonts w:hint="eastAsia"/>
        </w:rPr>
        <w:t>美丽乡村建设是党的十八大提出的主要精神内容，要求坚持“五位一体”的统筹推进思路，以村庄整治为切入点，深化农村生态文明建设，推动农村产业转型发展，加强农村社会建设，推动富民强村。而实施村居道路“户户通”工程，改造村内道路，是进行美丽乡村建设的第一步，从而丰富“三化五美”的内涵品</w:t>
      </w:r>
      <w:r>
        <w:rPr>
          <w:rFonts w:hint="eastAsia"/>
        </w:rPr>
        <w:lastRenderedPageBreak/>
        <w:t>质，进一步彰显放大示范效应，带动全域美丽乡村建设。因此，依据评分标准，本项指标得分5分，得分率为100%。</w:t>
      </w:r>
    </w:p>
    <w:p w:rsidR="007C7CF8" w:rsidRDefault="007F1DF1" w:rsidP="007F1DF1">
      <w:pPr>
        <w:pStyle w:val="3"/>
        <w:ind w:firstLine="602"/>
      </w:pPr>
      <w:bookmarkStart w:id="116" w:name="_Toc19496"/>
      <w:r>
        <w:rPr>
          <w:rFonts w:hint="eastAsia"/>
        </w:rPr>
        <w:t>5、满意度</w:t>
      </w:r>
      <w:bookmarkEnd w:id="116"/>
    </w:p>
    <w:p w:rsidR="007C7CF8" w:rsidRDefault="007F1DF1">
      <w:pPr>
        <w:ind w:firstLineChars="200" w:firstLine="600"/>
      </w:pPr>
      <w:r>
        <w:rPr>
          <w:rFonts w:hint="eastAsia"/>
        </w:rPr>
        <w:t>（1）村民满意度</w:t>
      </w:r>
    </w:p>
    <w:p w:rsidR="007C7CF8" w:rsidRDefault="007F1DF1">
      <w:pPr>
        <w:ind w:firstLineChars="200" w:firstLine="600"/>
      </w:pPr>
      <w:r>
        <w:rPr>
          <w:rFonts w:hint="eastAsia"/>
        </w:rPr>
        <w:t>通过村居道路“户户通”工程的实施，改善了农村基础交通基础设施，完善可农村路网结构，为全面实现小康社会奠定了坚实的基础。经制定并发放50份社会调查问卷，通过调查问卷的数据显示，村民</w:t>
      </w:r>
      <w:r>
        <w:t>对</w:t>
      </w:r>
      <w:r>
        <w:rPr>
          <w:rFonts w:hint="eastAsia"/>
        </w:rPr>
        <w:t>村居道路“户户通”工程</w:t>
      </w:r>
      <w:r>
        <w:t>的满意度</w:t>
      </w:r>
      <w:r>
        <w:rPr>
          <w:rFonts w:hint="eastAsia"/>
        </w:rPr>
        <w:t>表示非常满意、满意和一般的人数分别为38人、11人和1人。因此，依据评分标准，本项指标扣0.5分，得4.5分，得分率为90%。</w:t>
      </w:r>
    </w:p>
    <w:p w:rsidR="007C7CF8" w:rsidRDefault="007F1DF1">
      <w:pPr>
        <w:pStyle w:val="1"/>
      </w:pPr>
      <w:bookmarkStart w:id="117" w:name="_Toc1473"/>
      <w:r>
        <w:rPr>
          <w:rFonts w:hint="eastAsia"/>
        </w:rPr>
        <w:t>六、项目主要经验及做法</w:t>
      </w:r>
      <w:bookmarkEnd w:id="117"/>
    </w:p>
    <w:p w:rsidR="007C7CF8" w:rsidRDefault="007F1DF1" w:rsidP="007F1DF1">
      <w:pPr>
        <w:pStyle w:val="2"/>
        <w:ind w:firstLine="643"/>
      </w:pPr>
      <w:bookmarkStart w:id="118" w:name="_Toc28683"/>
      <w:r>
        <w:rPr>
          <w:rFonts w:hint="eastAsia"/>
        </w:rPr>
        <w:t>（一）项目经济效益明显</w:t>
      </w:r>
      <w:bookmarkEnd w:id="118"/>
    </w:p>
    <w:p w:rsidR="007C7CF8" w:rsidRDefault="007F1DF1">
      <w:pPr>
        <w:ind w:firstLineChars="200" w:firstLine="600"/>
      </w:pPr>
      <w:r>
        <w:rPr>
          <w:rFonts w:hint="eastAsia"/>
        </w:rPr>
        <w:t>项目路线规划科学、布局合理，符合镇村整体发展规划，进一步完善了村级路网结构，提高了农村公路网通达深度和服务水平</w:t>
      </w:r>
      <w:r>
        <w:t>,</w:t>
      </w:r>
      <w:r>
        <w:rPr>
          <w:rFonts w:hint="eastAsia"/>
        </w:rPr>
        <w:t>很好地满足了群众生产、生活需要。</w:t>
      </w:r>
    </w:p>
    <w:p w:rsidR="007C7CF8" w:rsidRDefault="007F1DF1" w:rsidP="007F1DF1">
      <w:pPr>
        <w:pStyle w:val="2"/>
        <w:ind w:firstLine="643"/>
      </w:pPr>
      <w:bookmarkStart w:id="119" w:name="_Toc4698"/>
      <w:r>
        <w:rPr>
          <w:rFonts w:hint="eastAsia"/>
        </w:rPr>
        <w:t>（二）项目社会效益明显</w:t>
      </w:r>
      <w:bookmarkEnd w:id="119"/>
    </w:p>
    <w:p w:rsidR="007C7CF8" w:rsidRDefault="007F1DF1">
      <w:pPr>
        <w:ind w:firstLineChars="200" w:firstLine="600"/>
      </w:pPr>
      <w:r>
        <w:rPr>
          <w:rFonts w:hint="eastAsia"/>
        </w:rPr>
        <w:t>项目的实施有力地促进了镇村经济的发展，加快了农村现代化，缩小了城乡差距，基本形成了功能完备、衔接顺畅、布局合理、运转高效、服务优质的现代道路交通网络。</w:t>
      </w:r>
    </w:p>
    <w:p w:rsidR="007C7CF8" w:rsidRDefault="007F1DF1" w:rsidP="007F1DF1">
      <w:pPr>
        <w:pStyle w:val="2"/>
        <w:ind w:firstLine="643"/>
      </w:pPr>
      <w:bookmarkStart w:id="120" w:name="_Toc21659"/>
      <w:r>
        <w:rPr>
          <w:rFonts w:hint="eastAsia"/>
        </w:rPr>
        <w:t>（三）项目生态效益较好</w:t>
      </w:r>
      <w:bookmarkEnd w:id="120"/>
    </w:p>
    <w:p w:rsidR="007C7CF8" w:rsidRDefault="007F1DF1">
      <w:pPr>
        <w:ind w:firstLineChars="200" w:firstLine="600"/>
        <w:rPr>
          <w:rFonts w:ascii="仿宋_GB2312" w:eastAsia="仿宋_GB2312" w:hAnsi="仿宋_GB2312" w:cs="仿宋_GB2312"/>
          <w:szCs w:val="32"/>
        </w:rPr>
      </w:pPr>
      <w:r>
        <w:rPr>
          <w:rFonts w:hint="eastAsia"/>
        </w:rPr>
        <w:t>随着</w:t>
      </w:r>
      <w:proofErr w:type="gramStart"/>
      <w:r>
        <w:rPr>
          <w:rFonts w:hint="eastAsia"/>
        </w:rPr>
        <w:t>通户道路</w:t>
      </w:r>
      <w:proofErr w:type="gramEnd"/>
      <w:r>
        <w:rPr>
          <w:rFonts w:hint="eastAsia"/>
        </w:rPr>
        <w:t>建设，带动了农民增收，推动了农村产业结构调整，改善了农村居住和发展环境，促进了城乡一体化发展，产</w:t>
      </w:r>
      <w:r>
        <w:rPr>
          <w:rFonts w:hint="eastAsia"/>
        </w:rPr>
        <w:lastRenderedPageBreak/>
        <w:t>生了巨大的经济和社会效益，为提高市中区辐射力和影响力，助力乡村旅游大繁荣，促进地方经济社会发展发挥了重要作用。</w:t>
      </w:r>
    </w:p>
    <w:p w:rsidR="007C7CF8" w:rsidRDefault="007F1DF1" w:rsidP="007F1DF1">
      <w:pPr>
        <w:pStyle w:val="2"/>
        <w:ind w:firstLine="643"/>
      </w:pPr>
      <w:bookmarkStart w:id="121" w:name="_Toc27708"/>
      <w:r>
        <w:rPr>
          <w:rFonts w:hint="eastAsia"/>
        </w:rPr>
        <w:t>（四）项目可持续影响显著</w:t>
      </w:r>
      <w:bookmarkEnd w:id="121"/>
    </w:p>
    <w:p w:rsidR="007C7CF8" w:rsidRDefault="007F1DF1">
      <w:pPr>
        <w:ind w:firstLineChars="200" w:firstLine="600"/>
      </w:pPr>
      <w:r>
        <w:rPr>
          <w:rFonts w:hint="eastAsia"/>
        </w:rPr>
        <w:t>打通了服务群众的“最后一米”，为农民群众出行和农村经济发展提供了更加便利的交通条件，大大提升了广大农民群众的满意度。工程各项参建单位根据招标文件要求签订合同，在合同签订的一刻起，项目的实施进度就已经在法律要求的范围内有条不紊的开展了，因此项目的实施进度有了十分科学的管理制度进行保障。通过现有工程的建设，百姓的出行更加便利快捷，对道路周边村庄经济、旅游业及特色农业的发展都带来积极的促进作用。</w:t>
      </w:r>
    </w:p>
    <w:p w:rsidR="007C7CF8" w:rsidRDefault="007F1DF1">
      <w:pPr>
        <w:pStyle w:val="1"/>
      </w:pPr>
      <w:bookmarkStart w:id="122" w:name="_Toc15445"/>
      <w:r>
        <w:rPr>
          <w:rFonts w:hint="eastAsia"/>
        </w:rPr>
        <w:t>七、存在的问题及原因分析</w:t>
      </w:r>
      <w:bookmarkEnd w:id="122"/>
    </w:p>
    <w:p w:rsidR="007C7CF8" w:rsidRDefault="007F1DF1" w:rsidP="007F1DF1">
      <w:pPr>
        <w:pStyle w:val="2"/>
        <w:ind w:firstLine="643"/>
      </w:pPr>
      <w:bookmarkStart w:id="123" w:name="_Toc12424"/>
      <w:r>
        <w:rPr>
          <w:rFonts w:hint="eastAsia"/>
        </w:rPr>
        <w:t>（一）项目建设程序不合</w:t>
      </w:r>
      <w:proofErr w:type="gramStart"/>
      <w:r>
        <w:rPr>
          <w:rFonts w:hint="eastAsia"/>
        </w:rPr>
        <w:t>规</w:t>
      </w:r>
      <w:proofErr w:type="gramEnd"/>
      <w:r>
        <w:rPr>
          <w:rFonts w:hint="eastAsia"/>
        </w:rPr>
        <w:t>，资料管理尚需提高</w:t>
      </w:r>
      <w:bookmarkEnd w:id="123"/>
    </w:p>
    <w:p w:rsidR="007C7CF8" w:rsidRDefault="007F1DF1">
      <w:pPr>
        <w:ind w:firstLineChars="200" w:firstLine="600"/>
      </w:pPr>
      <w:r>
        <w:rPr>
          <w:rFonts w:hint="eastAsia"/>
        </w:rPr>
        <w:t>市中区交通运输局2019年度村居道路户户通工程项目属于硬化村内道路等零散小工程，项目主管单位提交的资料中，部分村镇工程招标、项目审查表、施工合同等资料存在管理不够规范，部分资料没有及时归档等问题，不利于绩效评价工作开展。如四个镇中，只提供了西王庄镇冯刘耀村项目招投标、合同等档案资料，其他村镇项目资料不全，未能及时提供。</w:t>
      </w:r>
    </w:p>
    <w:p w:rsidR="007C7CF8" w:rsidRDefault="007F1DF1" w:rsidP="007F1DF1">
      <w:pPr>
        <w:pStyle w:val="2"/>
        <w:ind w:firstLine="643"/>
      </w:pPr>
      <w:bookmarkStart w:id="124" w:name="_Toc27176"/>
      <w:r>
        <w:rPr>
          <w:rFonts w:hint="eastAsia"/>
        </w:rPr>
        <w:t>（二）工程质量监控不及时，建设标准不高</w:t>
      </w:r>
      <w:bookmarkEnd w:id="124"/>
    </w:p>
    <w:p w:rsidR="007C7CF8" w:rsidRDefault="007F1DF1">
      <w:pPr>
        <w:ind w:firstLineChars="200" w:firstLine="600"/>
      </w:pPr>
      <w:r>
        <w:rPr>
          <w:rFonts w:hint="eastAsia"/>
        </w:rPr>
        <w:t>一是建设标准有待提高。通过现场对完工项目踏勘、抽查，全区“户户通”工程整体实施较好，但部分道路未能达到质量标</w:t>
      </w:r>
      <w:r>
        <w:rPr>
          <w:rFonts w:hint="eastAsia"/>
        </w:rPr>
        <w:lastRenderedPageBreak/>
        <w:t>准，存在平整度、顺直度差，宽度、厚度不达标等问题。二是附属设施同步实施情况不好。完工项目路肩陪护工作开展不及时，标线规划实施率仅约10%，排水、绿化设施更是停滞不前。</w:t>
      </w:r>
    </w:p>
    <w:p w:rsidR="007C7CF8" w:rsidRDefault="007F1DF1" w:rsidP="007F1DF1">
      <w:pPr>
        <w:pStyle w:val="2"/>
        <w:ind w:firstLine="643"/>
      </w:pPr>
      <w:bookmarkStart w:id="125" w:name="_Toc28559"/>
      <w:r>
        <w:rPr>
          <w:rFonts w:hint="eastAsia"/>
        </w:rPr>
        <w:t>（三）资金支付环节把控不严，有违规支付结算问题</w:t>
      </w:r>
      <w:bookmarkEnd w:id="125"/>
    </w:p>
    <w:p w:rsidR="007C7CF8" w:rsidRDefault="007F1DF1">
      <w:pPr>
        <w:pStyle w:val="p0"/>
        <w:spacing w:line="580" w:lineRule="exact"/>
        <w:ind w:firstLineChars="200" w:firstLine="600"/>
      </w:pPr>
      <w:r>
        <w:rPr>
          <w:rFonts w:ascii="宋体" w:hAnsi="宋体" w:hint="eastAsia"/>
        </w:rPr>
        <w:t>通过审核项目资料，发现孟庄镇等4个镇均提交了村居道路“户户通”工程建设完工验收的申请，但未发现关于工程竣工验收报告或相关资料，其231.67万元的工程补助</w:t>
      </w:r>
      <w:proofErr w:type="gramStart"/>
      <w:r>
        <w:rPr>
          <w:rFonts w:ascii="宋体" w:hAnsi="宋体" w:hint="eastAsia"/>
        </w:rPr>
        <w:t>款已经</w:t>
      </w:r>
      <w:proofErr w:type="gramEnd"/>
      <w:r>
        <w:rPr>
          <w:rFonts w:ascii="宋体" w:hAnsi="宋体" w:hint="eastAsia"/>
        </w:rPr>
        <w:t>支付，未遵守在项目通过验收后支付补助资金的规定。</w:t>
      </w:r>
    </w:p>
    <w:p w:rsidR="007C7CF8" w:rsidRDefault="007F1DF1">
      <w:pPr>
        <w:pStyle w:val="1"/>
      </w:pPr>
      <w:bookmarkStart w:id="126" w:name="_Toc10679"/>
      <w:r>
        <w:rPr>
          <w:rFonts w:hint="eastAsia"/>
        </w:rPr>
        <w:t>八、意见建议</w:t>
      </w:r>
      <w:bookmarkEnd w:id="126"/>
    </w:p>
    <w:p w:rsidR="007C7CF8" w:rsidRDefault="007F1DF1" w:rsidP="007F1DF1">
      <w:pPr>
        <w:pStyle w:val="2"/>
        <w:ind w:firstLine="643"/>
      </w:pPr>
      <w:bookmarkStart w:id="127" w:name="_Toc14490"/>
      <w:r>
        <w:rPr>
          <w:rFonts w:hint="eastAsia"/>
        </w:rPr>
        <w:t>（一）严格按照建设管理要求开展工程建设，做好资料管理工作</w:t>
      </w:r>
      <w:bookmarkEnd w:id="127"/>
    </w:p>
    <w:p w:rsidR="007C7CF8" w:rsidRDefault="007F1DF1">
      <w:pPr>
        <w:ind w:firstLineChars="200" w:firstLine="600"/>
        <w:rPr>
          <w:kern w:val="0"/>
          <w:szCs w:val="30"/>
        </w:rPr>
      </w:pPr>
      <w:r>
        <w:t>工程建设必须严格按照法律法规、国家规范及行业标准，严格组织实施</w:t>
      </w:r>
      <w:r>
        <w:rPr>
          <w:rFonts w:hint="eastAsia"/>
        </w:rPr>
        <w:t>，</w:t>
      </w:r>
      <w:r>
        <w:t>要认真履行基本建设程序，严格实行项目法人、招投标、施工许可、工程监理、合同管理、交竣工验收等制度，保证项目依法合</w:t>
      </w:r>
      <w:proofErr w:type="gramStart"/>
      <w:r>
        <w:t>规</w:t>
      </w:r>
      <w:proofErr w:type="gramEnd"/>
      <w:r>
        <w:t>进行。</w:t>
      </w:r>
      <w:r>
        <w:rPr>
          <w:rFonts w:hint="eastAsia"/>
          <w:kern w:val="0"/>
          <w:szCs w:val="30"/>
        </w:rPr>
        <w:t>加强档案资料管理工作，建立健全档案资料管理制度，及时对关键资料进行归档保存，除要由专人管理外，还要加强对管理人员的培训，保证档案管理工作的规范性。</w:t>
      </w:r>
    </w:p>
    <w:p w:rsidR="007C7CF8" w:rsidRDefault="007F1DF1" w:rsidP="007F1DF1">
      <w:pPr>
        <w:pStyle w:val="2"/>
        <w:ind w:firstLine="643"/>
      </w:pPr>
      <w:bookmarkStart w:id="128" w:name="_Toc16015"/>
      <w:r>
        <w:rPr>
          <w:rFonts w:hint="eastAsia"/>
        </w:rPr>
        <w:t>（二）提高项目管理水平，严控工程质量关</w:t>
      </w:r>
      <w:bookmarkEnd w:id="128"/>
    </w:p>
    <w:p w:rsidR="007C7CF8" w:rsidRDefault="007F1DF1">
      <w:pPr>
        <w:widowControl/>
        <w:ind w:firstLineChars="200" w:firstLine="600"/>
        <w:jc w:val="left"/>
      </w:pPr>
      <w:r>
        <w:rPr>
          <w:rFonts w:hint="eastAsia"/>
          <w:kern w:val="0"/>
          <w:szCs w:val="30"/>
        </w:rPr>
        <w:t>建设单位应加强专业人才储备，提高项目管理水平，并会同监理等其他管理单位和部门在工程开展的各个阶段对工程的质量和安全开展严格检查，发现问题，责令立即整改。同时要建立健全“政府监督、社会</w:t>
      </w:r>
      <w:r>
        <w:rPr>
          <w:kern w:val="0"/>
          <w:szCs w:val="30"/>
        </w:rPr>
        <w:t>监理、企业自检、村民参与”的质量保障</w:t>
      </w:r>
      <w:r>
        <w:rPr>
          <w:kern w:val="0"/>
          <w:szCs w:val="30"/>
        </w:rPr>
        <w:lastRenderedPageBreak/>
        <w:t>体系，采取有效措施，加强现场督导检查和技术指导，及时协调解决工作中出现的问题，确保工程进度和质量。</w:t>
      </w:r>
    </w:p>
    <w:p w:rsidR="007C7CF8" w:rsidRDefault="007F1DF1" w:rsidP="007F1DF1">
      <w:pPr>
        <w:pStyle w:val="2"/>
        <w:ind w:firstLine="643"/>
      </w:pPr>
      <w:bookmarkStart w:id="129" w:name="_Toc5313"/>
      <w:r>
        <w:rPr>
          <w:rFonts w:hint="eastAsia"/>
        </w:rPr>
        <w:t>（三）完善项目执行过程中的管理措施及跟踪监管机制，使其执行规范、实施有效</w:t>
      </w:r>
      <w:bookmarkEnd w:id="129"/>
    </w:p>
    <w:p w:rsidR="007C7CF8" w:rsidRDefault="007F1DF1">
      <w:pPr>
        <w:pStyle w:val="p0"/>
        <w:spacing w:line="580" w:lineRule="exact"/>
        <w:ind w:firstLineChars="200" w:firstLine="600"/>
        <w:rPr>
          <w:rFonts w:ascii="宋体" w:hAnsi="宋体"/>
          <w:kern w:val="0"/>
          <w:szCs w:val="30"/>
        </w:rPr>
      </w:pPr>
      <w:r>
        <w:rPr>
          <w:rFonts w:hint="eastAsia"/>
        </w:rPr>
        <w:t>主管单位应规范会计核算，提高会计信息质量，按照政府财务管理的相关要求设立科目对专项资金进行核算，在规定时间范围内完成竣工质量验收工作，验收通过后再进行工程竣工结算审计，确保项目支出审批程序合</w:t>
      </w:r>
      <w:proofErr w:type="gramStart"/>
      <w:r>
        <w:rPr>
          <w:rFonts w:hint="eastAsia"/>
        </w:rPr>
        <w:t>规</w:t>
      </w:r>
      <w:proofErr w:type="gramEnd"/>
      <w:r>
        <w:rPr>
          <w:rFonts w:hint="eastAsia"/>
        </w:rPr>
        <w:t>，及时敦促各项</w:t>
      </w:r>
      <w:proofErr w:type="gramStart"/>
      <w:r>
        <w:rPr>
          <w:rFonts w:hint="eastAsia"/>
        </w:rPr>
        <w:t>目实施</w:t>
      </w:r>
      <w:proofErr w:type="gramEnd"/>
      <w:r>
        <w:rPr>
          <w:rFonts w:hint="eastAsia"/>
        </w:rPr>
        <w:t>单位完善工程资料及申请拨付项目资金的手续，依法依规按照相关约定对项目建设企业进行付款，做到单据健全合理，以保证项目支出清晰合理、项目资金安全高效；对“户户通”工程项目积极了解并推进实施，发挥作为主管单位的调控和解决问题能力。建立“预算、执行、监督”三位一体跟踪监管机制，从专项资金的事前、事中、事后进行全方位、全过程监督，形成科学化、制度化、规范化的资金监管体系。</w:t>
      </w:r>
    </w:p>
    <w:p w:rsidR="007C7CF8" w:rsidRDefault="007F1DF1">
      <w:pPr>
        <w:pStyle w:val="1"/>
      </w:pPr>
      <w:bookmarkStart w:id="130" w:name="_Toc6692"/>
      <w:r>
        <w:rPr>
          <w:rFonts w:hint="eastAsia"/>
        </w:rPr>
        <w:t>九、附件</w:t>
      </w:r>
      <w:bookmarkEnd w:id="130"/>
    </w:p>
    <w:p w:rsidR="007C7CF8" w:rsidRDefault="007F1DF1">
      <w:pPr>
        <w:ind w:firstLineChars="200" w:firstLine="600"/>
      </w:pPr>
      <w:bookmarkStart w:id="131" w:name="_Toc29056"/>
      <w:r>
        <w:rPr>
          <w:rFonts w:hint="eastAsia"/>
        </w:rPr>
        <w:t>附件一：项目支出绩效目标申报表</w:t>
      </w:r>
      <w:bookmarkEnd w:id="131"/>
    </w:p>
    <w:p w:rsidR="007C7CF8" w:rsidRDefault="007F1DF1">
      <w:pPr>
        <w:ind w:firstLineChars="200" w:firstLine="600"/>
      </w:pPr>
      <w:bookmarkStart w:id="132" w:name="_Toc30350"/>
      <w:r>
        <w:rPr>
          <w:rFonts w:hint="eastAsia"/>
        </w:rPr>
        <w:t>附件二：</w:t>
      </w:r>
      <w:r>
        <w:t>绩效评价得分表</w:t>
      </w:r>
      <w:bookmarkEnd w:id="132"/>
    </w:p>
    <w:p w:rsidR="007C7CF8" w:rsidRDefault="007F1DF1">
      <w:pPr>
        <w:ind w:firstLineChars="200" w:firstLine="600"/>
      </w:pPr>
      <w:bookmarkStart w:id="133" w:name="_Toc16623"/>
      <w:r>
        <w:rPr>
          <w:rFonts w:hint="eastAsia"/>
        </w:rPr>
        <w:t>附件三：问卷调查</w:t>
      </w:r>
      <w:bookmarkEnd w:id="133"/>
    </w:p>
    <w:p w:rsidR="007C7CF8" w:rsidRDefault="007F1DF1">
      <w:pPr>
        <w:ind w:firstLineChars="200" w:firstLine="600"/>
      </w:pPr>
      <w:bookmarkStart w:id="134" w:name="_Toc9311"/>
      <w:r>
        <w:rPr>
          <w:rFonts w:hint="eastAsia"/>
        </w:rPr>
        <w:t>附件四：问题清单</w:t>
      </w:r>
      <w:bookmarkEnd w:id="134"/>
    </w:p>
    <w:p w:rsidR="007C7CF8" w:rsidRDefault="007F1DF1">
      <w:pPr>
        <w:ind w:firstLineChars="200" w:firstLine="600"/>
      </w:pPr>
      <w:bookmarkStart w:id="135" w:name="_Toc1224"/>
      <w:r>
        <w:rPr>
          <w:rFonts w:hint="eastAsia"/>
        </w:rPr>
        <w:t>附件五：其他附件材料</w:t>
      </w:r>
      <w:r>
        <w:rPr>
          <w:rFonts w:hint="eastAsia"/>
        </w:rPr>
        <w:br w:type="page"/>
      </w:r>
      <w:bookmarkEnd w:id="135"/>
    </w:p>
    <w:p w:rsidR="007C7CF8" w:rsidRDefault="007F1DF1" w:rsidP="007F1DF1">
      <w:pPr>
        <w:pStyle w:val="2"/>
        <w:ind w:firstLine="643"/>
      </w:pPr>
      <w:bookmarkStart w:id="136" w:name="_Toc3087"/>
      <w:r>
        <w:rPr>
          <w:rFonts w:hint="eastAsia"/>
        </w:rPr>
        <w:lastRenderedPageBreak/>
        <w:t>附件一：项目支出绩效目标申报表</w:t>
      </w:r>
      <w:bookmarkEnd w:id="136"/>
    </w:p>
    <w:p w:rsidR="007C7CF8" w:rsidRDefault="007F1DF1">
      <w:pPr>
        <w:jc w:val="center"/>
        <w:rPr>
          <w:b/>
          <w:color w:val="000000"/>
          <w:kern w:val="0"/>
          <w:sz w:val="28"/>
          <w:szCs w:val="28"/>
        </w:rPr>
      </w:pPr>
      <w:r>
        <w:rPr>
          <w:rFonts w:hint="eastAsia"/>
          <w:b/>
          <w:color w:val="000000"/>
          <w:kern w:val="0"/>
          <w:sz w:val="28"/>
          <w:szCs w:val="28"/>
        </w:rPr>
        <w:t>项目支出绩效目标申报表</w:t>
      </w:r>
    </w:p>
    <w:p w:rsidR="007C7CF8" w:rsidRDefault="007F1DF1">
      <w:pPr>
        <w:jc w:val="center"/>
        <w:rPr>
          <w:b/>
          <w:color w:val="000000"/>
          <w:kern w:val="0"/>
          <w:sz w:val="40"/>
          <w:szCs w:val="40"/>
        </w:rPr>
      </w:pPr>
      <w:r>
        <w:rPr>
          <w:rFonts w:hint="eastAsia"/>
          <w:color w:val="000000"/>
          <w:kern w:val="0"/>
          <w:sz w:val="24"/>
          <w:szCs w:val="24"/>
        </w:rPr>
        <w:t>（2019年度）</w:t>
      </w:r>
    </w:p>
    <w:p w:rsidR="007C7CF8" w:rsidRDefault="007F1DF1">
      <w:pPr>
        <w:jc w:val="left"/>
      </w:pPr>
      <w:r>
        <w:rPr>
          <w:rFonts w:hint="eastAsia"/>
          <w:color w:val="000000"/>
          <w:kern w:val="0"/>
          <w:sz w:val="24"/>
          <w:szCs w:val="24"/>
        </w:rPr>
        <w:t xml:space="preserve">填报单位（盖章）：市中区交通运输局        填报日期：2019年1月10日 </w:t>
      </w:r>
      <w:r>
        <w:rPr>
          <w:rFonts w:hint="eastAsia"/>
          <w:color w:val="000000"/>
          <w:kern w:val="0"/>
          <w:sz w:val="28"/>
          <w:szCs w:val="28"/>
        </w:rPr>
        <w:t xml:space="preserve"> </w:t>
      </w:r>
      <w:r>
        <w:rPr>
          <w:rFonts w:hint="eastAsia"/>
          <w:color w:val="000000"/>
          <w:kern w:val="0"/>
          <w:sz w:val="24"/>
          <w:szCs w:val="24"/>
        </w:rPr>
        <w:t xml:space="preserve">                                                          </w:t>
      </w:r>
      <w:r>
        <w:rPr>
          <w:rFonts w:hint="eastAsia"/>
          <w:color w:val="000000"/>
          <w:kern w:val="0"/>
          <w:sz w:val="28"/>
          <w:szCs w:val="28"/>
        </w:rPr>
        <w:t xml:space="preserve">                   </w:t>
      </w:r>
    </w:p>
    <w:tbl>
      <w:tblPr>
        <w:tblW w:w="8715" w:type="dxa"/>
        <w:tblLayout w:type="fixed"/>
        <w:tblCellMar>
          <w:left w:w="0" w:type="dxa"/>
          <w:right w:w="0" w:type="dxa"/>
        </w:tblCellMar>
        <w:tblLook w:val="04A0" w:firstRow="1" w:lastRow="0" w:firstColumn="1" w:lastColumn="0" w:noHBand="0" w:noVBand="1"/>
      </w:tblPr>
      <w:tblGrid>
        <w:gridCol w:w="1037"/>
        <w:gridCol w:w="598"/>
        <w:gridCol w:w="1200"/>
        <w:gridCol w:w="1146"/>
        <w:gridCol w:w="830"/>
        <w:gridCol w:w="1072"/>
        <w:gridCol w:w="1043"/>
        <w:gridCol w:w="1789"/>
      </w:tblGrid>
      <w:tr w:rsidR="007C7CF8">
        <w:trPr>
          <w:trHeight w:val="990"/>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项目名称</w:t>
            </w:r>
          </w:p>
        </w:tc>
        <w:tc>
          <w:tcPr>
            <w:tcW w:w="234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村居道路户户</w:t>
            </w:r>
            <w:proofErr w:type="gramStart"/>
            <w:r>
              <w:rPr>
                <w:rFonts w:hint="eastAsia"/>
                <w:color w:val="000000"/>
                <w:sz w:val="24"/>
                <w:szCs w:val="24"/>
              </w:rPr>
              <w:t>通工程</w:t>
            </w:r>
            <w:proofErr w:type="gramEnd"/>
          </w:p>
        </w:tc>
        <w:tc>
          <w:tcPr>
            <w:tcW w:w="8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项目类别</w:t>
            </w:r>
          </w:p>
        </w:tc>
        <w:tc>
          <w:tcPr>
            <w:tcW w:w="390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left"/>
              <w:textAlignment w:val="center"/>
              <w:rPr>
                <w:color w:val="000000"/>
                <w:sz w:val="24"/>
                <w:szCs w:val="24"/>
              </w:rPr>
            </w:pPr>
            <w:r>
              <w:rPr>
                <w:rFonts w:hint="eastAsia"/>
                <w:color w:val="000000"/>
                <w:kern w:val="0"/>
                <w:sz w:val="24"/>
                <w:szCs w:val="24"/>
              </w:rPr>
              <w:t>基本建设类</w:t>
            </w:r>
            <w:r>
              <w:rPr>
                <w:rFonts w:hint="eastAsia"/>
                <w:color w:val="000000"/>
                <w:kern w:val="0"/>
                <w:sz w:val="24"/>
                <w:szCs w:val="24"/>
              </w:rPr>
              <w:sym w:font="Wingdings 2" w:char="0052"/>
            </w:r>
            <w:r>
              <w:rPr>
                <w:rFonts w:hint="eastAsia"/>
                <w:color w:val="000000"/>
                <w:kern w:val="0"/>
                <w:sz w:val="24"/>
                <w:szCs w:val="24"/>
              </w:rPr>
              <w:t xml:space="preserve">   收费执收成本类□       定额补助类□      专项资金类□            业务经费类□       其他□</w:t>
            </w:r>
          </w:p>
        </w:tc>
      </w:tr>
      <w:tr w:rsidR="007C7CF8">
        <w:trPr>
          <w:trHeight w:val="990"/>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主管部门</w:t>
            </w:r>
          </w:p>
        </w:tc>
        <w:tc>
          <w:tcPr>
            <w:tcW w:w="234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区交通运输局</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项目实施单位</w:t>
            </w:r>
          </w:p>
        </w:tc>
        <w:tc>
          <w:tcPr>
            <w:tcW w:w="390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各镇、光明办</w:t>
            </w:r>
          </w:p>
        </w:tc>
      </w:tr>
      <w:tr w:rsidR="007C7CF8">
        <w:trPr>
          <w:trHeight w:val="762"/>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项目期限</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 xml:space="preserve">         2019  年    1   月     至    2019  年    12   月</w:t>
            </w:r>
          </w:p>
        </w:tc>
      </w:tr>
      <w:tr w:rsidR="007C7CF8">
        <w:trPr>
          <w:trHeight w:val="761"/>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项目资金申请</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 xml:space="preserve"> 资金总额：</w:t>
            </w:r>
          </w:p>
        </w:tc>
        <w:tc>
          <w:tcPr>
            <w:tcW w:w="588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695万元</w:t>
            </w:r>
          </w:p>
        </w:tc>
      </w:tr>
      <w:tr w:rsidR="007C7CF8">
        <w:trPr>
          <w:trHeight w:val="728"/>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（万元）</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 xml:space="preserve"> 财政拨款</w:t>
            </w:r>
          </w:p>
        </w:tc>
        <w:tc>
          <w:tcPr>
            <w:tcW w:w="588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231.9666万元</w:t>
            </w:r>
          </w:p>
        </w:tc>
      </w:tr>
      <w:tr w:rsidR="007C7CF8">
        <w:trPr>
          <w:trHeight w:val="913"/>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测算依据及说明</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按工程造价60元/平方米计算</w:t>
            </w:r>
          </w:p>
        </w:tc>
      </w:tr>
      <w:tr w:rsidR="007C7CF8">
        <w:trPr>
          <w:trHeight w:val="722"/>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主管部门职能概述</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负责工程项目完工后组织相关部门进行的质量、数量验收 ，申请市、</w:t>
            </w:r>
            <w:proofErr w:type="gramStart"/>
            <w:r>
              <w:rPr>
                <w:rFonts w:hint="eastAsia"/>
                <w:color w:val="000000"/>
                <w:sz w:val="24"/>
                <w:szCs w:val="24"/>
              </w:rPr>
              <w:t>区级奖补资金</w:t>
            </w:r>
            <w:proofErr w:type="gramEnd"/>
            <w:r>
              <w:rPr>
                <w:rFonts w:hint="eastAsia"/>
                <w:color w:val="000000"/>
                <w:sz w:val="24"/>
                <w:szCs w:val="24"/>
              </w:rPr>
              <w:t>。</w:t>
            </w:r>
          </w:p>
        </w:tc>
      </w:tr>
      <w:tr w:rsidR="007C7CF8">
        <w:trPr>
          <w:trHeight w:val="1102"/>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项目单位职能概述</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主要负责辖区“户户通”道路建设。</w:t>
            </w:r>
          </w:p>
        </w:tc>
      </w:tr>
      <w:tr w:rsidR="007C7CF8">
        <w:trPr>
          <w:trHeight w:val="1215"/>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项目概况、主要内容及用途</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pStyle w:val="a6"/>
              <w:widowControl/>
              <w:shd w:val="clear" w:color="auto" w:fill="FFFFFF"/>
              <w:spacing w:beforeAutospacing="0" w:afterAutospacing="0" w:line="580" w:lineRule="exact"/>
              <w:ind w:firstLineChars="200" w:firstLine="480"/>
              <w:rPr>
                <w:color w:val="000000"/>
                <w:szCs w:val="24"/>
              </w:rPr>
            </w:pPr>
            <w:r>
              <w:rPr>
                <w:rFonts w:cs="宋体" w:hint="eastAsia"/>
                <w:color w:val="000000"/>
                <w:szCs w:val="24"/>
              </w:rPr>
              <w:t>完成户户通道路硬化11.6万平方米，打通了群众出行难的最后一米的问题，提升了我区农村整体形象，助力乡村振兴。</w:t>
            </w:r>
          </w:p>
          <w:p w:rsidR="007C7CF8" w:rsidRDefault="007C7CF8">
            <w:pPr>
              <w:widowControl/>
              <w:jc w:val="center"/>
              <w:textAlignment w:val="center"/>
              <w:rPr>
                <w:color w:val="000000"/>
                <w:sz w:val="24"/>
                <w:szCs w:val="24"/>
              </w:rPr>
            </w:pPr>
          </w:p>
        </w:tc>
      </w:tr>
      <w:tr w:rsidR="007C7CF8">
        <w:trPr>
          <w:trHeight w:val="1227"/>
        </w:trPr>
        <w:tc>
          <w:tcPr>
            <w:tcW w:w="163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项目立项情况</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项目立项依据</w:t>
            </w:r>
          </w:p>
        </w:tc>
        <w:tc>
          <w:tcPr>
            <w:tcW w:w="588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市中</w:t>
            </w:r>
            <w:proofErr w:type="gramStart"/>
            <w:r>
              <w:rPr>
                <w:rFonts w:hint="eastAsia"/>
                <w:color w:val="000000"/>
                <w:sz w:val="24"/>
                <w:szCs w:val="24"/>
              </w:rPr>
              <w:t>财农整指</w:t>
            </w:r>
            <w:proofErr w:type="gramEnd"/>
            <w:r>
              <w:rPr>
                <w:rFonts w:hint="eastAsia"/>
                <w:color w:val="000000"/>
                <w:sz w:val="24"/>
                <w:szCs w:val="24"/>
              </w:rPr>
              <w:t>{2019}21号</w:t>
            </w:r>
          </w:p>
        </w:tc>
      </w:tr>
      <w:tr w:rsidR="007C7CF8">
        <w:trPr>
          <w:trHeight w:val="1057"/>
        </w:trPr>
        <w:tc>
          <w:tcPr>
            <w:tcW w:w="163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项目申报的可能性和必要性</w:t>
            </w:r>
          </w:p>
        </w:tc>
        <w:tc>
          <w:tcPr>
            <w:tcW w:w="5880"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打通了群众出行难的最后一米的问题，提升了我区农村整体形象，助力乡村振兴</w:t>
            </w:r>
          </w:p>
        </w:tc>
      </w:tr>
      <w:tr w:rsidR="007C7CF8">
        <w:trPr>
          <w:trHeight w:val="990"/>
        </w:trPr>
        <w:tc>
          <w:tcPr>
            <w:tcW w:w="1635"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总体目标</w:t>
            </w:r>
          </w:p>
        </w:tc>
        <w:tc>
          <w:tcPr>
            <w:tcW w:w="317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项目总体目标</w:t>
            </w:r>
          </w:p>
        </w:tc>
        <w:tc>
          <w:tcPr>
            <w:tcW w:w="390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2019年度目标</w:t>
            </w:r>
          </w:p>
        </w:tc>
      </w:tr>
      <w:tr w:rsidR="007C7CF8">
        <w:trPr>
          <w:trHeight w:val="895"/>
        </w:trPr>
        <w:tc>
          <w:tcPr>
            <w:tcW w:w="1635"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317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全区所有行政村实现</w:t>
            </w:r>
            <w:proofErr w:type="gramStart"/>
            <w:r>
              <w:rPr>
                <w:rFonts w:hint="eastAsia"/>
                <w:color w:val="000000"/>
                <w:sz w:val="24"/>
                <w:szCs w:val="24"/>
              </w:rPr>
              <w:t>通户道路</w:t>
            </w:r>
            <w:proofErr w:type="gramEnd"/>
            <w:r>
              <w:rPr>
                <w:rFonts w:hint="eastAsia"/>
                <w:color w:val="000000"/>
                <w:sz w:val="24"/>
                <w:szCs w:val="24"/>
              </w:rPr>
              <w:t>硬化全覆盖</w:t>
            </w:r>
          </w:p>
        </w:tc>
        <w:tc>
          <w:tcPr>
            <w:tcW w:w="3904"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全区所有自然村基本（80%覆盖）实现户户通</w:t>
            </w:r>
          </w:p>
        </w:tc>
      </w:tr>
      <w:tr w:rsidR="007C7CF8">
        <w:trPr>
          <w:trHeight w:val="990"/>
        </w:trPr>
        <w:tc>
          <w:tcPr>
            <w:tcW w:w="1037"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绩效指标</w:t>
            </w:r>
          </w:p>
        </w:tc>
        <w:tc>
          <w:tcPr>
            <w:tcW w:w="59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一级指标</w:t>
            </w:r>
          </w:p>
        </w:tc>
        <w:tc>
          <w:tcPr>
            <w:tcW w:w="12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二级指标</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三级指标</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指标值</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二级指标</w:t>
            </w:r>
          </w:p>
        </w:tc>
        <w:tc>
          <w:tcPr>
            <w:tcW w:w="10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三级指标</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指标值</w:t>
            </w:r>
          </w:p>
        </w:tc>
      </w:tr>
      <w:tr w:rsidR="007C7CF8">
        <w:trPr>
          <w:trHeight w:val="557"/>
        </w:trPr>
        <w:tc>
          <w:tcPr>
            <w:tcW w:w="1037" w:type="dxa"/>
            <w:vMerge/>
            <w:tcBorders>
              <w:left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产出指标</w:t>
            </w:r>
          </w:p>
        </w:tc>
        <w:tc>
          <w:tcPr>
            <w:tcW w:w="120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数量指标</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proofErr w:type="gramStart"/>
            <w:r>
              <w:rPr>
                <w:rFonts w:hint="eastAsia"/>
                <w:color w:val="000000"/>
                <w:sz w:val="24"/>
                <w:szCs w:val="24"/>
              </w:rPr>
              <w:t>万平方米</w:t>
            </w:r>
            <w:proofErr w:type="gramEnd"/>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110</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数量指标</w:t>
            </w:r>
          </w:p>
        </w:tc>
        <w:tc>
          <w:tcPr>
            <w:tcW w:w="10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proofErr w:type="gramStart"/>
            <w:r>
              <w:rPr>
                <w:rFonts w:hint="eastAsia"/>
                <w:color w:val="000000"/>
                <w:sz w:val="24"/>
                <w:szCs w:val="24"/>
              </w:rPr>
              <w:t>万平方米</w:t>
            </w:r>
            <w:proofErr w:type="gramEnd"/>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11.6</w:t>
            </w:r>
          </w:p>
        </w:tc>
      </w:tr>
      <w:tr w:rsidR="007C7CF8">
        <w:trPr>
          <w:trHeight w:val="600"/>
        </w:trPr>
        <w:tc>
          <w:tcPr>
            <w:tcW w:w="103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1200" w:type="dxa"/>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质量指标</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合格</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合格</w:t>
            </w:r>
          </w:p>
        </w:tc>
        <w:tc>
          <w:tcPr>
            <w:tcW w:w="107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质量指标</w:t>
            </w:r>
          </w:p>
        </w:tc>
        <w:tc>
          <w:tcPr>
            <w:tcW w:w="10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合格</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合格</w:t>
            </w:r>
          </w:p>
        </w:tc>
      </w:tr>
      <w:tr w:rsidR="007C7CF8">
        <w:trPr>
          <w:trHeight w:val="567"/>
        </w:trPr>
        <w:tc>
          <w:tcPr>
            <w:tcW w:w="103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1200" w:type="dxa"/>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时效指标</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工程耗时（月）</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36</w:t>
            </w:r>
          </w:p>
        </w:tc>
        <w:tc>
          <w:tcPr>
            <w:tcW w:w="1072" w:type="dxa"/>
            <w:tcBorders>
              <w:top w:val="nil"/>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时效指标</w:t>
            </w:r>
          </w:p>
        </w:tc>
        <w:tc>
          <w:tcPr>
            <w:tcW w:w="10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工程耗时（月）</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12</w:t>
            </w:r>
          </w:p>
        </w:tc>
      </w:tr>
      <w:tr w:rsidR="007C7CF8">
        <w:trPr>
          <w:trHeight w:val="550"/>
        </w:trPr>
        <w:tc>
          <w:tcPr>
            <w:tcW w:w="103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val="restart"/>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7C7CF8" w:rsidRDefault="007C7CF8">
            <w:pPr>
              <w:widowControl/>
              <w:jc w:val="center"/>
              <w:textAlignment w:val="center"/>
              <w:rPr>
                <w:color w:val="000000"/>
                <w:sz w:val="24"/>
                <w:szCs w:val="24"/>
              </w:rPr>
            </w:pPr>
          </w:p>
        </w:tc>
        <w:tc>
          <w:tcPr>
            <w:tcW w:w="1200" w:type="dxa"/>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社会效益</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改善居住环境</w:t>
            </w:r>
          </w:p>
        </w:tc>
        <w:tc>
          <w:tcPr>
            <w:tcW w:w="8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良好</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社会效益</w:t>
            </w:r>
          </w:p>
        </w:tc>
        <w:tc>
          <w:tcPr>
            <w:tcW w:w="104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改善居住环境</w:t>
            </w:r>
          </w:p>
        </w:tc>
        <w:tc>
          <w:tcPr>
            <w:tcW w:w="17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良好</w:t>
            </w:r>
          </w:p>
        </w:tc>
      </w:tr>
      <w:tr w:rsidR="007C7CF8">
        <w:trPr>
          <w:trHeight w:val="938"/>
        </w:trPr>
        <w:tc>
          <w:tcPr>
            <w:tcW w:w="103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7C7CF8" w:rsidRDefault="007C7CF8">
            <w:pPr>
              <w:jc w:val="center"/>
              <w:rPr>
                <w:color w:val="000000"/>
                <w:sz w:val="24"/>
                <w:szCs w:val="24"/>
              </w:rPr>
            </w:pPr>
          </w:p>
        </w:tc>
        <w:tc>
          <w:tcPr>
            <w:tcW w:w="1200"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满意度</w:t>
            </w: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服务对象满意度</w:t>
            </w:r>
          </w:p>
        </w:tc>
        <w:tc>
          <w:tcPr>
            <w:tcW w:w="83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满意</w:t>
            </w:r>
          </w:p>
        </w:tc>
        <w:tc>
          <w:tcPr>
            <w:tcW w:w="1072"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满意度</w:t>
            </w:r>
          </w:p>
        </w:tc>
        <w:tc>
          <w:tcPr>
            <w:tcW w:w="1043"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服务对象满意度</w:t>
            </w:r>
          </w:p>
        </w:tc>
        <w:tc>
          <w:tcPr>
            <w:tcW w:w="1789"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sz w:val="24"/>
                <w:szCs w:val="24"/>
              </w:rPr>
              <w:t>满意</w:t>
            </w:r>
          </w:p>
        </w:tc>
      </w:tr>
      <w:tr w:rsidR="007C7CF8">
        <w:trPr>
          <w:trHeight w:val="738"/>
        </w:trPr>
        <w:tc>
          <w:tcPr>
            <w:tcW w:w="1037"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c>
          <w:tcPr>
            <w:tcW w:w="598" w:type="dxa"/>
            <w:vMerge/>
            <w:tcBorders>
              <w:top w:val="single" w:sz="4" w:space="0" w:color="auto"/>
              <w:left w:val="single" w:sz="4" w:space="0" w:color="000000"/>
              <w:bottom w:val="single" w:sz="4" w:space="0" w:color="auto"/>
              <w:right w:val="single" w:sz="4" w:space="0" w:color="000000"/>
            </w:tcBorders>
            <w:shd w:val="clear" w:color="auto" w:fill="auto"/>
            <w:noWrap/>
            <w:tcMar>
              <w:top w:w="15" w:type="dxa"/>
              <w:left w:w="15" w:type="dxa"/>
              <w:right w:w="15" w:type="dxa"/>
            </w:tcMar>
            <w:vAlign w:val="center"/>
          </w:tcPr>
          <w:p w:rsidR="007C7CF8" w:rsidRDefault="007C7CF8">
            <w:pPr>
              <w:jc w:val="center"/>
              <w:rPr>
                <w:color w:val="000000"/>
                <w:sz w:val="24"/>
                <w:szCs w:val="24"/>
              </w:rPr>
            </w:pPr>
          </w:p>
        </w:tc>
        <w:tc>
          <w:tcPr>
            <w:tcW w:w="1200"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kern w:val="0"/>
                <w:sz w:val="24"/>
                <w:szCs w:val="24"/>
              </w:rPr>
            </w:pPr>
          </w:p>
        </w:tc>
        <w:tc>
          <w:tcPr>
            <w:tcW w:w="11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sz w:val="24"/>
                <w:szCs w:val="24"/>
              </w:rPr>
            </w:pPr>
          </w:p>
        </w:tc>
        <w:tc>
          <w:tcPr>
            <w:tcW w:w="830"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sz w:val="24"/>
                <w:szCs w:val="24"/>
              </w:rPr>
            </w:pPr>
          </w:p>
        </w:tc>
        <w:tc>
          <w:tcPr>
            <w:tcW w:w="1072"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sz w:val="24"/>
                <w:szCs w:val="24"/>
              </w:rPr>
            </w:pPr>
          </w:p>
        </w:tc>
        <w:tc>
          <w:tcPr>
            <w:tcW w:w="1043"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sz w:val="24"/>
                <w:szCs w:val="24"/>
              </w:rPr>
            </w:pPr>
          </w:p>
        </w:tc>
        <w:tc>
          <w:tcPr>
            <w:tcW w:w="1789" w:type="dxa"/>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C7CF8">
            <w:pPr>
              <w:widowControl/>
              <w:jc w:val="center"/>
              <w:textAlignment w:val="center"/>
              <w:rPr>
                <w:color w:val="000000"/>
                <w:sz w:val="24"/>
                <w:szCs w:val="24"/>
              </w:rPr>
            </w:pPr>
          </w:p>
        </w:tc>
      </w:tr>
      <w:tr w:rsidR="007C7CF8">
        <w:trPr>
          <w:trHeight w:val="688"/>
        </w:trPr>
        <w:tc>
          <w:tcPr>
            <w:tcW w:w="163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jc w:val="center"/>
              <w:textAlignment w:val="center"/>
              <w:rPr>
                <w:color w:val="000000"/>
                <w:sz w:val="24"/>
                <w:szCs w:val="24"/>
              </w:rPr>
            </w:pPr>
            <w:r>
              <w:rPr>
                <w:rFonts w:hint="eastAsia"/>
                <w:color w:val="000000"/>
                <w:kern w:val="0"/>
                <w:sz w:val="24"/>
                <w:szCs w:val="24"/>
              </w:rPr>
              <w:t>其他需要说明的问题</w:t>
            </w:r>
          </w:p>
        </w:tc>
        <w:tc>
          <w:tcPr>
            <w:tcW w:w="7080" w:type="dxa"/>
            <w:gridSpan w:val="6"/>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jc w:val="center"/>
              <w:rPr>
                <w:color w:val="000000"/>
                <w:sz w:val="24"/>
                <w:szCs w:val="24"/>
              </w:rPr>
            </w:pPr>
          </w:p>
        </w:tc>
      </w:tr>
    </w:tbl>
    <w:p w:rsidR="007C7CF8" w:rsidRDefault="007C7CF8"/>
    <w:p w:rsidR="007C7CF8" w:rsidRDefault="007C7CF8" w:rsidP="007F1DF1">
      <w:pPr>
        <w:pStyle w:val="3"/>
        <w:ind w:firstLine="602"/>
        <w:sectPr w:rsidR="007C7CF8">
          <w:footerReference w:type="default" r:id="rId16"/>
          <w:pgSz w:w="11906" w:h="16838"/>
          <w:pgMar w:top="1440" w:right="1800" w:bottom="1440" w:left="1800" w:header="851" w:footer="992" w:gutter="0"/>
          <w:pgNumType w:start="1"/>
          <w:cols w:space="425"/>
          <w:docGrid w:type="lines" w:linePitch="312"/>
        </w:sectPr>
      </w:pPr>
    </w:p>
    <w:p w:rsidR="007C7CF8" w:rsidRDefault="007F1DF1" w:rsidP="007F1DF1">
      <w:pPr>
        <w:pStyle w:val="2"/>
        <w:ind w:firstLine="643"/>
      </w:pPr>
      <w:bookmarkStart w:id="137" w:name="_Toc25254"/>
      <w:r>
        <w:rPr>
          <w:rFonts w:hint="eastAsia"/>
        </w:rPr>
        <w:lastRenderedPageBreak/>
        <w:t>附件二：</w:t>
      </w:r>
      <w:bookmarkStart w:id="138" w:name="_Toc4136"/>
      <w:r>
        <w:t>绩效评价得分表</w:t>
      </w:r>
      <w:bookmarkEnd w:id="137"/>
      <w:bookmarkEnd w:id="138"/>
    </w:p>
    <w:p w:rsidR="007C7CF8" w:rsidRDefault="007F1DF1">
      <w:pPr>
        <w:jc w:val="center"/>
        <w:rPr>
          <w:b/>
          <w:bCs/>
          <w:sz w:val="28"/>
          <w:szCs w:val="28"/>
        </w:rPr>
      </w:pPr>
      <w:r>
        <w:rPr>
          <w:rFonts w:hint="eastAsia"/>
          <w:b/>
          <w:bCs/>
          <w:sz w:val="28"/>
          <w:szCs w:val="28"/>
        </w:rPr>
        <w:t>枣庄市</w:t>
      </w:r>
      <w:proofErr w:type="gramStart"/>
      <w:r>
        <w:rPr>
          <w:rFonts w:hint="eastAsia"/>
          <w:b/>
          <w:bCs/>
          <w:sz w:val="28"/>
          <w:szCs w:val="28"/>
        </w:rPr>
        <w:t>市</w:t>
      </w:r>
      <w:proofErr w:type="gramEnd"/>
      <w:r>
        <w:rPr>
          <w:rFonts w:hint="eastAsia"/>
          <w:b/>
          <w:bCs/>
          <w:sz w:val="28"/>
          <w:szCs w:val="28"/>
        </w:rPr>
        <w:t>中区交通运输局2019年度村居道路户户通工程项目绩效评价指标体系</w:t>
      </w:r>
    </w:p>
    <w:tbl>
      <w:tblPr>
        <w:tblW w:w="13988" w:type="dxa"/>
        <w:tblLayout w:type="fixed"/>
        <w:tblCellMar>
          <w:left w:w="0" w:type="dxa"/>
          <w:right w:w="0" w:type="dxa"/>
        </w:tblCellMar>
        <w:tblLook w:val="04A0" w:firstRow="1" w:lastRow="0" w:firstColumn="1" w:lastColumn="0" w:noHBand="0" w:noVBand="1"/>
      </w:tblPr>
      <w:tblGrid>
        <w:gridCol w:w="912"/>
        <w:gridCol w:w="884"/>
        <w:gridCol w:w="1016"/>
        <w:gridCol w:w="2294"/>
        <w:gridCol w:w="4770"/>
        <w:gridCol w:w="1072"/>
        <w:gridCol w:w="1305"/>
        <w:gridCol w:w="605"/>
        <w:gridCol w:w="1130"/>
      </w:tblGrid>
      <w:tr w:rsidR="007C7CF8">
        <w:trPr>
          <w:trHeight w:val="905"/>
        </w:trPr>
        <w:tc>
          <w:tcPr>
            <w:tcW w:w="91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一级指标及分值</w:t>
            </w: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二级指标及分值</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三级指标及分值</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指标解释</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指标说明及评分标准</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依据来源</w:t>
            </w: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证据收集方式</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得分</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b/>
                <w:color w:val="000000"/>
                <w:sz w:val="21"/>
                <w:szCs w:val="21"/>
              </w:rPr>
            </w:pPr>
            <w:r>
              <w:rPr>
                <w:rFonts w:ascii="仿宋" w:eastAsia="仿宋" w:hAnsi="仿宋" w:cs="仿宋" w:hint="eastAsia"/>
                <w:b/>
                <w:color w:val="000000"/>
                <w:kern w:val="0"/>
                <w:sz w:val="21"/>
                <w:szCs w:val="21"/>
              </w:rPr>
              <w:t>扣分原因</w:t>
            </w:r>
          </w:p>
        </w:tc>
      </w:tr>
      <w:tr w:rsidR="007C7CF8">
        <w:trPr>
          <w:trHeight w:val="2700"/>
        </w:trPr>
        <w:tc>
          <w:tcPr>
            <w:tcW w:w="9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决策</w:t>
            </w:r>
            <w:r>
              <w:rPr>
                <w:rFonts w:ascii="仿宋" w:eastAsia="仿宋" w:hAnsi="仿宋" w:cs="仿宋" w:hint="eastAsia"/>
                <w:color w:val="000000"/>
                <w:kern w:val="0"/>
                <w:sz w:val="21"/>
                <w:szCs w:val="21"/>
              </w:rPr>
              <w:br/>
              <w:t xml:space="preserve">（20分）　</w:t>
            </w: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项目立项</w:t>
            </w:r>
            <w:r>
              <w:rPr>
                <w:rFonts w:ascii="仿宋" w:eastAsia="仿宋" w:hAnsi="仿宋" w:cs="仿宋" w:hint="eastAsia"/>
                <w:color w:val="000000"/>
                <w:kern w:val="0"/>
                <w:sz w:val="21"/>
                <w:szCs w:val="21"/>
              </w:rPr>
              <w:br/>
              <w:t xml:space="preserve">（5分）　</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立项依据充分性</w:t>
            </w:r>
            <w:r>
              <w:rPr>
                <w:rFonts w:ascii="仿宋" w:eastAsia="仿宋" w:hAnsi="仿宋" w:cs="仿宋" w:hint="eastAsia"/>
                <w:color w:val="000000"/>
                <w:kern w:val="0"/>
                <w:sz w:val="21"/>
                <w:szCs w:val="21"/>
              </w:rPr>
              <w:br/>
              <w:t>（3分）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项目立项是否符合法律法规、相关政策、发展规划以及部门职责，用以反映和考核项目立项依据情况。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①项目立项是否符合国家法律法规、国民经济发展规划和相关政策（1分）；</w:t>
            </w:r>
            <w:r>
              <w:rPr>
                <w:rFonts w:ascii="仿宋" w:eastAsia="仿宋" w:hAnsi="仿宋" w:cs="仿宋" w:hint="eastAsia"/>
                <w:color w:val="000000"/>
                <w:kern w:val="0"/>
                <w:sz w:val="21"/>
                <w:szCs w:val="21"/>
              </w:rPr>
              <w:br/>
              <w:t>②项目立项是否符合行业发展规划和政策要求（1分）；</w:t>
            </w:r>
            <w:r>
              <w:rPr>
                <w:rFonts w:ascii="仿宋" w:eastAsia="仿宋" w:hAnsi="仿宋" w:cs="仿宋" w:hint="eastAsia"/>
                <w:color w:val="000000"/>
                <w:kern w:val="0"/>
                <w:sz w:val="21"/>
                <w:szCs w:val="21"/>
              </w:rPr>
              <w:br/>
              <w:t>③项目立项是否与部门职责范围相符，属于部门履职所需（1分）；</w:t>
            </w:r>
            <w:r>
              <w:rPr>
                <w:rFonts w:ascii="仿宋" w:eastAsia="仿宋" w:hAnsi="仿宋" w:cs="仿宋" w:hint="eastAsia"/>
                <w:color w:val="000000"/>
                <w:kern w:val="0"/>
                <w:sz w:val="21"/>
                <w:szCs w:val="21"/>
              </w:rPr>
              <w:br/>
              <w:t>④项目是否属于公共财政支持范围，是否符合中央、地方事权支出责任划分原则；</w:t>
            </w:r>
            <w:r>
              <w:rPr>
                <w:rFonts w:ascii="仿宋" w:eastAsia="仿宋" w:hAnsi="仿宋" w:cs="仿宋" w:hint="eastAsia"/>
                <w:color w:val="000000"/>
                <w:kern w:val="0"/>
                <w:sz w:val="21"/>
                <w:szCs w:val="21"/>
              </w:rPr>
              <w:br/>
              <w:t>⑤项目是否与相关部门同类项目或部门内部相关项目重复。</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立项办法、立项通知、项目可行性研究报告、立项申请文件、立项批复文件</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案卷研究、互联网检索</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9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立项程序</w:t>
            </w:r>
            <w:r>
              <w:rPr>
                <w:rFonts w:ascii="仿宋" w:eastAsia="仿宋" w:hAnsi="仿宋" w:cs="仿宋" w:hint="eastAsia"/>
                <w:color w:val="000000"/>
                <w:kern w:val="0"/>
                <w:sz w:val="21"/>
                <w:szCs w:val="21"/>
              </w:rPr>
              <w:br/>
              <w:t>规范性</w:t>
            </w:r>
            <w:r>
              <w:rPr>
                <w:rFonts w:ascii="仿宋" w:eastAsia="仿宋" w:hAnsi="仿宋" w:cs="仿宋" w:hint="eastAsia"/>
                <w:color w:val="000000"/>
                <w:kern w:val="0"/>
                <w:sz w:val="21"/>
                <w:szCs w:val="21"/>
              </w:rPr>
              <w:br/>
              <w:t>（2分）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项目申请、设立过程是否符合相关要求，用以反映和考核项目立项的规范</w:t>
            </w:r>
            <w:r>
              <w:rPr>
                <w:rFonts w:ascii="仿宋" w:eastAsia="仿宋" w:hAnsi="仿宋" w:cs="仿宋" w:hint="eastAsia"/>
                <w:color w:val="000000"/>
                <w:kern w:val="0"/>
                <w:sz w:val="21"/>
                <w:szCs w:val="21"/>
              </w:rPr>
              <w:lastRenderedPageBreak/>
              <w:t>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评价要点：</w:t>
            </w:r>
            <w:r>
              <w:rPr>
                <w:rFonts w:ascii="仿宋" w:eastAsia="仿宋" w:hAnsi="仿宋" w:cs="仿宋" w:hint="eastAsia"/>
                <w:color w:val="000000"/>
                <w:kern w:val="0"/>
                <w:sz w:val="21"/>
                <w:szCs w:val="21"/>
              </w:rPr>
              <w:br/>
              <w:t>①项目是否按照规定的程序申请设立（0.7分）；</w:t>
            </w:r>
            <w:r>
              <w:rPr>
                <w:rFonts w:ascii="仿宋" w:eastAsia="仿宋" w:hAnsi="仿宋" w:cs="仿宋" w:hint="eastAsia"/>
                <w:color w:val="000000"/>
                <w:kern w:val="0"/>
                <w:sz w:val="21"/>
                <w:szCs w:val="21"/>
              </w:rPr>
              <w:br/>
              <w:t>②审批文件、材料是否符合相关要求（0.7分）；</w:t>
            </w:r>
            <w:r>
              <w:rPr>
                <w:rFonts w:ascii="仿宋" w:eastAsia="仿宋" w:hAnsi="仿宋" w:cs="仿宋" w:hint="eastAsia"/>
                <w:color w:val="000000"/>
                <w:kern w:val="0"/>
                <w:sz w:val="21"/>
                <w:szCs w:val="21"/>
              </w:rPr>
              <w:br/>
            </w:r>
            <w:r>
              <w:rPr>
                <w:rFonts w:ascii="仿宋" w:eastAsia="仿宋" w:hAnsi="仿宋" w:cs="仿宋" w:hint="eastAsia"/>
                <w:color w:val="000000"/>
                <w:kern w:val="0"/>
                <w:sz w:val="21"/>
                <w:szCs w:val="21"/>
              </w:rPr>
              <w:lastRenderedPageBreak/>
              <w:t>③事前是否已经过必要的可行性研究、专家论证、风险评估、绩效评估、集体决策（0.6分）。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2</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绩效目标</w:t>
            </w:r>
            <w:r>
              <w:rPr>
                <w:rFonts w:ascii="仿宋" w:eastAsia="仿宋" w:hAnsi="仿宋" w:cs="仿宋" w:hint="eastAsia"/>
                <w:color w:val="000000"/>
                <w:kern w:val="0"/>
                <w:sz w:val="21"/>
                <w:szCs w:val="21"/>
              </w:rPr>
              <w:br/>
              <w:t xml:space="preserve">（8分）　</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绩效目标</w:t>
            </w:r>
            <w:r>
              <w:rPr>
                <w:rFonts w:ascii="仿宋" w:eastAsia="仿宋" w:hAnsi="仿宋" w:cs="仿宋" w:hint="eastAsia"/>
                <w:color w:val="000000"/>
                <w:kern w:val="0"/>
                <w:sz w:val="21"/>
                <w:szCs w:val="21"/>
              </w:rPr>
              <w:br/>
              <w:t>合理性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项目所设定的绩效目标是否依据充分，是否符合客观实际，用以反映和考核项目绩效目标与项目实施的相符情况。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评价要点：（如未设定预算绩效目标，也可考核其他工作任务目标）</w:t>
            </w:r>
            <w:r>
              <w:rPr>
                <w:rFonts w:ascii="仿宋" w:eastAsia="仿宋" w:hAnsi="仿宋" w:cs="仿宋" w:hint="eastAsia"/>
                <w:color w:val="000000"/>
                <w:kern w:val="0"/>
                <w:sz w:val="21"/>
                <w:szCs w:val="21"/>
              </w:rPr>
              <w:br/>
              <w:t>①</w:t>
            </w:r>
            <w:r>
              <w:rPr>
                <w:rStyle w:val="font11"/>
                <w:rFonts w:hint="default"/>
                <w:sz w:val="21"/>
                <w:szCs w:val="21"/>
              </w:rPr>
              <w:t>项目绩效目标完整性（1分）；</w:t>
            </w:r>
            <w:r>
              <w:rPr>
                <w:rStyle w:val="font11"/>
                <w:rFonts w:hint="default"/>
                <w:sz w:val="21"/>
                <w:szCs w:val="21"/>
              </w:rPr>
              <w:br/>
            </w:r>
            <w:r>
              <w:rPr>
                <w:rStyle w:val="font31"/>
                <w:rFonts w:hint="default"/>
                <w:sz w:val="21"/>
                <w:szCs w:val="21"/>
              </w:rPr>
              <w:t>②项目绩效目标与实际工作内容是否具有相关性（1分）；</w:t>
            </w:r>
            <w:r>
              <w:rPr>
                <w:rStyle w:val="font31"/>
                <w:rFonts w:hint="default"/>
                <w:sz w:val="21"/>
                <w:szCs w:val="21"/>
              </w:rPr>
              <w:br/>
              <w:t>③项目预期产出效益和效果是否符合正常的业绩水平（1分）；</w:t>
            </w:r>
            <w:r>
              <w:rPr>
                <w:rStyle w:val="font31"/>
                <w:rFonts w:hint="default"/>
                <w:sz w:val="21"/>
                <w:szCs w:val="21"/>
              </w:rPr>
              <w:br/>
              <w:t>④是否与预算确定的项目投资额或资金量相匹配（1分）。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绩效目标申报表</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案卷研究、现场核查、凭证分析</w:t>
            </w: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F1DF1">
            <w:pPr>
              <w:widowControl/>
              <w:spacing w:line="240" w:lineRule="auto"/>
              <w:jc w:val="left"/>
              <w:textAlignment w:val="bottom"/>
              <w:rPr>
                <w:rFonts w:ascii="仿宋" w:eastAsia="仿宋" w:hAnsi="仿宋" w:cs="仿宋"/>
                <w:color w:val="000000"/>
                <w:sz w:val="21"/>
                <w:szCs w:val="21"/>
              </w:rPr>
            </w:pPr>
            <w:r>
              <w:rPr>
                <w:rFonts w:ascii="仿宋" w:eastAsia="仿宋" w:hAnsi="仿宋" w:cs="仿宋" w:hint="eastAsia"/>
                <w:color w:val="000000"/>
                <w:kern w:val="0"/>
                <w:sz w:val="21"/>
                <w:szCs w:val="21"/>
              </w:rPr>
              <w:t>项目绩效目标设置过于简化，完整性欠缺</w:t>
            </w:r>
          </w:p>
        </w:tc>
      </w:tr>
      <w:tr w:rsidR="007C7CF8">
        <w:trPr>
          <w:trHeight w:val="244"/>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绩效指标</w:t>
            </w:r>
            <w:r>
              <w:rPr>
                <w:rFonts w:ascii="仿宋" w:eastAsia="仿宋" w:hAnsi="仿宋" w:cs="仿宋" w:hint="eastAsia"/>
                <w:color w:val="000000"/>
                <w:kern w:val="0"/>
                <w:sz w:val="21"/>
                <w:szCs w:val="21"/>
              </w:rPr>
              <w:br/>
              <w:t>明确性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依据绩效目标设定的绩效指标是否清晰、细化、可衡量等，用以反映和考核项目绩效目标的</w:t>
            </w:r>
            <w:proofErr w:type="gramStart"/>
            <w:r>
              <w:rPr>
                <w:rFonts w:ascii="仿宋" w:eastAsia="仿宋" w:hAnsi="仿宋" w:cs="仿宋" w:hint="eastAsia"/>
                <w:color w:val="000000"/>
                <w:kern w:val="0"/>
                <w:sz w:val="21"/>
                <w:szCs w:val="21"/>
              </w:rPr>
              <w:t>明细化</w:t>
            </w:r>
            <w:proofErr w:type="gramEnd"/>
            <w:r>
              <w:rPr>
                <w:rFonts w:ascii="仿宋" w:eastAsia="仿宋" w:hAnsi="仿宋" w:cs="仿宋" w:hint="eastAsia"/>
                <w:color w:val="000000"/>
                <w:kern w:val="0"/>
                <w:sz w:val="21"/>
                <w:szCs w:val="21"/>
              </w:rPr>
              <w:t>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①是否将项目绩效目标细化分解为具体的绩效指标（2分）；</w:t>
            </w:r>
            <w:r>
              <w:rPr>
                <w:rFonts w:ascii="仿宋" w:eastAsia="仿宋" w:hAnsi="仿宋" w:cs="仿宋" w:hint="eastAsia"/>
                <w:color w:val="000000"/>
                <w:kern w:val="0"/>
                <w:sz w:val="21"/>
                <w:szCs w:val="21"/>
              </w:rPr>
              <w:br/>
              <w:t>②是否通过清晰、可衡量的指标</w:t>
            </w:r>
            <w:proofErr w:type="gramStart"/>
            <w:r>
              <w:rPr>
                <w:rFonts w:ascii="仿宋" w:eastAsia="仿宋" w:hAnsi="仿宋" w:cs="仿宋" w:hint="eastAsia"/>
                <w:color w:val="000000"/>
                <w:kern w:val="0"/>
                <w:sz w:val="21"/>
                <w:szCs w:val="21"/>
              </w:rPr>
              <w:t>值予以</w:t>
            </w:r>
            <w:proofErr w:type="gramEnd"/>
            <w:r>
              <w:rPr>
                <w:rFonts w:ascii="仿宋" w:eastAsia="仿宋" w:hAnsi="仿宋" w:cs="仿宋" w:hint="eastAsia"/>
                <w:color w:val="000000"/>
                <w:kern w:val="0"/>
                <w:sz w:val="21"/>
                <w:szCs w:val="21"/>
              </w:rPr>
              <w:t>体现（1分）；</w:t>
            </w:r>
            <w:r>
              <w:rPr>
                <w:rFonts w:ascii="仿宋" w:eastAsia="仿宋" w:hAnsi="仿宋" w:cs="仿宋" w:hint="eastAsia"/>
                <w:color w:val="000000"/>
                <w:kern w:val="0"/>
                <w:sz w:val="21"/>
                <w:szCs w:val="21"/>
              </w:rPr>
              <w:br/>
              <w:t>③是否与项目目标任务数或计划数相对应（1分）。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2</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未将项目绩效目标细化、量化，产出指标、效益指标都过于笼统，产出指标在数量、质量、</w:t>
            </w:r>
            <w:r>
              <w:rPr>
                <w:rFonts w:ascii="仿宋" w:eastAsia="仿宋" w:hAnsi="仿宋" w:cs="仿宋" w:hint="eastAsia"/>
                <w:color w:val="000000"/>
                <w:kern w:val="0"/>
                <w:sz w:val="21"/>
                <w:szCs w:val="21"/>
              </w:rPr>
              <w:lastRenderedPageBreak/>
              <w:t>时效等方面不够清晰明确</w:t>
            </w: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资金投入</w:t>
            </w:r>
            <w:r>
              <w:rPr>
                <w:rFonts w:ascii="仿宋" w:eastAsia="仿宋" w:hAnsi="仿宋" w:cs="仿宋" w:hint="eastAsia"/>
                <w:color w:val="000000"/>
                <w:kern w:val="0"/>
                <w:sz w:val="21"/>
                <w:szCs w:val="21"/>
              </w:rPr>
              <w:br/>
              <w:t>（7分）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预算编制</w:t>
            </w:r>
            <w:r>
              <w:rPr>
                <w:rFonts w:ascii="仿宋" w:eastAsia="仿宋" w:hAnsi="仿宋" w:cs="仿宋" w:hint="eastAsia"/>
                <w:color w:val="000000"/>
                <w:kern w:val="0"/>
                <w:sz w:val="21"/>
                <w:szCs w:val="21"/>
              </w:rPr>
              <w:br/>
              <w:t>科学性</w:t>
            </w:r>
            <w:r>
              <w:rPr>
                <w:rFonts w:ascii="仿宋" w:eastAsia="仿宋" w:hAnsi="仿宋" w:cs="仿宋" w:hint="eastAsia"/>
                <w:color w:val="000000"/>
                <w:kern w:val="0"/>
                <w:sz w:val="21"/>
                <w:szCs w:val="21"/>
              </w:rPr>
              <w:br/>
              <w:t>（3分）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项目预算编制是否经过科学论证、有明确标准，资金额度与年度目标是否相适应，用以反映和考核项目预算编制的科学性、合理性情况。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①预算编制是否经过科学论证（0.7分）；</w:t>
            </w:r>
            <w:r>
              <w:rPr>
                <w:rFonts w:ascii="仿宋" w:eastAsia="仿宋" w:hAnsi="仿宋" w:cs="仿宋" w:hint="eastAsia"/>
                <w:color w:val="000000"/>
                <w:kern w:val="0"/>
                <w:sz w:val="21"/>
                <w:szCs w:val="21"/>
              </w:rPr>
              <w:br/>
              <w:t>②预算内容与项目内容是否匹配（0.8分）；</w:t>
            </w:r>
            <w:r>
              <w:rPr>
                <w:rFonts w:ascii="仿宋" w:eastAsia="仿宋" w:hAnsi="仿宋" w:cs="仿宋" w:hint="eastAsia"/>
                <w:color w:val="000000"/>
                <w:kern w:val="0"/>
                <w:sz w:val="21"/>
                <w:szCs w:val="21"/>
              </w:rPr>
              <w:br/>
              <w:t>③预算额度测算依据是否充分，是否按照标准编制（0.8分）；</w:t>
            </w:r>
            <w:r>
              <w:rPr>
                <w:rFonts w:ascii="仿宋" w:eastAsia="仿宋" w:hAnsi="仿宋" w:cs="仿宋" w:hint="eastAsia"/>
                <w:color w:val="000000"/>
                <w:kern w:val="0"/>
                <w:sz w:val="21"/>
                <w:szCs w:val="21"/>
              </w:rPr>
              <w:br/>
              <w:t>④预算确定的项目投资额或资金量是否与工作任务相匹配（0.7分）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指标文件、批复文件、财政拨款凭证、会计凭证等</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案卷研究、现场核查、凭证分析</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资金分配</w:t>
            </w:r>
            <w:r>
              <w:rPr>
                <w:rFonts w:ascii="仿宋" w:eastAsia="仿宋" w:hAnsi="仿宋" w:cs="仿宋" w:hint="eastAsia"/>
                <w:color w:val="000000"/>
                <w:kern w:val="0"/>
                <w:sz w:val="21"/>
                <w:szCs w:val="21"/>
              </w:rPr>
              <w:br/>
              <w:t>合理性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项目预算资金分配是否有测算依据，与补助单位或地方实际是否相适应，用以反映和考核项目预算资金分配的科学性、合理性情况。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①预算资金分配依据是否充分（2分）；</w:t>
            </w:r>
            <w:r>
              <w:rPr>
                <w:rFonts w:ascii="仿宋" w:eastAsia="仿宋" w:hAnsi="仿宋" w:cs="仿宋" w:hint="eastAsia"/>
                <w:color w:val="000000"/>
                <w:kern w:val="0"/>
                <w:sz w:val="21"/>
                <w:szCs w:val="21"/>
              </w:rPr>
              <w:br/>
              <w:t>②资金分配额度是否合理，与项目单位或地方实际是否相适应（2分）。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285"/>
        </w:trPr>
        <w:tc>
          <w:tcPr>
            <w:tcW w:w="9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过程</w:t>
            </w:r>
            <w:r>
              <w:rPr>
                <w:rFonts w:ascii="仿宋" w:eastAsia="仿宋" w:hAnsi="仿宋" w:cs="仿宋" w:hint="eastAsia"/>
                <w:color w:val="000000"/>
                <w:kern w:val="0"/>
                <w:sz w:val="21"/>
                <w:szCs w:val="21"/>
              </w:rPr>
              <w:br/>
              <w:t>（20分）</w:t>
            </w: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资金管理</w:t>
            </w:r>
            <w:r>
              <w:rPr>
                <w:rFonts w:ascii="仿宋" w:eastAsia="仿宋" w:hAnsi="仿宋" w:cs="仿宋" w:hint="eastAsia"/>
                <w:color w:val="000000"/>
                <w:kern w:val="0"/>
                <w:sz w:val="21"/>
                <w:szCs w:val="21"/>
              </w:rPr>
              <w:br/>
              <w:t>（12分）</w:t>
            </w:r>
          </w:p>
        </w:tc>
        <w:tc>
          <w:tcPr>
            <w:tcW w:w="10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资金到位率</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实际到位资金与预算资金的比率，用以反映和考核资金落实情况对项目</w:t>
            </w:r>
            <w:r>
              <w:rPr>
                <w:rFonts w:ascii="仿宋" w:eastAsia="仿宋" w:hAnsi="仿宋" w:cs="仿宋" w:hint="eastAsia"/>
                <w:color w:val="000000"/>
                <w:kern w:val="0"/>
                <w:sz w:val="21"/>
                <w:szCs w:val="21"/>
              </w:rPr>
              <w:lastRenderedPageBreak/>
              <w:t>实施的总体保障程度。</w:t>
            </w:r>
          </w:p>
        </w:tc>
        <w:tc>
          <w:tcPr>
            <w:tcW w:w="47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资金到位率=（实际到位资金/预算资金）×100%。</w:t>
            </w:r>
            <w:r>
              <w:rPr>
                <w:rFonts w:ascii="仿宋" w:eastAsia="仿宋" w:hAnsi="仿宋" w:cs="仿宋" w:hint="eastAsia"/>
                <w:color w:val="000000"/>
                <w:kern w:val="0"/>
                <w:sz w:val="21"/>
                <w:szCs w:val="21"/>
              </w:rPr>
              <w:br/>
              <w:t>实际到位资金：一定时期（本年度或项目期）内落实到具体项目的资金。</w:t>
            </w:r>
            <w:r>
              <w:rPr>
                <w:rFonts w:ascii="仿宋" w:eastAsia="仿宋" w:hAnsi="仿宋" w:cs="仿宋" w:hint="eastAsia"/>
                <w:color w:val="000000"/>
                <w:kern w:val="0"/>
                <w:sz w:val="21"/>
                <w:szCs w:val="21"/>
              </w:rPr>
              <w:br/>
            </w:r>
            <w:r>
              <w:rPr>
                <w:rFonts w:ascii="仿宋" w:eastAsia="仿宋" w:hAnsi="仿宋" w:cs="仿宋" w:hint="eastAsia"/>
                <w:color w:val="000000"/>
                <w:kern w:val="0"/>
                <w:sz w:val="21"/>
                <w:szCs w:val="21"/>
              </w:rPr>
              <w:lastRenderedPageBreak/>
              <w:t>预算资金：一定时期（本年度或项目期）</w:t>
            </w:r>
            <w:proofErr w:type="gramStart"/>
            <w:r>
              <w:rPr>
                <w:rFonts w:ascii="仿宋" w:eastAsia="仿宋" w:hAnsi="仿宋" w:cs="仿宋" w:hint="eastAsia"/>
                <w:color w:val="000000"/>
                <w:kern w:val="0"/>
                <w:sz w:val="21"/>
                <w:szCs w:val="21"/>
              </w:rPr>
              <w:t>内预算</w:t>
            </w:r>
            <w:proofErr w:type="gramEnd"/>
            <w:r>
              <w:rPr>
                <w:rFonts w:ascii="仿宋" w:eastAsia="仿宋" w:hAnsi="仿宋" w:cs="仿宋" w:hint="eastAsia"/>
                <w:color w:val="000000"/>
                <w:kern w:val="0"/>
                <w:sz w:val="21"/>
                <w:szCs w:val="21"/>
              </w:rPr>
              <w:t>安排到具体项目的资金。资金到位率为100%，得满分，每降低1%，扣0.2分。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指标文件、批复文件、收支凭证、</w:t>
            </w:r>
            <w:r>
              <w:rPr>
                <w:rFonts w:ascii="仿宋" w:eastAsia="仿宋" w:hAnsi="仿宋" w:cs="仿宋" w:hint="eastAsia"/>
                <w:color w:val="000000"/>
                <w:kern w:val="0"/>
                <w:sz w:val="21"/>
                <w:szCs w:val="21"/>
              </w:rPr>
              <w:lastRenderedPageBreak/>
              <w:t>会计凭证、总账、明细账等</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案卷研究、实地调研、网络电话调查</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预算执行率</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项目预算资金是否按照计划执行，用以反映或考核项目预算执行情况。</w:t>
            </w:r>
          </w:p>
        </w:tc>
        <w:tc>
          <w:tcPr>
            <w:tcW w:w="47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预算执行率=（实际支出资金/实际到位资金）×100%。</w:t>
            </w:r>
            <w:r>
              <w:rPr>
                <w:rFonts w:ascii="仿宋" w:eastAsia="仿宋" w:hAnsi="仿宋" w:cs="仿宋" w:hint="eastAsia"/>
                <w:color w:val="000000"/>
                <w:kern w:val="0"/>
                <w:sz w:val="21"/>
                <w:szCs w:val="21"/>
              </w:rPr>
              <w:br/>
              <w:t>实际支出资金：一定时期（本年度或项目期）内项目实际拨付的资金。</w:t>
            </w:r>
            <w:r>
              <w:rPr>
                <w:rFonts w:ascii="仿宋" w:eastAsia="仿宋" w:hAnsi="仿宋" w:cs="仿宋" w:hint="eastAsia"/>
                <w:color w:val="000000"/>
                <w:kern w:val="0"/>
                <w:sz w:val="21"/>
                <w:szCs w:val="21"/>
              </w:rPr>
              <w:br/>
              <w:t>资金到位率为100%，得满分，每降低1%，扣0.2分。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228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资金使用</w:t>
            </w:r>
            <w:r>
              <w:rPr>
                <w:rFonts w:ascii="仿宋" w:eastAsia="仿宋" w:hAnsi="仿宋" w:cs="仿宋" w:hint="eastAsia"/>
                <w:color w:val="000000"/>
                <w:kern w:val="0"/>
                <w:sz w:val="21"/>
                <w:szCs w:val="21"/>
              </w:rPr>
              <w:br/>
              <w:t>合</w:t>
            </w:r>
            <w:proofErr w:type="gramStart"/>
            <w:r>
              <w:rPr>
                <w:rFonts w:ascii="仿宋" w:eastAsia="仿宋" w:hAnsi="仿宋" w:cs="仿宋" w:hint="eastAsia"/>
                <w:color w:val="000000"/>
                <w:kern w:val="0"/>
                <w:sz w:val="21"/>
                <w:szCs w:val="21"/>
              </w:rPr>
              <w:t>规</w:t>
            </w:r>
            <w:proofErr w:type="gramEnd"/>
            <w:r>
              <w:rPr>
                <w:rFonts w:ascii="仿宋" w:eastAsia="仿宋" w:hAnsi="仿宋" w:cs="仿宋" w:hint="eastAsia"/>
                <w:color w:val="000000"/>
                <w:kern w:val="0"/>
                <w:sz w:val="21"/>
                <w:szCs w:val="21"/>
              </w:rPr>
              <w:t>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项目资金使用是否符合相关的财务管理制度规定，用以反映和考核项目资金的规范运行情况。</w:t>
            </w:r>
          </w:p>
        </w:tc>
        <w:tc>
          <w:tcPr>
            <w:tcW w:w="4770" w:type="dxa"/>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①是否符合国家财经法规和财务管理制度以及有关专项资金管理办法的规定（1.5分）；</w:t>
            </w:r>
            <w:r>
              <w:rPr>
                <w:rFonts w:ascii="仿宋" w:eastAsia="仿宋" w:hAnsi="仿宋" w:cs="仿宋" w:hint="eastAsia"/>
                <w:color w:val="000000"/>
                <w:kern w:val="0"/>
                <w:sz w:val="21"/>
                <w:szCs w:val="21"/>
              </w:rPr>
              <w:br/>
              <w:t>②资金的拨付是否有完整的审批程序和手续（1.5分）；</w:t>
            </w:r>
            <w:r>
              <w:rPr>
                <w:rFonts w:ascii="仿宋" w:eastAsia="仿宋" w:hAnsi="仿宋" w:cs="仿宋" w:hint="eastAsia"/>
                <w:color w:val="000000"/>
                <w:kern w:val="0"/>
                <w:sz w:val="21"/>
                <w:szCs w:val="21"/>
              </w:rPr>
              <w:br/>
              <w:t>③是否符合项目预算批复或合同规定的用途（1.5分）；</w:t>
            </w:r>
            <w:r>
              <w:rPr>
                <w:rFonts w:ascii="仿宋" w:eastAsia="仿宋" w:hAnsi="仿宋" w:cs="仿宋" w:hint="eastAsia"/>
                <w:color w:val="000000"/>
                <w:kern w:val="0"/>
                <w:sz w:val="21"/>
                <w:szCs w:val="21"/>
              </w:rPr>
              <w:br/>
              <w:t>④是否存在截留、挤占、挪用、虚列支出等情况（1.5分）。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FFFFFF"/>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组织实施</w:t>
            </w:r>
            <w:r>
              <w:rPr>
                <w:rFonts w:ascii="仿宋" w:eastAsia="仿宋" w:hAnsi="仿宋" w:cs="仿宋" w:hint="eastAsia"/>
                <w:color w:val="000000"/>
                <w:kern w:val="0"/>
                <w:sz w:val="21"/>
                <w:szCs w:val="21"/>
              </w:rPr>
              <w:br/>
              <w:t>（8分）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管理制度健全性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项目实施单位的财务和业务管理制度是否健全，用以反映和考核财务和业务管理制度对项目顺利实施的保障情况。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w:t>
            </w:r>
            <w:r>
              <w:rPr>
                <w:rFonts w:ascii="仿宋" w:eastAsia="仿宋" w:hAnsi="仿宋" w:cs="仿宋" w:hint="eastAsia"/>
                <w:color w:val="000000"/>
                <w:kern w:val="0"/>
                <w:sz w:val="21"/>
                <w:szCs w:val="21"/>
              </w:rPr>
              <w:br/>
              <w:t>①是否已制定或具有相应的财务和业务管理制度（2分）；</w:t>
            </w:r>
            <w:r>
              <w:rPr>
                <w:rFonts w:ascii="仿宋" w:eastAsia="仿宋" w:hAnsi="仿宋" w:cs="仿宋" w:hint="eastAsia"/>
                <w:color w:val="000000"/>
                <w:kern w:val="0"/>
                <w:sz w:val="21"/>
                <w:szCs w:val="21"/>
              </w:rPr>
              <w:br/>
              <w:t>②财务和业务管理制度是否合法、合</w:t>
            </w:r>
            <w:proofErr w:type="gramStart"/>
            <w:r>
              <w:rPr>
                <w:rFonts w:ascii="仿宋" w:eastAsia="仿宋" w:hAnsi="仿宋" w:cs="仿宋" w:hint="eastAsia"/>
                <w:color w:val="000000"/>
                <w:kern w:val="0"/>
                <w:sz w:val="21"/>
                <w:szCs w:val="21"/>
              </w:rPr>
              <w:t>规</w:t>
            </w:r>
            <w:proofErr w:type="gramEnd"/>
            <w:r>
              <w:rPr>
                <w:rFonts w:ascii="仿宋" w:eastAsia="仿宋" w:hAnsi="仿宋" w:cs="仿宋" w:hint="eastAsia"/>
                <w:color w:val="000000"/>
                <w:kern w:val="0"/>
                <w:sz w:val="21"/>
                <w:szCs w:val="21"/>
              </w:rPr>
              <w:t>、完整（2分）。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proofErr w:type="gramStart"/>
            <w:r>
              <w:rPr>
                <w:rFonts w:ascii="仿宋" w:eastAsia="仿宋" w:hAnsi="仿宋" w:cs="仿宋" w:hint="eastAsia"/>
                <w:color w:val="000000"/>
                <w:kern w:val="0"/>
                <w:sz w:val="21"/>
                <w:szCs w:val="21"/>
              </w:rPr>
              <w:t>各级资金</w:t>
            </w:r>
            <w:proofErr w:type="gramEnd"/>
            <w:r>
              <w:rPr>
                <w:rFonts w:ascii="仿宋" w:eastAsia="仿宋" w:hAnsi="仿宋" w:cs="仿宋" w:hint="eastAsia"/>
                <w:color w:val="000000"/>
                <w:kern w:val="0"/>
                <w:sz w:val="21"/>
                <w:szCs w:val="21"/>
              </w:rPr>
              <w:t>管理办法、业务管理制度、财务管理制度</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案卷研究、实地调研、网络电话调查</w:t>
            </w: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2</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F1DF1">
            <w:pPr>
              <w:widowControl/>
              <w:spacing w:line="240" w:lineRule="auto"/>
              <w:jc w:val="left"/>
              <w:textAlignment w:val="bottom"/>
              <w:rPr>
                <w:rFonts w:ascii="仿宋" w:eastAsia="仿宋" w:hAnsi="仿宋" w:cs="仿宋"/>
                <w:color w:val="000000"/>
                <w:sz w:val="21"/>
                <w:szCs w:val="21"/>
              </w:rPr>
            </w:pPr>
            <w:r>
              <w:rPr>
                <w:rFonts w:ascii="仿宋" w:eastAsia="仿宋" w:hAnsi="仿宋" w:cs="仿宋" w:hint="eastAsia"/>
                <w:color w:val="000000"/>
                <w:kern w:val="0"/>
                <w:sz w:val="21"/>
                <w:szCs w:val="21"/>
              </w:rPr>
              <w:t>未就项目资金制定专项资金管理办法，不能规范资金管理、做到专款专用</w:t>
            </w:r>
          </w:p>
        </w:tc>
      </w:tr>
      <w:tr w:rsidR="007C7CF8">
        <w:trPr>
          <w:trHeight w:val="271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制度执行有效性</w:t>
            </w:r>
            <w:r>
              <w:rPr>
                <w:rFonts w:ascii="仿宋" w:eastAsia="仿宋" w:hAnsi="仿宋" w:cs="仿宋" w:hint="eastAsia"/>
                <w:color w:val="000000"/>
                <w:kern w:val="0"/>
                <w:sz w:val="21"/>
                <w:szCs w:val="21"/>
              </w:rPr>
              <w:br/>
              <w:t>（4分）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项目实施是否符合相关管理规定，用以反映和考核相关管理制度的有效执行情况。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评价要点：①是否遵守相关法律法规和相关管理规定（1分）；</w:t>
            </w:r>
            <w:r>
              <w:rPr>
                <w:rFonts w:ascii="仿宋" w:eastAsia="仿宋" w:hAnsi="仿宋" w:cs="仿宋" w:hint="eastAsia"/>
                <w:color w:val="000000"/>
                <w:kern w:val="0"/>
                <w:sz w:val="21"/>
                <w:szCs w:val="21"/>
              </w:rPr>
              <w:br/>
              <w:t>②项目调整及支出调整手续是否完备（1分）；</w:t>
            </w:r>
            <w:r>
              <w:rPr>
                <w:rFonts w:ascii="仿宋" w:eastAsia="仿宋" w:hAnsi="仿宋" w:cs="仿宋" w:hint="eastAsia"/>
                <w:color w:val="000000"/>
                <w:kern w:val="0"/>
                <w:sz w:val="21"/>
                <w:szCs w:val="21"/>
              </w:rPr>
              <w:br/>
              <w:t>③项目合同书、验收报告、技术鉴定等资料是否齐全并及时归档（1分）；</w:t>
            </w:r>
            <w:r>
              <w:rPr>
                <w:rFonts w:ascii="仿宋" w:eastAsia="仿宋" w:hAnsi="仿宋" w:cs="仿宋" w:hint="eastAsia"/>
                <w:color w:val="000000"/>
                <w:kern w:val="0"/>
                <w:sz w:val="21"/>
                <w:szCs w:val="21"/>
              </w:rPr>
              <w:br/>
              <w:t>④项目实施的人员条件、场地设备、信息支撑等是否落实到位（1分）。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档案管理制定执行不到位，“户户通”工程的招投标资料、施工合同、验收报告等资料提供不全</w:t>
            </w:r>
          </w:p>
        </w:tc>
      </w:tr>
      <w:tr w:rsidR="007C7CF8">
        <w:trPr>
          <w:trHeight w:val="650"/>
        </w:trPr>
        <w:tc>
          <w:tcPr>
            <w:tcW w:w="9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产出（30分）</w:t>
            </w:r>
          </w:p>
        </w:tc>
        <w:tc>
          <w:tcPr>
            <w:tcW w:w="884" w:type="dxa"/>
            <w:vMerge w:val="restart"/>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产出数量</w:t>
            </w:r>
            <w:r>
              <w:rPr>
                <w:rFonts w:ascii="仿宋" w:eastAsia="仿宋" w:hAnsi="仿宋" w:cs="仿宋" w:hint="eastAsia"/>
                <w:color w:val="000000"/>
                <w:kern w:val="0"/>
                <w:sz w:val="21"/>
                <w:szCs w:val="21"/>
              </w:rPr>
              <w:br/>
              <w:t>（8分）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硬化道路面积（4分）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考察是否完成目标值。</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完成目标值，得满分；完成目标值的80%，得3分；完成目标值的60%，得2分；低于60%得0分。</w:t>
            </w:r>
          </w:p>
        </w:tc>
        <w:tc>
          <w:tcPr>
            <w:tcW w:w="107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36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项目覆盖乡镇数（4分）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考察是否完成目标值。</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完成目标值，得满分；完成目标值的80%，得3分；完成目标值的60%，得2分；低于60%得0分。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主管单位考核记录；内部</w:t>
            </w:r>
            <w:proofErr w:type="gramStart"/>
            <w:r>
              <w:rPr>
                <w:rFonts w:ascii="仿宋" w:eastAsia="仿宋" w:hAnsi="仿宋" w:cs="仿宋" w:hint="eastAsia"/>
                <w:color w:val="000000"/>
                <w:kern w:val="0"/>
                <w:sz w:val="21"/>
                <w:szCs w:val="21"/>
              </w:rPr>
              <w:t>考核台</w:t>
            </w:r>
            <w:proofErr w:type="gramEnd"/>
            <w:r>
              <w:rPr>
                <w:rFonts w:ascii="仿宋" w:eastAsia="仿宋" w:hAnsi="仿宋" w:cs="仿宋" w:hint="eastAsia"/>
                <w:color w:val="000000"/>
                <w:kern w:val="0"/>
                <w:sz w:val="21"/>
                <w:szCs w:val="21"/>
              </w:rPr>
              <w:t>账；第三方调查机构</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9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产出质量</w:t>
            </w:r>
            <w:r>
              <w:rPr>
                <w:rFonts w:ascii="仿宋" w:eastAsia="仿宋" w:hAnsi="仿宋" w:cs="仿宋" w:hint="eastAsia"/>
                <w:color w:val="000000"/>
                <w:kern w:val="0"/>
                <w:sz w:val="21"/>
                <w:szCs w:val="21"/>
              </w:rPr>
              <w:br/>
              <w:t>（9分）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硬化道路达标率（3分）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考察对所属区域内的道路及设施维护养护达标程度。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依据现场评价，</w:t>
            </w:r>
            <w:proofErr w:type="gramStart"/>
            <w:r>
              <w:rPr>
                <w:rFonts w:ascii="仿宋" w:eastAsia="仿宋" w:hAnsi="仿宋" w:cs="仿宋" w:hint="eastAsia"/>
                <w:color w:val="000000"/>
                <w:kern w:val="0"/>
                <w:sz w:val="21"/>
                <w:szCs w:val="21"/>
              </w:rPr>
              <w:t>相关台</w:t>
            </w:r>
            <w:proofErr w:type="gramEnd"/>
            <w:r>
              <w:rPr>
                <w:rFonts w:ascii="仿宋" w:eastAsia="仿宋" w:hAnsi="仿宋" w:cs="仿宋" w:hint="eastAsia"/>
                <w:color w:val="000000"/>
                <w:kern w:val="0"/>
                <w:sz w:val="21"/>
                <w:szCs w:val="21"/>
              </w:rPr>
              <w:t>账记录。达标率≥95%，得满分；每降低1%，扣0.2分。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监理资料、材料配比实验报告、完工验收资料</w:t>
            </w: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2</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72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质量验收合格率（3分）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考察村居道路“户户通”工程的质量验收合格情况。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依据</w:t>
            </w:r>
            <w:proofErr w:type="gramStart"/>
            <w:r>
              <w:rPr>
                <w:rFonts w:ascii="仿宋" w:eastAsia="仿宋" w:hAnsi="仿宋" w:cs="仿宋" w:hint="eastAsia"/>
                <w:color w:val="000000"/>
                <w:kern w:val="0"/>
                <w:sz w:val="21"/>
                <w:szCs w:val="21"/>
              </w:rPr>
              <w:t>周考核</w:t>
            </w:r>
            <w:proofErr w:type="gramEnd"/>
            <w:r>
              <w:rPr>
                <w:rFonts w:ascii="仿宋" w:eastAsia="仿宋" w:hAnsi="仿宋" w:cs="仿宋" w:hint="eastAsia"/>
                <w:color w:val="000000"/>
                <w:kern w:val="0"/>
                <w:sz w:val="21"/>
                <w:szCs w:val="21"/>
              </w:rPr>
              <w:t>记录、月考核记录，</w:t>
            </w:r>
            <w:proofErr w:type="gramStart"/>
            <w:r>
              <w:rPr>
                <w:rFonts w:ascii="仿宋" w:eastAsia="仿宋" w:hAnsi="仿宋" w:cs="仿宋" w:hint="eastAsia"/>
                <w:color w:val="000000"/>
                <w:kern w:val="0"/>
                <w:sz w:val="21"/>
                <w:szCs w:val="21"/>
              </w:rPr>
              <w:t>相关台</w:t>
            </w:r>
            <w:proofErr w:type="gramEnd"/>
            <w:r>
              <w:rPr>
                <w:rFonts w:ascii="仿宋" w:eastAsia="仿宋" w:hAnsi="仿宋" w:cs="仿宋" w:hint="eastAsia"/>
                <w:color w:val="000000"/>
                <w:kern w:val="0"/>
                <w:sz w:val="21"/>
                <w:szCs w:val="21"/>
              </w:rPr>
              <w:t>账记录。合格率≥95%，得满分；每降低1%，扣0.2分。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408"/>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附属设施完善率（3分）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考察村居道路“户户通”工程的附属设施完善情况。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根据好，一般、不好三个等级进行赋分。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1.5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835"/>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产出时效</w:t>
            </w:r>
            <w:r>
              <w:rPr>
                <w:rFonts w:ascii="仿宋" w:eastAsia="仿宋" w:hAnsi="仿宋" w:cs="仿宋" w:hint="eastAsia"/>
                <w:color w:val="000000"/>
                <w:kern w:val="0"/>
                <w:sz w:val="21"/>
                <w:szCs w:val="21"/>
              </w:rPr>
              <w:br/>
              <w:t>（8分）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工程开工及时性（4分）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考察村居道路“户户通”工程是否及时开工情况。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根据现场调研，问卷调查等酌情给分。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1.现场调研记录；</w:t>
            </w:r>
            <w:r>
              <w:rPr>
                <w:rFonts w:ascii="仿宋" w:eastAsia="仿宋" w:hAnsi="仿宋" w:cs="仿宋" w:hint="eastAsia"/>
                <w:color w:val="000000"/>
                <w:kern w:val="0"/>
                <w:sz w:val="21"/>
                <w:szCs w:val="21"/>
              </w:rPr>
              <w:br/>
              <w:t>2.项目实</w:t>
            </w:r>
            <w:r>
              <w:rPr>
                <w:rFonts w:ascii="仿宋" w:eastAsia="仿宋" w:hAnsi="仿宋" w:cs="仿宋" w:hint="eastAsia"/>
                <w:color w:val="000000"/>
                <w:kern w:val="0"/>
                <w:sz w:val="21"/>
                <w:szCs w:val="21"/>
              </w:rPr>
              <w:lastRenderedPageBreak/>
              <w:t>施记录；</w:t>
            </w:r>
          </w:p>
        </w:tc>
        <w:tc>
          <w:tcPr>
            <w:tcW w:w="1305" w:type="dxa"/>
            <w:vMerge w:val="restart"/>
            <w:tcBorders>
              <w:top w:val="single" w:sz="4" w:space="0" w:color="000000"/>
              <w:left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部分项目实施方案、分解后的建设明细、</w:t>
            </w:r>
            <w:r>
              <w:rPr>
                <w:rFonts w:ascii="仿宋" w:eastAsia="仿宋" w:hAnsi="仿宋" w:cs="仿宋" w:hint="eastAsia"/>
                <w:color w:val="000000"/>
                <w:kern w:val="0"/>
                <w:sz w:val="21"/>
                <w:szCs w:val="21"/>
              </w:rPr>
              <w:lastRenderedPageBreak/>
              <w:t>完工建设资料</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112"/>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工程完工及时性（4分）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考察村居道路“户户通”工程是否及时完工情况。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根据现场随机抽查，未按要求进行巡查的，发现一次扣0.5分，扣完为止。</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left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37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产出成本</w:t>
            </w:r>
            <w:r>
              <w:rPr>
                <w:rFonts w:ascii="仿宋" w:eastAsia="仿宋" w:hAnsi="仿宋" w:cs="仿宋" w:hint="eastAsia"/>
                <w:color w:val="000000"/>
                <w:kern w:val="0"/>
                <w:sz w:val="21"/>
                <w:szCs w:val="21"/>
              </w:rPr>
              <w:br/>
              <w:t>（5分）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工程成本节约率（5分）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完成各项工作有无超预算支出情况。</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无超预算得满分，超出预算不得分。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305" w:type="dxa"/>
            <w:vMerge/>
            <w:tcBorders>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15"/>
        </w:trPr>
        <w:tc>
          <w:tcPr>
            <w:tcW w:w="91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效益（30分）</w:t>
            </w:r>
          </w:p>
        </w:tc>
        <w:tc>
          <w:tcPr>
            <w:tcW w:w="884" w:type="dxa"/>
            <w:vMerge w:val="restart"/>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社会效益（10分）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改善居民出行环境（5分）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考察是否有效的改善了城区的交通环境。</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有效缓解交通拥堵，提高人车通行率，改善了城区的交通环境。非常满意得5分，满意得3分，一般得2分，不满意得0分。</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1.现场调研记录；</w:t>
            </w:r>
            <w:r>
              <w:rPr>
                <w:rFonts w:ascii="仿宋" w:eastAsia="仿宋" w:hAnsi="仿宋" w:cs="仿宋" w:hint="eastAsia"/>
                <w:color w:val="000000"/>
                <w:kern w:val="0"/>
                <w:sz w:val="21"/>
                <w:szCs w:val="21"/>
              </w:rPr>
              <w:br/>
              <w:t>2.项目实施记录；</w:t>
            </w:r>
            <w:r>
              <w:rPr>
                <w:rFonts w:ascii="仿宋" w:eastAsia="仿宋" w:hAnsi="仿宋" w:cs="仿宋" w:hint="eastAsia"/>
                <w:color w:val="000000"/>
                <w:kern w:val="0"/>
                <w:sz w:val="21"/>
                <w:szCs w:val="21"/>
              </w:rPr>
              <w:br/>
              <w:t>3.有效调查问卷。</w:t>
            </w:r>
          </w:p>
        </w:tc>
        <w:tc>
          <w:tcPr>
            <w:tcW w:w="1305"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问卷调查、现场核查、案卷研究、互联网检索、座谈、经济分析等</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47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vMerge/>
            <w:tcBorders>
              <w:top w:val="single" w:sz="4" w:space="0" w:color="000000"/>
              <w:left w:val="single" w:sz="4" w:space="0" w:color="000000"/>
              <w:bottom w:val="nil"/>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增加就业岗位（5分）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考察村居道路“户户通”工程对创造就业岗位的影响程度。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proofErr w:type="gramStart"/>
            <w:r>
              <w:rPr>
                <w:rFonts w:ascii="仿宋" w:eastAsia="仿宋" w:hAnsi="仿宋" w:cs="仿宋" w:hint="eastAsia"/>
                <w:color w:val="000000"/>
                <w:kern w:val="0"/>
                <w:sz w:val="21"/>
                <w:szCs w:val="21"/>
              </w:rPr>
              <w:t>按非常</w:t>
            </w:r>
            <w:proofErr w:type="gramEnd"/>
            <w:r>
              <w:rPr>
                <w:rFonts w:ascii="仿宋" w:eastAsia="仿宋" w:hAnsi="仿宋" w:cs="仿宋" w:hint="eastAsia"/>
                <w:color w:val="000000"/>
                <w:kern w:val="0"/>
                <w:sz w:val="21"/>
                <w:szCs w:val="21"/>
              </w:rPr>
              <w:t>明显、明显、一般、不明显四档进行赋分，非常满意得5分，满意得3分，一般得2分，不满意不得分。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nil"/>
              <w:left w:val="nil"/>
              <w:bottom w:val="nil"/>
              <w:right w:val="nil"/>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3.78</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F1DF1">
            <w:pPr>
              <w:widowControl/>
              <w:spacing w:line="240" w:lineRule="auto"/>
              <w:jc w:val="left"/>
              <w:textAlignment w:val="bottom"/>
              <w:rPr>
                <w:rFonts w:ascii="仿宋" w:eastAsia="仿宋" w:hAnsi="仿宋" w:cs="仿宋"/>
                <w:color w:val="000000"/>
                <w:sz w:val="21"/>
                <w:szCs w:val="21"/>
              </w:rPr>
            </w:pPr>
            <w:r>
              <w:rPr>
                <w:rFonts w:ascii="仿宋" w:eastAsia="仿宋" w:hAnsi="仿宋" w:cs="仿宋" w:hint="eastAsia"/>
                <w:color w:val="000000"/>
                <w:kern w:val="0"/>
                <w:sz w:val="21"/>
                <w:szCs w:val="21"/>
              </w:rPr>
              <w:t>依据调查问卷统计分析</w:t>
            </w:r>
          </w:p>
        </w:tc>
      </w:tr>
      <w:tr w:rsidR="007C7CF8">
        <w:trPr>
          <w:trHeight w:val="90"/>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生态效益（5分）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减少水土流失（5分）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考察村居道路“户户通”工程对减少水土流失的影响程度。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按显著、一般、不显著三档进行赋分，显著得5分，一般得3分，不显著不得分。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765"/>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经济效益（5）</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促进城乡经济发展（5分）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考察村居道路“户户通”工程对促进城乡经济发展的影响程度。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按显著、一般、不显著三档进行赋分，显著得5分，一般得3分，不显著不得分。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165"/>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可持续影</w:t>
            </w:r>
            <w:r>
              <w:rPr>
                <w:rFonts w:ascii="仿宋" w:eastAsia="仿宋" w:hAnsi="仿宋" w:cs="仿宋" w:hint="eastAsia"/>
                <w:color w:val="000000"/>
                <w:kern w:val="0"/>
                <w:sz w:val="21"/>
                <w:szCs w:val="21"/>
              </w:rPr>
              <w:lastRenderedPageBreak/>
              <w:t>响（5分）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建设“美丽</w:t>
            </w:r>
            <w:r>
              <w:rPr>
                <w:rFonts w:ascii="仿宋" w:eastAsia="仿宋" w:hAnsi="仿宋" w:cs="仿宋" w:hint="eastAsia"/>
                <w:color w:val="000000"/>
                <w:kern w:val="0"/>
                <w:sz w:val="21"/>
                <w:szCs w:val="21"/>
              </w:rPr>
              <w:lastRenderedPageBreak/>
              <w:t>乡村示范村”（5分）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考察村居道路“户户通”</w:t>
            </w:r>
            <w:r>
              <w:rPr>
                <w:rFonts w:ascii="仿宋" w:eastAsia="仿宋" w:hAnsi="仿宋" w:cs="仿宋" w:hint="eastAsia"/>
                <w:color w:val="000000"/>
                <w:kern w:val="0"/>
                <w:sz w:val="21"/>
                <w:szCs w:val="21"/>
              </w:rPr>
              <w:lastRenderedPageBreak/>
              <w:t>工程对建设“美丽乡村示范村”的影响程度。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lastRenderedPageBreak/>
              <w:t>按显著、一般、不显著三档进行赋分，显著得5分，</w:t>
            </w:r>
            <w:r>
              <w:rPr>
                <w:rFonts w:ascii="仿宋" w:eastAsia="仿宋" w:hAnsi="仿宋" w:cs="仿宋" w:hint="eastAsia"/>
                <w:color w:val="000000"/>
                <w:kern w:val="0"/>
                <w:sz w:val="21"/>
                <w:szCs w:val="21"/>
              </w:rPr>
              <w:lastRenderedPageBreak/>
              <w:t>一般得3分，不显著不得分。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r>
      <w:tr w:rsidR="007C7CF8">
        <w:trPr>
          <w:trHeight w:val="405"/>
        </w:trPr>
        <w:tc>
          <w:tcPr>
            <w:tcW w:w="91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88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满意度（5分）</w:t>
            </w:r>
          </w:p>
        </w:tc>
        <w:tc>
          <w:tcPr>
            <w:tcW w:w="101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村民满意度（5分）</w:t>
            </w:r>
          </w:p>
        </w:tc>
        <w:tc>
          <w:tcPr>
            <w:tcW w:w="229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市民对村居道路“户户通”工程实施效果的满意程度。</w:t>
            </w:r>
          </w:p>
        </w:tc>
        <w:tc>
          <w:tcPr>
            <w:tcW w:w="477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F1DF1">
            <w:pPr>
              <w:widowControl/>
              <w:spacing w:line="240" w:lineRule="auto"/>
              <w:jc w:val="left"/>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依据问卷调查，非常满意得5分，满意得3分，一般得2分，不满意得0分。</w:t>
            </w:r>
          </w:p>
        </w:tc>
        <w:tc>
          <w:tcPr>
            <w:tcW w:w="1072"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left"/>
              <w:rPr>
                <w:rFonts w:ascii="仿宋" w:eastAsia="仿宋" w:hAnsi="仿宋" w:cs="仿宋"/>
                <w:color w:val="000000"/>
                <w:sz w:val="21"/>
                <w:szCs w:val="21"/>
              </w:rPr>
            </w:pPr>
          </w:p>
        </w:tc>
        <w:tc>
          <w:tcPr>
            <w:tcW w:w="1305"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7C7CF8" w:rsidRDefault="007C7CF8">
            <w:pPr>
              <w:spacing w:line="240" w:lineRule="auto"/>
              <w:jc w:val="center"/>
              <w:rPr>
                <w:rFonts w:ascii="仿宋" w:eastAsia="仿宋" w:hAnsi="仿宋" w:cs="仿宋"/>
                <w:color w:val="000000"/>
                <w:sz w:val="21"/>
                <w:szCs w:val="21"/>
              </w:rPr>
            </w:pPr>
          </w:p>
        </w:tc>
        <w:tc>
          <w:tcPr>
            <w:tcW w:w="605" w:type="dxa"/>
            <w:tcBorders>
              <w:top w:val="single" w:sz="4" w:space="0" w:color="000000"/>
              <w:left w:val="single" w:sz="4" w:space="0" w:color="000000"/>
              <w:bottom w:val="single" w:sz="4" w:space="0" w:color="000000"/>
              <w:right w:val="single" w:sz="4" w:space="0" w:color="000000"/>
            </w:tcBorders>
            <w:shd w:val="clear" w:color="auto" w:fill="FFFF00"/>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4.5</w:t>
            </w:r>
          </w:p>
        </w:tc>
        <w:tc>
          <w:tcPr>
            <w:tcW w:w="11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bottom"/>
          </w:tcPr>
          <w:p w:rsidR="007C7CF8" w:rsidRDefault="007F1DF1">
            <w:pPr>
              <w:widowControl/>
              <w:spacing w:line="240" w:lineRule="auto"/>
              <w:jc w:val="left"/>
              <w:textAlignment w:val="bottom"/>
              <w:rPr>
                <w:rFonts w:ascii="仿宋" w:eastAsia="仿宋" w:hAnsi="仿宋" w:cs="仿宋"/>
                <w:color w:val="000000"/>
                <w:sz w:val="21"/>
                <w:szCs w:val="21"/>
              </w:rPr>
            </w:pPr>
            <w:r>
              <w:rPr>
                <w:rFonts w:ascii="仿宋" w:eastAsia="仿宋" w:hAnsi="仿宋" w:cs="仿宋" w:hint="eastAsia"/>
                <w:color w:val="000000"/>
                <w:kern w:val="0"/>
                <w:sz w:val="21"/>
                <w:szCs w:val="21"/>
              </w:rPr>
              <w:t>依据调查问卷统计分析</w:t>
            </w:r>
          </w:p>
        </w:tc>
      </w:tr>
      <w:tr w:rsidR="007C7CF8">
        <w:trPr>
          <w:trHeight w:val="275"/>
        </w:trPr>
        <w:tc>
          <w:tcPr>
            <w:tcW w:w="912"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bottom"/>
          </w:tcPr>
          <w:p w:rsidR="007C7CF8" w:rsidRDefault="007C7CF8">
            <w:pPr>
              <w:spacing w:line="240" w:lineRule="auto"/>
              <w:rPr>
                <w:rFonts w:ascii="仿宋" w:eastAsia="仿宋" w:hAnsi="仿宋" w:cs="仿宋"/>
                <w:color w:val="000000"/>
                <w:sz w:val="21"/>
                <w:szCs w:val="21"/>
              </w:rPr>
            </w:pPr>
          </w:p>
        </w:tc>
        <w:tc>
          <w:tcPr>
            <w:tcW w:w="11341" w:type="dxa"/>
            <w:gridSpan w:val="6"/>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合计</w:t>
            </w:r>
          </w:p>
        </w:tc>
        <w:tc>
          <w:tcPr>
            <w:tcW w:w="605"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F1DF1">
            <w:pPr>
              <w:widowControl/>
              <w:spacing w:line="240" w:lineRule="auto"/>
              <w:jc w:val="center"/>
              <w:textAlignment w:val="center"/>
              <w:rPr>
                <w:rFonts w:ascii="仿宋" w:eastAsia="仿宋" w:hAnsi="仿宋" w:cs="仿宋"/>
                <w:color w:val="000000"/>
                <w:sz w:val="21"/>
                <w:szCs w:val="21"/>
              </w:rPr>
            </w:pPr>
            <w:r>
              <w:rPr>
                <w:rFonts w:ascii="仿宋" w:eastAsia="仿宋" w:hAnsi="仿宋" w:cs="仿宋" w:hint="eastAsia"/>
                <w:color w:val="000000"/>
                <w:kern w:val="0"/>
                <w:sz w:val="21"/>
                <w:szCs w:val="21"/>
              </w:rPr>
              <w:t>90.28</w:t>
            </w:r>
          </w:p>
        </w:tc>
        <w:tc>
          <w:tcPr>
            <w:tcW w:w="1130" w:type="dxa"/>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rsidR="007C7CF8" w:rsidRDefault="007C7CF8">
            <w:pPr>
              <w:spacing w:line="240" w:lineRule="auto"/>
              <w:rPr>
                <w:rFonts w:ascii="仿宋" w:eastAsia="仿宋" w:hAnsi="仿宋" w:cs="仿宋"/>
                <w:color w:val="000000"/>
                <w:sz w:val="21"/>
                <w:szCs w:val="21"/>
              </w:rPr>
            </w:pPr>
          </w:p>
        </w:tc>
      </w:tr>
    </w:tbl>
    <w:p w:rsidR="007C7CF8" w:rsidRDefault="007C7CF8"/>
    <w:p w:rsidR="007C7CF8" w:rsidRDefault="007C7CF8"/>
    <w:p w:rsidR="007C7CF8" w:rsidRDefault="007C7CF8"/>
    <w:p w:rsidR="007C7CF8" w:rsidRDefault="007C7CF8"/>
    <w:p w:rsidR="007C7CF8" w:rsidRDefault="007C7CF8">
      <w:pPr>
        <w:pStyle w:val="a0"/>
        <w:sectPr w:rsidR="007C7CF8">
          <w:type w:val="evenPage"/>
          <w:pgSz w:w="16838" w:h="11906" w:orient="landscape"/>
          <w:pgMar w:top="1803" w:right="1440" w:bottom="1803" w:left="1440" w:header="851" w:footer="992" w:gutter="0"/>
          <w:cols w:space="0"/>
          <w:docGrid w:type="lines" w:linePitch="415"/>
        </w:sectPr>
      </w:pPr>
    </w:p>
    <w:p w:rsidR="007C7CF8" w:rsidRDefault="007F1DF1" w:rsidP="007F1DF1">
      <w:pPr>
        <w:pStyle w:val="2"/>
        <w:ind w:firstLine="643"/>
      </w:pPr>
      <w:bookmarkStart w:id="139" w:name="_Toc10185"/>
      <w:r>
        <w:rPr>
          <w:rFonts w:hint="eastAsia"/>
        </w:rPr>
        <w:lastRenderedPageBreak/>
        <w:t>附件三：问卷调查</w:t>
      </w:r>
      <w:bookmarkEnd w:id="139"/>
    </w:p>
    <w:p w:rsidR="007C7CF8" w:rsidRDefault="007F1DF1">
      <w:pPr>
        <w:spacing w:after="400"/>
        <w:ind w:firstLine="160"/>
        <w:jc w:val="center"/>
        <w:rPr>
          <w:b/>
          <w:sz w:val="32"/>
        </w:rPr>
      </w:pPr>
      <w:r>
        <w:rPr>
          <w:b/>
          <w:sz w:val="32"/>
        </w:rPr>
        <w:t>枣庄市</w:t>
      </w:r>
      <w:proofErr w:type="gramStart"/>
      <w:r>
        <w:rPr>
          <w:b/>
          <w:sz w:val="32"/>
        </w:rPr>
        <w:t>市</w:t>
      </w:r>
      <w:proofErr w:type="gramEnd"/>
      <w:r>
        <w:rPr>
          <w:b/>
          <w:sz w:val="32"/>
        </w:rPr>
        <w:t>中区2019年度村居道路“户户通”工程项目群众满意度调查</w:t>
      </w:r>
    </w:p>
    <w:p w:rsidR="007C7CF8" w:rsidRDefault="007F1DF1">
      <w:pPr>
        <w:rPr>
          <w:rFonts w:ascii="仿宋" w:eastAsia="仿宋" w:hAnsi="仿宋" w:cs="仿宋"/>
          <w:szCs w:val="30"/>
        </w:rPr>
      </w:pPr>
      <w:r>
        <w:rPr>
          <w:rFonts w:ascii="仿宋" w:eastAsia="仿宋" w:hAnsi="仿宋" w:cs="仿宋"/>
          <w:szCs w:val="30"/>
        </w:rPr>
        <w:t>您好！</w:t>
      </w:r>
      <w:r>
        <w:rPr>
          <w:rFonts w:ascii="仿宋" w:eastAsia="仿宋" w:hAnsi="仿宋" w:cs="仿宋"/>
          <w:szCs w:val="30"/>
        </w:rPr>
        <w:br/>
        <w:t>     根据山东省财政厅、枣庄市</w:t>
      </w:r>
      <w:proofErr w:type="gramStart"/>
      <w:r>
        <w:rPr>
          <w:rFonts w:ascii="仿宋" w:eastAsia="仿宋" w:hAnsi="仿宋" w:cs="仿宋"/>
          <w:szCs w:val="30"/>
        </w:rPr>
        <w:t>市</w:t>
      </w:r>
      <w:proofErr w:type="gramEnd"/>
      <w:r>
        <w:rPr>
          <w:rFonts w:ascii="仿宋" w:eastAsia="仿宋" w:hAnsi="仿宋" w:cs="仿宋"/>
          <w:szCs w:val="30"/>
        </w:rPr>
        <w:t>中区财政局相关规定要求，优</w:t>
      </w:r>
      <w:proofErr w:type="gramStart"/>
      <w:r>
        <w:rPr>
          <w:rFonts w:ascii="仿宋" w:eastAsia="仿宋" w:hAnsi="仿宋" w:cs="仿宋"/>
          <w:szCs w:val="30"/>
        </w:rPr>
        <w:t>佰信息</w:t>
      </w:r>
      <w:proofErr w:type="gramEnd"/>
      <w:r>
        <w:rPr>
          <w:rFonts w:ascii="仿宋" w:eastAsia="仿宋" w:hAnsi="仿宋" w:cs="仿宋"/>
          <w:szCs w:val="30"/>
        </w:rPr>
        <w:t>咨询（山东）有限责任公司现开展市中区交通运输局主管的村居道路“户户通”工程项目绩效评价工作，为全面了解项目资金使用情况以及服务对象满意度，特开展本次问卷调查，您的意见非常重要，谢谢您的支持与配合！</w:t>
      </w:r>
    </w:p>
    <w:p w:rsidR="007C7CF8" w:rsidRDefault="007C7CF8"/>
    <w:p w:rsidR="007C7CF8" w:rsidRDefault="007F1DF1">
      <w:pPr>
        <w:rPr>
          <w:color w:val="0066FF"/>
          <w:sz w:val="24"/>
        </w:rPr>
      </w:pPr>
      <w:r>
        <w:rPr>
          <w:color w:val="000000"/>
          <w:sz w:val="24"/>
        </w:rPr>
        <w:t xml:space="preserve">第1题   您对村居道路“户户通”工程项目了解程度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77"/>
        <w:gridCol w:w="1116"/>
        <w:gridCol w:w="3823"/>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非常了解</w:t>
            </w:r>
          </w:p>
        </w:tc>
        <w:tc>
          <w:tcPr>
            <w:tcW w:w="0" w:type="auto"/>
            <w:shd w:val="clear" w:color="auto" w:fill="FFFFFF"/>
            <w:vAlign w:val="center"/>
          </w:tcPr>
          <w:p w:rsidR="007C7CF8" w:rsidRDefault="007F1DF1">
            <w:pPr>
              <w:jc w:val="center"/>
            </w:pPr>
            <w:r>
              <w:t>36</w:t>
            </w:r>
          </w:p>
        </w:tc>
        <w:tc>
          <w:tcPr>
            <w:tcW w:w="0" w:type="auto"/>
            <w:shd w:val="clear" w:color="auto" w:fill="FFFFFF"/>
            <w:vAlign w:val="center"/>
          </w:tcPr>
          <w:p w:rsidR="007C7CF8" w:rsidRDefault="007F1DF1">
            <w:pPr>
              <w:jc w:val="left"/>
            </w:pPr>
            <w:r>
              <w:rPr>
                <w:noProof/>
              </w:rPr>
              <w:drawing>
                <wp:inline distT="0" distB="0" distL="114300" distR="114300">
                  <wp:extent cx="971550" cy="114300"/>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17" cstate="print"/>
                          <a:stretch>
                            <a:fillRect/>
                          </a:stretch>
                        </pic:blipFill>
                        <pic:spPr>
                          <a:xfrm>
                            <a:off x="0" y="0"/>
                            <a:ext cx="971550" cy="114300"/>
                          </a:xfrm>
                          <a:prstGeom prst="rect">
                            <a:avLst/>
                          </a:prstGeom>
                          <a:noFill/>
                          <a:ln>
                            <a:noFill/>
                          </a:ln>
                        </pic:spPr>
                      </pic:pic>
                    </a:graphicData>
                  </a:graphic>
                </wp:inline>
              </w:drawing>
            </w:r>
            <w:r>
              <w:rPr>
                <w:noProof/>
              </w:rPr>
              <w:drawing>
                <wp:inline distT="0" distB="0" distL="114300" distR="114300">
                  <wp:extent cx="381000" cy="114300"/>
                  <wp:effectExtent l="0" t="0" r="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18" cstate="print"/>
                          <a:stretch>
                            <a:fillRect/>
                          </a:stretch>
                        </pic:blipFill>
                        <pic:spPr>
                          <a:xfrm>
                            <a:off x="0" y="0"/>
                            <a:ext cx="381000" cy="114300"/>
                          </a:xfrm>
                          <a:prstGeom prst="rect">
                            <a:avLst/>
                          </a:prstGeom>
                          <a:noFill/>
                          <a:ln>
                            <a:noFill/>
                          </a:ln>
                        </pic:spPr>
                      </pic:pic>
                    </a:graphicData>
                  </a:graphic>
                </wp:inline>
              </w:drawing>
            </w:r>
            <w:r>
              <w:t>72%</w:t>
            </w:r>
          </w:p>
        </w:tc>
      </w:tr>
      <w:tr w:rsidR="007C7CF8">
        <w:trPr>
          <w:trHeight w:val="500"/>
        </w:trPr>
        <w:tc>
          <w:tcPr>
            <w:tcW w:w="0" w:type="auto"/>
            <w:shd w:val="clear" w:color="auto" w:fill="F9F9F9"/>
            <w:vAlign w:val="center"/>
          </w:tcPr>
          <w:p w:rsidR="007C7CF8" w:rsidRDefault="007F1DF1">
            <w:pPr>
              <w:jc w:val="left"/>
            </w:pPr>
            <w:r>
              <w:t>了解</w:t>
            </w:r>
          </w:p>
        </w:tc>
        <w:tc>
          <w:tcPr>
            <w:tcW w:w="0" w:type="auto"/>
            <w:shd w:val="clear" w:color="auto" w:fill="F9F9F9"/>
            <w:vAlign w:val="center"/>
          </w:tcPr>
          <w:p w:rsidR="007C7CF8" w:rsidRDefault="007F1DF1">
            <w:pPr>
              <w:jc w:val="center"/>
            </w:pPr>
            <w:r>
              <w:t>8</w:t>
            </w:r>
          </w:p>
        </w:tc>
        <w:tc>
          <w:tcPr>
            <w:tcW w:w="0" w:type="auto"/>
            <w:shd w:val="clear" w:color="auto" w:fill="F9F9F9"/>
            <w:vAlign w:val="center"/>
          </w:tcPr>
          <w:p w:rsidR="007C7CF8" w:rsidRDefault="007F1DF1">
            <w:pPr>
              <w:jc w:val="left"/>
            </w:pPr>
            <w:r>
              <w:rPr>
                <w:noProof/>
              </w:rPr>
              <w:drawing>
                <wp:inline distT="0" distB="0" distL="114300" distR="114300">
                  <wp:extent cx="209550" cy="114300"/>
                  <wp:effectExtent l="0" t="0" r="0" b="0"/>
                  <wp:docPr id="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
                          <pic:cNvPicPr>
                            <a:picLocks noChangeAspect="1"/>
                          </pic:cNvPicPr>
                        </pic:nvPicPr>
                        <pic:blipFill>
                          <a:blip r:embed="rId19"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20" cstate="print"/>
                          <a:stretch>
                            <a:fillRect/>
                          </a:stretch>
                        </pic:blipFill>
                        <pic:spPr>
                          <a:xfrm>
                            <a:off x="0" y="0"/>
                            <a:ext cx="1143000" cy="114300"/>
                          </a:xfrm>
                          <a:prstGeom prst="rect">
                            <a:avLst/>
                          </a:prstGeom>
                          <a:noFill/>
                          <a:ln>
                            <a:noFill/>
                          </a:ln>
                        </pic:spPr>
                      </pic:pic>
                    </a:graphicData>
                  </a:graphic>
                </wp:inline>
              </w:drawing>
            </w:r>
            <w:r>
              <w:t>16%</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5</w:t>
            </w:r>
          </w:p>
        </w:tc>
        <w:tc>
          <w:tcPr>
            <w:tcW w:w="0" w:type="auto"/>
            <w:shd w:val="clear" w:color="auto" w:fill="FFFFFF"/>
            <w:vAlign w:val="center"/>
          </w:tcPr>
          <w:p w:rsidR="007C7CF8" w:rsidRDefault="007F1DF1">
            <w:pPr>
              <w:jc w:val="left"/>
            </w:pPr>
            <w:r>
              <w:rPr>
                <w:noProof/>
              </w:rPr>
              <w:drawing>
                <wp:inline distT="0" distB="0" distL="114300" distR="114300">
                  <wp:extent cx="133350" cy="114300"/>
                  <wp:effectExtent l="0" t="0" r="0" b="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21" cstate="print"/>
                          <a:stretch>
                            <a:fillRect/>
                          </a:stretch>
                        </pic:blipFill>
                        <pic:spPr>
                          <a:xfrm>
                            <a:off x="0" y="0"/>
                            <a:ext cx="133350" cy="114300"/>
                          </a:xfrm>
                          <a:prstGeom prst="rect">
                            <a:avLst/>
                          </a:prstGeom>
                          <a:noFill/>
                          <a:ln>
                            <a:noFill/>
                          </a:ln>
                        </pic:spPr>
                      </pic:pic>
                    </a:graphicData>
                  </a:graphic>
                </wp:inline>
              </w:drawing>
            </w:r>
            <w:r>
              <w:rPr>
                <w:noProof/>
              </w:rPr>
              <w:drawing>
                <wp:inline distT="0" distB="0" distL="114300" distR="114300">
                  <wp:extent cx="1219200" cy="114300"/>
                  <wp:effectExtent l="0" t="0" r="0" b="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2" cstate="print"/>
                          <a:stretch>
                            <a:fillRect/>
                          </a:stretch>
                        </pic:blipFill>
                        <pic:spPr>
                          <a:xfrm>
                            <a:off x="0" y="0"/>
                            <a:ext cx="1219200" cy="114300"/>
                          </a:xfrm>
                          <a:prstGeom prst="rect">
                            <a:avLst/>
                          </a:prstGeom>
                          <a:noFill/>
                          <a:ln>
                            <a:noFill/>
                          </a:ln>
                        </pic:spPr>
                      </pic:pic>
                    </a:graphicData>
                  </a:graphic>
                </wp:inline>
              </w:drawing>
            </w:r>
            <w:r>
              <w:t>10%</w:t>
            </w:r>
          </w:p>
        </w:tc>
      </w:tr>
      <w:tr w:rsidR="007C7CF8">
        <w:trPr>
          <w:trHeight w:val="500"/>
        </w:trPr>
        <w:tc>
          <w:tcPr>
            <w:tcW w:w="0" w:type="auto"/>
            <w:shd w:val="clear" w:color="auto" w:fill="F9F9F9"/>
            <w:vAlign w:val="center"/>
          </w:tcPr>
          <w:p w:rsidR="007C7CF8" w:rsidRDefault="007F1DF1">
            <w:pPr>
              <w:jc w:val="left"/>
            </w:pPr>
            <w:r>
              <w:t>不了解</w:t>
            </w:r>
          </w:p>
        </w:tc>
        <w:tc>
          <w:tcPr>
            <w:tcW w:w="0" w:type="auto"/>
            <w:shd w:val="clear" w:color="auto" w:fill="F9F9F9"/>
            <w:vAlign w:val="center"/>
          </w:tcPr>
          <w:p w:rsidR="007C7CF8" w:rsidRDefault="007F1DF1">
            <w:pPr>
              <w:jc w:val="center"/>
            </w:pPr>
            <w:r>
              <w:t>1</w:t>
            </w:r>
          </w:p>
        </w:tc>
        <w:tc>
          <w:tcPr>
            <w:tcW w:w="0" w:type="auto"/>
            <w:shd w:val="clear" w:color="auto" w:fill="F9F9F9"/>
            <w:vAlign w:val="center"/>
          </w:tcPr>
          <w:p w:rsidR="007C7CF8" w:rsidRDefault="007F1DF1">
            <w:pPr>
              <w:jc w:val="left"/>
            </w:pPr>
            <w:r>
              <w:rPr>
                <w:noProof/>
              </w:rPr>
              <w:drawing>
                <wp:inline distT="0" distB="0" distL="114300" distR="114300">
                  <wp:extent cx="19050" cy="114300"/>
                  <wp:effectExtent l="0" t="0" r="0" b="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23"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pic:cNvPicPr>
                            <a:picLocks noChangeAspect="1"/>
                          </pic:cNvPicPr>
                        </pic:nvPicPr>
                        <pic:blipFill>
                          <a:blip r:embed="rId24" cstate="print"/>
                          <a:stretch>
                            <a:fillRect/>
                          </a:stretch>
                        </pic:blipFill>
                        <pic:spPr>
                          <a:xfrm>
                            <a:off x="0" y="0"/>
                            <a:ext cx="1333500" cy="114300"/>
                          </a:xfrm>
                          <a:prstGeom prst="rect">
                            <a:avLst/>
                          </a:prstGeom>
                          <a:noFill/>
                          <a:ln>
                            <a:noFill/>
                          </a:ln>
                        </pic:spPr>
                      </pic:pic>
                    </a:graphicData>
                  </a:graphic>
                </wp:inline>
              </w:drawing>
            </w:r>
            <w:r>
              <w:t>2%</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第2题   您觉得本项目的实施对促进当地发展作用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非常明显</w:t>
            </w:r>
          </w:p>
        </w:tc>
        <w:tc>
          <w:tcPr>
            <w:tcW w:w="0" w:type="auto"/>
            <w:shd w:val="clear" w:color="auto" w:fill="FFFFFF"/>
            <w:vAlign w:val="center"/>
          </w:tcPr>
          <w:p w:rsidR="007C7CF8" w:rsidRDefault="007F1DF1">
            <w:pPr>
              <w:jc w:val="center"/>
            </w:pPr>
            <w:r>
              <w:t>42</w:t>
            </w:r>
          </w:p>
        </w:tc>
        <w:tc>
          <w:tcPr>
            <w:tcW w:w="0" w:type="auto"/>
            <w:shd w:val="clear" w:color="auto" w:fill="FFFFFF"/>
            <w:vAlign w:val="center"/>
          </w:tcPr>
          <w:p w:rsidR="007C7CF8" w:rsidRDefault="007F1DF1">
            <w:pPr>
              <w:jc w:val="left"/>
            </w:pPr>
            <w:r>
              <w:rPr>
                <w:noProof/>
              </w:rPr>
              <w:drawing>
                <wp:inline distT="0" distB="0" distL="114300" distR="114300">
                  <wp:extent cx="1133475" cy="114300"/>
                  <wp:effectExtent l="0" t="0" r="9525" b="0"/>
                  <wp:docPr id="4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9"/>
                          <pic:cNvPicPr>
                            <a:picLocks noChangeAspect="1"/>
                          </pic:cNvPicPr>
                        </pic:nvPicPr>
                        <pic:blipFill>
                          <a:blip r:embed="rId25" cstate="print"/>
                          <a:stretch>
                            <a:fillRect/>
                          </a:stretch>
                        </pic:blipFill>
                        <pic:spPr>
                          <a:xfrm>
                            <a:off x="0" y="0"/>
                            <a:ext cx="1133475" cy="114300"/>
                          </a:xfrm>
                          <a:prstGeom prst="rect">
                            <a:avLst/>
                          </a:prstGeom>
                          <a:noFill/>
                          <a:ln>
                            <a:noFill/>
                          </a:ln>
                        </pic:spPr>
                      </pic:pic>
                    </a:graphicData>
                  </a:graphic>
                </wp:inline>
              </w:drawing>
            </w:r>
            <w:r>
              <w:rPr>
                <w:noProof/>
              </w:rPr>
              <w:drawing>
                <wp:inline distT="0" distB="0" distL="114300" distR="114300">
                  <wp:extent cx="219075" cy="114300"/>
                  <wp:effectExtent l="0" t="0" r="9525" b="0"/>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26" cstate="print"/>
                          <a:stretch>
                            <a:fillRect/>
                          </a:stretch>
                        </pic:blipFill>
                        <pic:spPr>
                          <a:xfrm>
                            <a:off x="0" y="0"/>
                            <a:ext cx="219075" cy="114300"/>
                          </a:xfrm>
                          <a:prstGeom prst="rect">
                            <a:avLst/>
                          </a:prstGeom>
                          <a:noFill/>
                          <a:ln>
                            <a:noFill/>
                          </a:ln>
                        </pic:spPr>
                      </pic:pic>
                    </a:graphicData>
                  </a:graphic>
                </wp:inline>
              </w:drawing>
            </w:r>
            <w:r>
              <w:t>84%</w:t>
            </w:r>
          </w:p>
        </w:tc>
      </w:tr>
      <w:tr w:rsidR="007C7CF8">
        <w:trPr>
          <w:trHeight w:val="500"/>
        </w:trPr>
        <w:tc>
          <w:tcPr>
            <w:tcW w:w="0" w:type="auto"/>
            <w:shd w:val="clear" w:color="auto" w:fill="F9F9F9"/>
            <w:vAlign w:val="center"/>
          </w:tcPr>
          <w:p w:rsidR="007C7CF8" w:rsidRDefault="007F1DF1">
            <w:pPr>
              <w:jc w:val="left"/>
            </w:pPr>
            <w:r>
              <w:lastRenderedPageBreak/>
              <w:t>明显</w:t>
            </w:r>
          </w:p>
        </w:tc>
        <w:tc>
          <w:tcPr>
            <w:tcW w:w="0" w:type="auto"/>
            <w:shd w:val="clear" w:color="auto" w:fill="F9F9F9"/>
            <w:vAlign w:val="center"/>
          </w:tcPr>
          <w:p w:rsidR="007C7CF8" w:rsidRDefault="007F1DF1">
            <w:pPr>
              <w:jc w:val="center"/>
            </w:pPr>
            <w:r>
              <w:t>8</w:t>
            </w:r>
          </w:p>
        </w:tc>
        <w:tc>
          <w:tcPr>
            <w:tcW w:w="0" w:type="auto"/>
            <w:shd w:val="clear" w:color="auto" w:fill="F9F9F9"/>
            <w:vAlign w:val="center"/>
          </w:tcPr>
          <w:p w:rsidR="007C7CF8" w:rsidRDefault="007F1DF1">
            <w:pPr>
              <w:jc w:val="left"/>
            </w:pPr>
            <w:r>
              <w:rPr>
                <w:noProof/>
              </w:rPr>
              <w:drawing>
                <wp:inline distT="0" distB="0" distL="114300" distR="114300">
                  <wp:extent cx="209550" cy="114300"/>
                  <wp:effectExtent l="0" t="0" r="0" b="0"/>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1"/>
                          <pic:cNvPicPr>
                            <a:picLocks noChangeAspect="1"/>
                          </pic:cNvPicPr>
                        </pic:nvPicPr>
                        <pic:blipFill>
                          <a:blip r:embed="rId19"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5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
                          <pic:cNvPicPr>
                            <a:picLocks noChangeAspect="1"/>
                          </pic:cNvPicPr>
                        </pic:nvPicPr>
                        <pic:blipFill>
                          <a:blip r:embed="rId20" cstate="print"/>
                          <a:stretch>
                            <a:fillRect/>
                          </a:stretch>
                        </pic:blipFill>
                        <pic:spPr>
                          <a:xfrm>
                            <a:off x="0" y="0"/>
                            <a:ext cx="1143000" cy="114300"/>
                          </a:xfrm>
                          <a:prstGeom prst="rect">
                            <a:avLst/>
                          </a:prstGeom>
                          <a:noFill/>
                          <a:ln>
                            <a:noFill/>
                          </a:ln>
                        </pic:spPr>
                      </pic:pic>
                    </a:graphicData>
                  </a:graphic>
                </wp:inline>
              </w:drawing>
            </w:r>
            <w:r>
              <w:t>16%</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0</w:t>
            </w:r>
          </w:p>
        </w:tc>
        <w:tc>
          <w:tcPr>
            <w:tcW w:w="0" w:type="auto"/>
            <w:shd w:val="clear" w:color="auto" w:fill="FFFFFF"/>
            <w:vAlign w:val="center"/>
          </w:tcPr>
          <w:p w:rsidR="007C7CF8" w:rsidRDefault="007F1DF1">
            <w:pPr>
              <w:jc w:val="left"/>
            </w:pPr>
            <w:r>
              <w:rPr>
                <w:noProof/>
              </w:rPr>
              <w:drawing>
                <wp:inline distT="0" distB="0" distL="114300" distR="114300">
                  <wp:extent cx="1352550" cy="114300"/>
                  <wp:effectExtent l="0" t="0" r="0" b="0"/>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F9F9F9"/>
            <w:vAlign w:val="center"/>
          </w:tcPr>
          <w:p w:rsidR="007C7CF8" w:rsidRDefault="007F1DF1">
            <w:pPr>
              <w:jc w:val="left"/>
            </w:pPr>
            <w:r>
              <w:t>不明显</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第3题   您认为项目建成后，对您出行便利影响程度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非常明显</w:t>
            </w:r>
          </w:p>
        </w:tc>
        <w:tc>
          <w:tcPr>
            <w:tcW w:w="0" w:type="auto"/>
            <w:shd w:val="clear" w:color="auto" w:fill="FFFFFF"/>
            <w:vAlign w:val="center"/>
          </w:tcPr>
          <w:p w:rsidR="007C7CF8" w:rsidRDefault="007F1DF1">
            <w:pPr>
              <w:jc w:val="center"/>
            </w:pPr>
            <w:r>
              <w:t>43</w:t>
            </w:r>
          </w:p>
        </w:tc>
        <w:tc>
          <w:tcPr>
            <w:tcW w:w="0" w:type="auto"/>
            <w:shd w:val="clear" w:color="auto" w:fill="FFFFFF"/>
            <w:vAlign w:val="center"/>
          </w:tcPr>
          <w:p w:rsidR="007C7CF8" w:rsidRDefault="007F1DF1">
            <w:pPr>
              <w:jc w:val="left"/>
            </w:pPr>
            <w:r>
              <w:rPr>
                <w:noProof/>
              </w:rPr>
              <w:drawing>
                <wp:inline distT="0" distB="0" distL="114300" distR="114300">
                  <wp:extent cx="1162050" cy="114300"/>
                  <wp:effectExtent l="0" t="0" r="0" b="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28" cstate="print"/>
                          <a:stretch>
                            <a:fillRect/>
                          </a:stretch>
                        </pic:blipFill>
                        <pic:spPr>
                          <a:xfrm>
                            <a:off x="0" y="0"/>
                            <a:ext cx="1162050" cy="114300"/>
                          </a:xfrm>
                          <a:prstGeom prst="rect">
                            <a:avLst/>
                          </a:prstGeom>
                          <a:noFill/>
                          <a:ln>
                            <a:noFill/>
                          </a:ln>
                        </pic:spPr>
                      </pic:pic>
                    </a:graphicData>
                  </a:graphic>
                </wp:inline>
              </w:drawing>
            </w:r>
            <w:r>
              <w:rPr>
                <w:noProof/>
              </w:rPr>
              <w:drawing>
                <wp:inline distT="0" distB="0" distL="114300" distR="114300">
                  <wp:extent cx="190500" cy="114300"/>
                  <wp:effectExtent l="0" t="0" r="0" b="0"/>
                  <wp:docPr id="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pic:cNvPicPr>
                            <a:picLocks noChangeAspect="1"/>
                          </pic:cNvPicPr>
                        </pic:nvPicPr>
                        <pic:blipFill>
                          <a:blip r:embed="rId29" cstate="print"/>
                          <a:stretch>
                            <a:fillRect/>
                          </a:stretch>
                        </pic:blipFill>
                        <pic:spPr>
                          <a:xfrm>
                            <a:off x="0" y="0"/>
                            <a:ext cx="190500" cy="114300"/>
                          </a:xfrm>
                          <a:prstGeom prst="rect">
                            <a:avLst/>
                          </a:prstGeom>
                          <a:noFill/>
                          <a:ln>
                            <a:noFill/>
                          </a:ln>
                        </pic:spPr>
                      </pic:pic>
                    </a:graphicData>
                  </a:graphic>
                </wp:inline>
              </w:drawing>
            </w:r>
            <w:r>
              <w:t>86%</w:t>
            </w:r>
          </w:p>
        </w:tc>
      </w:tr>
      <w:tr w:rsidR="007C7CF8">
        <w:trPr>
          <w:trHeight w:val="500"/>
        </w:trPr>
        <w:tc>
          <w:tcPr>
            <w:tcW w:w="0" w:type="auto"/>
            <w:shd w:val="clear" w:color="auto" w:fill="F9F9F9"/>
            <w:vAlign w:val="center"/>
          </w:tcPr>
          <w:p w:rsidR="007C7CF8" w:rsidRDefault="007F1DF1">
            <w:pPr>
              <w:jc w:val="left"/>
            </w:pPr>
            <w:r>
              <w:t>明显</w:t>
            </w:r>
          </w:p>
        </w:tc>
        <w:tc>
          <w:tcPr>
            <w:tcW w:w="0" w:type="auto"/>
            <w:shd w:val="clear" w:color="auto" w:fill="F9F9F9"/>
            <w:vAlign w:val="center"/>
          </w:tcPr>
          <w:p w:rsidR="007C7CF8" w:rsidRDefault="007F1DF1">
            <w:pPr>
              <w:jc w:val="center"/>
            </w:pPr>
            <w:r>
              <w:t>7</w:t>
            </w:r>
          </w:p>
        </w:tc>
        <w:tc>
          <w:tcPr>
            <w:tcW w:w="0" w:type="auto"/>
            <w:shd w:val="clear" w:color="auto" w:fill="F9F9F9"/>
            <w:vAlign w:val="center"/>
          </w:tcPr>
          <w:p w:rsidR="007C7CF8" w:rsidRDefault="007F1DF1">
            <w:pPr>
              <w:jc w:val="left"/>
            </w:pPr>
            <w:r>
              <w:rPr>
                <w:noProof/>
              </w:rPr>
              <w:drawing>
                <wp:inline distT="0" distB="0" distL="114300" distR="114300">
                  <wp:extent cx="180975" cy="114300"/>
                  <wp:effectExtent l="0" t="0" r="9525" b="0"/>
                  <wp:docPr id="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
                          <pic:cNvPicPr>
                            <a:picLocks noChangeAspect="1"/>
                          </pic:cNvPicPr>
                        </pic:nvPicPr>
                        <pic:blipFill>
                          <a:blip r:embed="rId30"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pic:cNvPicPr>
                        </pic:nvPicPr>
                        <pic:blipFill>
                          <a:blip r:embed="rId31" cstate="print"/>
                          <a:stretch>
                            <a:fillRect/>
                          </a:stretch>
                        </pic:blipFill>
                        <pic:spPr>
                          <a:xfrm>
                            <a:off x="0" y="0"/>
                            <a:ext cx="1171575" cy="114300"/>
                          </a:xfrm>
                          <a:prstGeom prst="rect">
                            <a:avLst/>
                          </a:prstGeom>
                          <a:noFill/>
                          <a:ln>
                            <a:noFill/>
                          </a:ln>
                        </pic:spPr>
                      </pic:pic>
                    </a:graphicData>
                  </a:graphic>
                </wp:inline>
              </w:drawing>
            </w:r>
            <w:r>
              <w:t>14%</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0</w:t>
            </w:r>
          </w:p>
        </w:tc>
        <w:tc>
          <w:tcPr>
            <w:tcW w:w="0" w:type="auto"/>
            <w:shd w:val="clear" w:color="auto" w:fill="FFFFFF"/>
            <w:vAlign w:val="center"/>
          </w:tcPr>
          <w:p w:rsidR="007C7CF8" w:rsidRDefault="007F1DF1">
            <w:pPr>
              <w:jc w:val="left"/>
            </w:pPr>
            <w:r>
              <w:rPr>
                <w:noProof/>
              </w:rPr>
              <w:drawing>
                <wp:inline distT="0" distB="0" distL="114300" distR="114300">
                  <wp:extent cx="1352550" cy="114300"/>
                  <wp:effectExtent l="0" t="0" r="0"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9"/>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F9F9F9"/>
            <w:vAlign w:val="center"/>
          </w:tcPr>
          <w:p w:rsidR="007C7CF8" w:rsidRDefault="007F1DF1">
            <w:pPr>
              <w:jc w:val="left"/>
            </w:pPr>
            <w:r>
              <w:t>不明显</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第4题   您认为项目的实施对提升村容村貌的满意度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非常满意</w:t>
            </w:r>
          </w:p>
        </w:tc>
        <w:tc>
          <w:tcPr>
            <w:tcW w:w="0" w:type="auto"/>
            <w:shd w:val="clear" w:color="auto" w:fill="FFFFFF"/>
            <w:vAlign w:val="center"/>
          </w:tcPr>
          <w:p w:rsidR="007C7CF8" w:rsidRDefault="007F1DF1">
            <w:pPr>
              <w:jc w:val="center"/>
            </w:pPr>
            <w:r>
              <w:t>42</w:t>
            </w:r>
          </w:p>
        </w:tc>
        <w:tc>
          <w:tcPr>
            <w:tcW w:w="0" w:type="auto"/>
            <w:shd w:val="clear" w:color="auto" w:fill="FFFFFF"/>
            <w:vAlign w:val="center"/>
          </w:tcPr>
          <w:p w:rsidR="007C7CF8" w:rsidRDefault="007F1DF1">
            <w:pPr>
              <w:jc w:val="left"/>
            </w:pPr>
            <w:r>
              <w:rPr>
                <w:noProof/>
              </w:rPr>
              <w:drawing>
                <wp:inline distT="0" distB="0" distL="114300" distR="114300">
                  <wp:extent cx="1133475" cy="114300"/>
                  <wp:effectExtent l="0" t="0" r="9525" b="0"/>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25" cstate="print"/>
                          <a:stretch>
                            <a:fillRect/>
                          </a:stretch>
                        </pic:blipFill>
                        <pic:spPr>
                          <a:xfrm>
                            <a:off x="0" y="0"/>
                            <a:ext cx="1133475" cy="114300"/>
                          </a:xfrm>
                          <a:prstGeom prst="rect">
                            <a:avLst/>
                          </a:prstGeom>
                          <a:noFill/>
                          <a:ln>
                            <a:noFill/>
                          </a:ln>
                        </pic:spPr>
                      </pic:pic>
                    </a:graphicData>
                  </a:graphic>
                </wp:inline>
              </w:drawing>
            </w:r>
            <w:r>
              <w:rPr>
                <w:noProof/>
              </w:rPr>
              <w:drawing>
                <wp:inline distT="0" distB="0" distL="114300" distR="114300">
                  <wp:extent cx="219075" cy="114300"/>
                  <wp:effectExtent l="0" t="0" r="9525" b="0"/>
                  <wp:docPr id="1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2"/>
                          <pic:cNvPicPr>
                            <a:picLocks noChangeAspect="1"/>
                          </pic:cNvPicPr>
                        </pic:nvPicPr>
                        <pic:blipFill>
                          <a:blip r:embed="rId26" cstate="print"/>
                          <a:stretch>
                            <a:fillRect/>
                          </a:stretch>
                        </pic:blipFill>
                        <pic:spPr>
                          <a:xfrm>
                            <a:off x="0" y="0"/>
                            <a:ext cx="219075" cy="114300"/>
                          </a:xfrm>
                          <a:prstGeom prst="rect">
                            <a:avLst/>
                          </a:prstGeom>
                          <a:noFill/>
                          <a:ln>
                            <a:noFill/>
                          </a:ln>
                        </pic:spPr>
                      </pic:pic>
                    </a:graphicData>
                  </a:graphic>
                </wp:inline>
              </w:drawing>
            </w:r>
            <w:r>
              <w:t>84%</w:t>
            </w:r>
          </w:p>
        </w:tc>
      </w:tr>
      <w:tr w:rsidR="007C7CF8">
        <w:trPr>
          <w:trHeight w:val="500"/>
        </w:trPr>
        <w:tc>
          <w:tcPr>
            <w:tcW w:w="0" w:type="auto"/>
            <w:shd w:val="clear" w:color="auto" w:fill="F9F9F9"/>
            <w:vAlign w:val="center"/>
          </w:tcPr>
          <w:p w:rsidR="007C7CF8" w:rsidRDefault="007F1DF1">
            <w:pPr>
              <w:jc w:val="left"/>
            </w:pPr>
            <w:r>
              <w:t>满意</w:t>
            </w:r>
          </w:p>
        </w:tc>
        <w:tc>
          <w:tcPr>
            <w:tcW w:w="0" w:type="auto"/>
            <w:shd w:val="clear" w:color="auto" w:fill="F9F9F9"/>
            <w:vAlign w:val="center"/>
          </w:tcPr>
          <w:p w:rsidR="007C7CF8" w:rsidRDefault="007F1DF1">
            <w:pPr>
              <w:jc w:val="center"/>
            </w:pPr>
            <w:r>
              <w:t>8</w:t>
            </w:r>
          </w:p>
        </w:tc>
        <w:tc>
          <w:tcPr>
            <w:tcW w:w="0" w:type="auto"/>
            <w:shd w:val="clear" w:color="auto" w:fill="F9F9F9"/>
            <w:vAlign w:val="center"/>
          </w:tcPr>
          <w:p w:rsidR="007C7CF8" w:rsidRDefault="007F1DF1">
            <w:pPr>
              <w:jc w:val="left"/>
            </w:pPr>
            <w:r>
              <w:rPr>
                <w:noProof/>
              </w:rPr>
              <w:drawing>
                <wp:inline distT="0" distB="0" distL="114300" distR="114300">
                  <wp:extent cx="209550" cy="1143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9" cstate="print"/>
                          <a:stretch>
                            <a:fillRect/>
                          </a:stretch>
                        </pic:blipFill>
                        <pic:spPr>
                          <a:xfrm>
                            <a:off x="0" y="0"/>
                            <a:ext cx="209550" cy="114300"/>
                          </a:xfrm>
                          <a:prstGeom prst="rect">
                            <a:avLst/>
                          </a:prstGeom>
                          <a:noFill/>
                          <a:ln>
                            <a:noFill/>
                          </a:ln>
                        </pic:spPr>
                      </pic:pic>
                    </a:graphicData>
                  </a:graphic>
                </wp:inline>
              </w:drawing>
            </w:r>
            <w:r>
              <w:rPr>
                <w:noProof/>
              </w:rPr>
              <w:drawing>
                <wp:inline distT="0" distB="0" distL="114300" distR="114300">
                  <wp:extent cx="1143000" cy="114300"/>
                  <wp:effectExtent l="0" t="0" r="0" b="0"/>
                  <wp:docPr id="1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4"/>
                          <pic:cNvPicPr>
                            <a:picLocks noChangeAspect="1"/>
                          </pic:cNvPicPr>
                        </pic:nvPicPr>
                        <pic:blipFill>
                          <a:blip r:embed="rId20" cstate="print"/>
                          <a:stretch>
                            <a:fillRect/>
                          </a:stretch>
                        </pic:blipFill>
                        <pic:spPr>
                          <a:xfrm>
                            <a:off x="0" y="0"/>
                            <a:ext cx="1143000" cy="114300"/>
                          </a:xfrm>
                          <a:prstGeom prst="rect">
                            <a:avLst/>
                          </a:prstGeom>
                          <a:noFill/>
                          <a:ln>
                            <a:noFill/>
                          </a:ln>
                        </pic:spPr>
                      </pic:pic>
                    </a:graphicData>
                  </a:graphic>
                </wp:inline>
              </w:drawing>
            </w:r>
            <w:r>
              <w:t>16%</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0</w:t>
            </w:r>
          </w:p>
        </w:tc>
        <w:tc>
          <w:tcPr>
            <w:tcW w:w="0" w:type="auto"/>
            <w:shd w:val="clear" w:color="auto" w:fill="FFFFFF"/>
            <w:vAlign w:val="center"/>
          </w:tcPr>
          <w:p w:rsidR="007C7CF8" w:rsidRDefault="007F1DF1">
            <w:pPr>
              <w:jc w:val="left"/>
            </w:pPr>
            <w:r>
              <w:rPr>
                <w:noProof/>
              </w:rPr>
              <w:drawing>
                <wp:inline distT="0" distB="0" distL="114300" distR="114300">
                  <wp:extent cx="1352550" cy="114300"/>
                  <wp:effectExtent l="0" t="0" r="0" b="0"/>
                  <wp:docPr id="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5"/>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F9F9F9"/>
            <w:vAlign w:val="center"/>
          </w:tcPr>
          <w:p w:rsidR="007C7CF8" w:rsidRDefault="007F1DF1">
            <w:pPr>
              <w:jc w:val="left"/>
            </w:pPr>
            <w:r>
              <w:t>不满意</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第5题   您认为在项目实施期间，对带动农民工</w:t>
      </w:r>
      <w:r>
        <w:rPr>
          <w:rFonts w:hint="eastAsia"/>
          <w:color w:val="000000"/>
          <w:sz w:val="24"/>
        </w:rPr>
        <w:t>就业</w:t>
      </w:r>
      <w:r>
        <w:rPr>
          <w:color w:val="000000"/>
          <w:sz w:val="24"/>
        </w:rPr>
        <w:t xml:space="preserve">的影响程度为      </w:t>
      </w:r>
      <w:r>
        <w:rPr>
          <w:color w:val="0066FF"/>
          <w:sz w:val="24"/>
        </w:rPr>
        <w:t>[单选</w:t>
      </w:r>
      <w:r>
        <w:rPr>
          <w:color w:val="0066FF"/>
          <w:sz w:val="24"/>
        </w:rPr>
        <w:lastRenderedPageBreak/>
        <w:t>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非常满意</w:t>
            </w:r>
          </w:p>
        </w:tc>
        <w:tc>
          <w:tcPr>
            <w:tcW w:w="0" w:type="auto"/>
            <w:shd w:val="clear" w:color="auto" w:fill="FFFFFF"/>
            <w:vAlign w:val="center"/>
          </w:tcPr>
          <w:p w:rsidR="007C7CF8" w:rsidRDefault="007F1DF1">
            <w:pPr>
              <w:jc w:val="center"/>
            </w:pPr>
            <w:r>
              <w:t>39</w:t>
            </w:r>
          </w:p>
        </w:tc>
        <w:tc>
          <w:tcPr>
            <w:tcW w:w="0" w:type="auto"/>
            <w:shd w:val="clear" w:color="auto" w:fill="FFFFFF"/>
            <w:vAlign w:val="center"/>
          </w:tcPr>
          <w:p w:rsidR="007C7CF8" w:rsidRDefault="007F1DF1">
            <w:pPr>
              <w:jc w:val="left"/>
            </w:pPr>
            <w:r>
              <w:rPr>
                <w:noProof/>
              </w:rPr>
              <w:drawing>
                <wp:inline distT="0" distB="0" distL="114300" distR="114300">
                  <wp:extent cx="1047750" cy="114300"/>
                  <wp:effectExtent l="0" t="0" r="0" b="0"/>
                  <wp:docPr id="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7"/>
                          <pic:cNvPicPr>
                            <a:picLocks noChangeAspect="1"/>
                          </pic:cNvPicPr>
                        </pic:nvPicPr>
                        <pic:blipFill>
                          <a:blip r:embed="rId32" cstate="print"/>
                          <a:stretch>
                            <a:fillRect/>
                          </a:stretch>
                        </pic:blipFill>
                        <pic:spPr>
                          <a:xfrm>
                            <a:off x="0" y="0"/>
                            <a:ext cx="1047750" cy="114300"/>
                          </a:xfrm>
                          <a:prstGeom prst="rect">
                            <a:avLst/>
                          </a:prstGeom>
                          <a:noFill/>
                          <a:ln>
                            <a:noFill/>
                          </a:ln>
                        </pic:spPr>
                      </pic:pic>
                    </a:graphicData>
                  </a:graphic>
                </wp:inline>
              </w:drawing>
            </w:r>
            <w:r>
              <w:rPr>
                <w:noProof/>
              </w:rPr>
              <w:drawing>
                <wp:inline distT="0" distB="0" distL="114300" distR="114300">
                  <wp:extent cx="304800" cy="114300"/>
                  <wp:effectExtent l="0" t="0" r="0" b="0"/>
                  <wp:docPr id="3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8"/>
                          <pic:cNvPicPr>
                            <a:picLocks noChangeAspect="1"/>
                          </pic:cNvPicPr>
                        </pic:nvPicPr>
                        <pic:blipFill>
                          <a:blip r:embed="rId33" cstate="print"/>
                          <a:stretch>
                            <a:fillRect/>
                          </a:stretch>
                        </pic:blipFill>
                        <pic:spPr>
                          <a:xfrm>
                            <a:off x="0" y="0"/>
                            <a:ext cx="304800" cy="114300"/>
                          </a:xfrm>
                          <a:prstGeom prst="rect">
                            <a:avLst/>
                          </a:prstGeom>
                          <a:noFill/>
                          <a:ln>
                            <a:noFill/>
                          </a:ln>
                        </pic:spPr>
                      </pic:pic>
                    </a:graphicData>
                  </a:graphic>
                </wp:inline>
              </w:drawing>
            </w:r>
            <w:r>
              <w:t>78%</w:t>
            </w:r>
          </w:p>
        </w:tc>
      </w:tr>
      <w:tr w:rsidR="007C7CF8">
        <w:trPr>
          <w:trHeight w:val="500"/>
        </w:trPr>
        <w:tc>
          <w:tcPr>
            <w:tcW w:w="0" w:type="auto"/>
            <w:shd w:val="clear" w:color="auto" w:fill="F9F9F9"/>
            <w:vAlign w:val="center"/>
          </w:tcPr>
          <w:p w:rsidR="007C7CF8" w:rsidRDefault="007F1DF1">
            <w:pPr>
              <w:jc w:val="left"/>
            </w:pPr>
            <w:r>
              <w:t>满意</w:t>
            </w:r>
          </w:p>
        </w:tc>
        <w:tc>
          <w:tcPr>
            <w:tcW w:w="0" w:type="auto"/>
            <w:shd w:val="clear" w:color="auto" w:fill="F9F9F9"/>
            <w:vAlign w:val="center"/>
          </w:tcPr>
          <w:p w:rsidR="007C7CF8" w:rsidRDefault="007F1DF1">
            <w:pPr>
              <w:jc w:val="center"/>
            </w:pPr>
            <w:r>
              <w:t>11</w:t>
            </w:r>
          </w:p>
        </w:tc>
        <w:tc>
          <w:tcPr>
            <w:tcW w:w="0" w:type="auto"/>
            <w:shd w:val="clear" w:color="auto" w:fill="F9F9F9"/>
            <w:vAlign w:val="center"/>
          </w:tcPr>
          <w:p w:rsidR="007C7CF8" w:rsidRDefault="007F1DF1">
            <w:pPr>
              <w:jc w:val="left"/>
            </w:pPr>
            <w:r>
              <w:rPr>
                <w:noProof/>
              </w:rPr>
              <w:drawing>
                <wp:inline distT="0" distB="0" distL="114300" distR="114300">
                  <wp:extent cx="295275" cy="114300"/>
                  <wp:effectExtent l="0" t="0" r="9525" b="0"/>
                  <wp:docPr id="2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9"/>
                          <pic:cNvPicPr>
                            <a:picLocks noChangeAspect="1"/>
                          </pic:cNvPicPr>
                        </pic:nvPicPr>
                        <pic:blipFill>
                          <a:blip r:embed="rId34"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5" cstate="print"/>
                          <a:stretch>
                            <a:fillRect/>
                          </a:stretch>
                        </pic:blipFill>
                        <pic:spPr>
                          <a:xfrm>
                            <a:off x="0" y="0"/>
                            <a:ext cx="1057275" cy="114300"/>
                          </a:xfrm>
                          <a:prstGeom prst="rect">
                            <a:avLst/>
                          </a:prstGeom>
                          <a:noFill/>
                          <a:ln>
                            <a:noFill/>
                          </a:ln>
                        </pic:spPr>
                      </pic:pic>
                    </a:graphicData>
                  </a:graphic>
                </wp:inline>
              </w:drawing>
            </w:r>
            <w:r>
              <w:t>22%</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0</w:t>
            </w:r>
          </w:p>
        </w:tc>
        <w:tc>
          <w:tcPr>
            <w:tcW w:w="0" w:type="auto"/>
            <w:shd w:val="clear" w:color="auto" w:fill="FFFFFF"/>
            <w:vAlign w:val="center"/>
          </w:tcPr>
          <w:p w:rsidR="007C7CF8" w:rsidRDefault="007F1DF1">
            <w:pPr>
              <w:jc w:val="left"/>
            </w:pPr>
            <w:r>
              <w:rPr>
                <w:noProof/>
              </w:rPr>
              <w:drawing>
                <wp:inline distT="0" distB="0" distL="114300" distR="114300">
                  <wp:extent cx="1352550" cy="114300"/>
                  <wp:effectExtent l="0" t="0" r="0" b="0"/>
                  <wp:docPr id="1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1"/>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F9F9F9"/>
            <w:vAlign w:val="center"/>
          </w:tcPr>
          <w:p w:rsidR="007C7CF8" w:rsidRDefault="007F1DF1">
            <w:pPr>
              <w:jc w:val="left"/>
            </w:pPr>
            <w:r>
              <w:t>不满意</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2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2"/>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第6题   您对政府实行村居道路“户户通”工程项目的满意度为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非常满意</w:t>
            </w:r>
          </w:p>
        </w:tc>
        <w:tc>
          <w:tcPr>
            <w:tcW w:w="0" w:type="auto"/>
            <w:shd w:val="clear" w:color="auto" w:fill="FFFFFF"/>
            <w:vAlign w:val="center"/>
          </w:tcPr>
          <w:p w:rsidR="007C7CF8" w:rsidRDefault="007F1DF1">
            <w:pPr>
              <w:jc w:val="center"/>
            </w:pPr>
            <w:r>
              <w:t>43</w:t>
            </w:r>
          </w:p>
        </w:tc>
        <w:tc>
          <w:tcPr>
            <w:tcW w:w="0" w:type="auto"/>
            <w:shd w:val="clear" w:color="auto" w:fill="FFFFFF"/>
            <w:vAlign w:val="center"/>
          </w:tcPr>
          <w:p w:rsidR="007C7CF8" w:rsidRDefault="007F1DF1">
            <w:pPr>
              <w:jc w:val="left"/>
            </w:pPr>
            <w:r>
              <w:rPr>
                <w:noProof/>
              </w:rPr>
              <w:drawing>
                <wp:inline distT="0" distB="0" distL="114300" distR="114300">
                  <wp:extent cx="1162050" cy="114300"/>
                  <wp:effectExtent l="0" t="0" r="0" b="0"/>
                  <wp:docPr id="3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pic:cNvPicPr>
                            <a:picLocks noChangeAspect="1"/>
                          </pic:cNvPicPr>
                        </pic:nvPicPr>
                        <pic:blipFill>
                          <a:blip r:embed="rId28" cstate="print"/>
                          <a:stretch>
                            <a:fillRect/>
                          </a:stretch>
                        </pic:blipFill>
                        <pic:spPr>
                          <a:xfrm>
                            <a:off x="0" y="0"/>
                            <a:ext cx="1162050" cy="114300"/>
                          </a:xfrm>
                          <a:prstGeom prst="rect">
                            <a:avLst/>
                          </a:prstGeom>
                          <a:noFill/>
                          <a:ln>
                            <a:noFill/>
                          </a:ln>
                        </pic:spPr>
                      </pic:pic>
                    </a:graphicData>
                  </a:graphic>
                </wp:inline>
              </w:drawing>
            </w:r>
            <w:r>
              <w:rPr>
                <w:noProof/>
              </w:rPr>
              <w:drawing>
                <wp:inline distT="0" distB="0" distL="114300" distR="114300">
                  <wp:extent cx="190500" cy="1143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9" cstate="print"/>
                          <a:stretch>
                            <a:fillRect/>
                          </a:stretch>
                        </pic:blipFill>
                        <pic:spPr>
                          <a:xfrm>
                            <a:off x="0" y="0"/>
                            <a:ext cx="190500" cy="114300"/>
                          </a:xfrm>
                          <a:prstGeom prst="rect">
                            <a:avLst/>
                          </a:prstGeom>
                          <a:noFill/>
                          <a:ln>
                            <a:noFill/>
                          </a:ln>
                        </pic:spPr>
                      </pic:pic>
                    </a:graphicData>
                  </a:graphic>
                </wp:inline>
              </w:drawing>
            </w:r>
            <w:r>
              <w:t>86%</w:t>
            </w:r>
          </w:p>
        </w:tc>
      </w:tr>
      <w:tr w:rsidR="007C7CF8">
        <w:trPr>
          <w:trHeight w:val="500"/>
        </w:trPr>
        <w:tc>
          <w:tcPr>
            <w:tcW w:w="0" w:type="auto"/>
            <w:shd w:val="clear" w:color="auto" w:fill="F9F9F9"/>
            <w:vAlign w:val="center"/>
          </w:tcPr>
          <w:p w:rsidR="007C7CF8" w:rsidRDefault="007F1DF1">
            <w:pPr>
              <w:jc w:val="left"/>
            </w:pPr>
            <w:r>
              <w:t>满意</w:t>
            </w:r>
          </w:p>
        </w:tc>
        <w:tc>
          <w:tcPr>
            <w:tcW w:w="0" w:type="auto"/>
            <w:shd w:val="clear" w:color="auto" w:fill="F9F9F9"/>
            <w:vAlign w:val="center"/>
          </w:tcPr>
          <w:p w:rsidR="007C7CF8" w:rsidRDefault="007F1DF1">
            <w:pPr>
              <w:jc w:val="center"/>
            </w:pPr>
            <w:r>
              <w:t>7</w:t>
            </w:r>
          </w:p>
        </w:tc>
        <w:tc>
          <w:tcPr>
            <w:tcW w:w="0" w:type="auto"/>
            <w:shd w:val="clear" w:color="auto" w:fill="F9F9F9"/>
            <w:vAlign w:val="center"/>
          </w:tcPr>
          <w:p w:rsidR="007C7CF8" w:rsidRDefault="007F1DF1">
            <w:pPr>
              <w:jc w:val="left"/>
            </w:pPr>
            <w:r>
              <w:rPr>
                <w:noProof/>
              </w:rPr>
              <w:drawing>
                <wp:inline distT="0" distB="0" distL="114300" distR="114300">
                  <wp:extent cx="180975" cy="114300"/>
                  <wp:effectExtent l="0" t="0" r="9525" b="0"/>
                  <wp:docPr id="2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5"/>
                          <pic:cNvPicPr>
                            <a:picLocks noChangeAspect="1"/>
                          </pic:cNvPicPr>
                        </pic:nvPicPr>
                        <pic:blipFill>
                          <a:blip r:embed="rId30" cstate="print"/>
                          <a:stretch>
                            <a:fillRect/>
                          </a:stretch>
                        </pic:blipFill>
                        <pic:spPr>
                          <a:xfrm>
                            <a:off x="0" y="0"/>
                            <a:ext cx="180975" cy="114300"/>
                          </a:xfrm>
                          <a:prstGeom prst="rect">
                            <a:avLst/>
                          </a:prstGeom>
                          <a:noFill/>
                          <a:ln>
                            <a:noFill/>
                          </a:ln>
                        </pic:spPr>
                      </pic:pic>
                    </a:graphicData>
                  </a:graphic>
                </wp:inline>
              </w:drawing>
            </w:r>
            <w:r>
              <w:rPr>
                <w:noProof/>
              </w:rPr>
              <w:drawing>
                <wp:inline distT="0" distB="0" distL="114300" distR="114300">
                  <wp:extent cx="1171575" cy="114300"/>
                  <wp:effectExtent l="0" t="0" r="9525" b="0"/>
                  <wp:docPr id="2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6"/>
                          <pic:cNvPicPr>
                            <a:picLocks noChangeAspect="1"/>
                          </pic:cNvPicPr>
                        </pic:nvPicPr>
                        <pic:blipFill>
                          <a:blip r:embed="rId31" cstate="print"/>
                          <a:stretch>
                            <a:fillRect/>
                          </a:stretch>
                        </pic:blipFill>
                        <pic:spPr>
                          <a:xfrm>
                            <a:off x="0" y="0"/>
                            <a:ext cx="1171575" cy="114300"/>
                          </a:xfrm>
                          <a:prstGeom prst="rect">
                            <a:avLst/>
                          </a:prstGeom>
                          <a:noFill/>
                          <a:ln>
                            <a:noFill/>
                          </a:ln>
                        </pic:spPr>
                      </pic:pic>
                    </a:graphicData>
                  </a:graphic>
                </wp:inline>
              </w:drawing>
            </w:r>
            <w:r>
              <w:t>14%</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0</w:t>
            </w:r>
          </w:p>
        </w:tc>
        <w:tc>
          <w:tcPr>
            <w:tcW w:w="0" w:type="auto"/>
            <w:shd w:val="clear" w:color="auto" w:fill="FFFFFF"/>
            <w:vAlign w:val="center"/>
          </w:tcPr>
          <w:p w:rsidR="007C7CF8" w:rsidRDefault="007F1DF1">
            <w:pPr>
              <w:jc w:val="left"/>
            </w:pPr>
            <w:r>
              <w:rPr>
                <w:noProof/>
              </w:rPr>
              <w:drawing>
                <wp:inline distT="0" distB="0" distL="114300" distR="114300">
                  <wp:extent cx="1352550" cy="114300"/>
                  <wp:effectExtent l="0" t="0" r="0" b="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F9F9F9"/>
            <w:vAlign w:val="center"/>
          </w:tcPr>
          <w:p w:rsidR="007C7CF8" w:rsidRDefault="007F1DF1">
            <w:pPr>
              <w:jc w:val="left"/>
            </w:pPr>
            <w:r>
              <w:t>不满意</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1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8"/>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第7题   您对村居道路“户户通”工程项目实施质量的满意度为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非常满意</w:t>
            </w:r>
          </w:p>
        </w:tc>
        <w:tc>
          <w:tcPr>
            <w:tcW w:w="0" w:type="auto"/>
            <w:shd w:val="clear" w:color="auto" w:fill="FFFFFF"/>
            <w:vAlign w:val="center"/>
          </w:tcPr>
          <w:p w:rsidR="007C7CF8" w:rsidRDefault="007F1DF1">
            <w:pPr>
              <w:jc w:val="center"/>
            </w:pPr>
            <w:r>
              <w:t>40</w:t>
            </w:r>
          </w:p>
        </w:tc>
        <w:tc>
          <w:tcPr>
            <w:tcW w:w="0" w:type="auto"/>
            <w:shd w:val="clear" w:color="auto" w:fill="FFFFFF"/>
            <w:vAlign w:val="center"/>
          </w:tcPr>
          <w:p w:rsidR="007C7CF8" w:rsidRDefault="007F1DF1">
            <w:pPr>
              <w:jc w:val="left"/>
            </w:pPr>
            <w:r>
              <w:rPr>
                <w:noProof/>
              </w:rPr>
              <w:drawing>
                <wp:inline distT="0" distB="0" distL="114300" distR="114300">
                  <wp:extent cx="1076325" cy="114300"/>
                  <wp:effectExtent l="0" t="0" r="9525" b="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36" cstate="print"/>
                          <a:stretch>
                            <a:fillRect/>
                          </a:stretch>
                        </pic:blipFill>
                        <pic:spPr>
                          <a:xfrm>
                            <a:off x="0" y="0"/>
                            <a:ext cx="1076325" cy="114300"/>
                          </a:xfrm>
                          <a:prstGeom prst="rect">
                            <a:avLst/>
                          </a:prstGeom>
                          <a:noFill/>
                          <a:ln>
                            <a:noFill/>
                          </a:ln>
                        </pic:spPr>
                      </pic:pic>
                    </a:graphicData>
                  </a:graphic>
                </wp:inline>
              </w:drawing>
            </w:r>
            <w:r>
              <w:rPr>
                <w:noProof/>
              </w:rPr>
              <w:drawing>
                <wp:inline distT="0" distB="0" distL="114300" distR="114300">
                  <wp:extent cx="276225" cy="114300"/>
                  <wp:effectExtent l="0" t="0" r="9525" b="0"/>
                  <wp:docPr id="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0"/>
                          <pic:cNvPicPr>
                            <a:picLocks noChangeAspect="1"/>
                          </pic:cNvPicPr>
                        </pic:nvPicPr>
                        <pic:blipFill>
                          <a:blip r:embed="rId37" cstate="print"/>
                          <a:stretch>
                            <a:fillRect/>
                          </a:stretch>
                        </pic:blipFill>
                        <pic:spPr>
                          <a:xfrm>
                            <a:off x="0" y="0"/>
                            <a:ext cx="276225" cy="114300"/>
                          </a:xfrm>
                          <a:prstGeom prst="rect">
                            <a:avLst/>
                          </a:prstGeom>
                          <a:noFill/>
                          <a:ln>
                            <a:noFill/>
                          </a:ln>
                        </pic:spPr>
                      </pic:pic>
                    </a:graphicData>
                  </a:graphic>
                </wp:inline>
              </w:drawing>
            </w:r>
            <w:r>
              <w:t>80%</w:t>
            </w:r>
          </w:p>
        </w:tc>
      </w:tr>
      <w:tr w:rsidR="007C7CF8">
        <w:trPr>
          <w:trHeight w:val="500"/>
        </w:trPr>
        <w:tc>
          <w:tcPr>
            <w:tcW w:w="0" w:type="auto"/>
            <w:shd w:val="clear" w:color="auto" w:fill="F9F9F9"/>
            <w:vAlign w:val="center"/>
          </w:tcPr>
          <w:p w:rsidR="007C7CF8" w:rsidRDefault="007F1DF1">
            <w:pPr>
              <w:jc w:val="left"/>
            </w:pPr>
            <w:r>
              <w:t>满意</w:t>
            </w:r>
          </w:p>
        </w:tc>
        <w:tc>
          <w:tcPr>
            <w:tcW w:w="0" w:type="auto"/>
            <w:shd w:val="clear" w:color="auto" w:fill="F9F9F9"/>
            <w:vAlign w:val="center"/>
          </w:tcPr>
          <w:p w:rsidR="007C7CF8" w:rsidRDefault="007F1DF1">
            <w:pPr>
              <w:jc w:val="center"/>
            </w:pPr>
            <w:r>
              <w:t>9</w:t>
            </w:r>
          </w:p>
        </w:tc>
        <w:tc>
          <w:tcPr>
            <w:tcW w:w="0" w:type="auto"/>
            <w:shd w:val="clear" w:color="auto" w:fill="F9F9F9"/>
            <w:vAlign w:val="center"/>
          </w:tcPr>
          <w:p w:rsidR="007C7CF8" w:rsidRDefault="007F1DF1">
            <w:pPr>
              <w:jc w:val="left"/>
            </w:pPr>
            <w:r>
              <w:rPr>
                <w:noProof/>
              </w:rPr>
              <w:drawing>
                <wp:inline distT="0" distB="0" distL="114300" distR="114300">
                  <wp:extent cx="238125" cy="114300"/>
                  <wp:effectExtent l="0" t="0" r="9525" b="0"/>
                  <wp:docPr id="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1"/>
                          <pic:cNvPicPr>
                            <a:picLocks noChangeAspect="1"/>
                          </pic:cNvPicPr>
                        </pic:nvPicPr>
                        <pic:blipFill>
                          <a:blip r:embed="rId38" cstate="print"/>
                          <a:stretch>
                            <a:fillRect/>
                          </a:stretch>
                        </pic:blipFill>
                        <pic:spPr>
                          <a:xfrm>
                            <a:off x="0" y="0"/>
                            <a:ext cx="238125" cy="114300"/>
                          </a:xfrm>
                          <a:prstGeom prst="rect">
                            <a:avLst/>
                          </a:prstGeom>
                          <a:noFill/>
                          <a:ln>
                            <a:noFill/>
                          </a:ln>
                        </pic:spPr>
                      </pic:pic>
                    </a:graphicData>
                  </a:graphic>
                </wp:inline>
              </w:drawing>
            </w:r>
            <w:r>
              <w:rPr>
                <w:noProof/>
              </w:rPr>
              <w:drawing>
                <wp:inline distT="0" distB="0" distL="114300" distR="114300">
                  <wp:extent cx="1114425" cy="114300"/>
                  <wp:effectExtent l="0" t="0" r="9525" b="0"/>
                  <wp:docPr id="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2"/>
                          <pic:cNvPicPr>
                            <a:picLocks noChangeAspect="1"/>
                          </pic:cNvPicPr>
                        </pic:nvPicPr>
                        <pic:blipFill>
                          <a:blip r:embed="rId39" cstate="print"/>
                          <a:stretch>
                            <a:fillRect/>
                          </a:stretch>
                        </pic:blipFill>
                        <pic:spPr>
                          <a:xfrm>
                            <a:off x="0" y="0"/>
                            <a:ext cx="1114425" cy="114300"/>
                          </a:xfrm>
                          <a:prstGeom prst="rect">
                            <a:avLst/>
                          </a:prstGeom>
                          <a:noFill/>
                          <a:ln>
                            <a:noFill/>
                          </a:ln>
                        </pic:spPr>
                      </pic:pic>
                    </a:graphicData>
                  </a:graphic>
                </wp:inline>
              </w:drawing>
            </w:r>
            <w:r>
              <w:t>18%</w:t>
            </w:r>
          </w:p>
        </w:tc>
      </w:tr>
      <w:tr w:rsidR="007C7CF8">
        <w:trPr>
          <w:trHeight w:val="500"/>
        </w:trPr>
        <w:tc>
          <w:tcPr>
            <w:tcW w:w="0" w:type="auto"/>
            <w:shd w:val="clear" w:color="auto" w:fill="FFFFFF"/>
            <w:vAlign w:val="center"/>
          </w:tcPr>
          <w:p w:rsidR="007C7CF8" w:rsidRDefault="007F1DF1">
            <w:pPr>
              <w:jc w:val="left"/>
            </w:pPr>
            <w:r>
              <w:lastRenderedPageBreak/>
              <w:t>一般</w:t>
            </w:r>
          </w:p>
        </w:tc>
        <w:tc>
          <w:tcPr>
            <w:tcW w:w="0" w:type="auto"/>
            <w:shd w:val="clear" w:color="auto" w:fill="FFFFFF"/>
            <w:vAlign w:val="center"/>
          </w:tcPr>
          <w:p w:rsidR="007C7CF8" w:rsidRDefault="007F1DF1">
            <w:pPr>
              <w:jc w:val="center"/>
            </w:pPr>
            <w:r>
              <w:t>1</w:t>
            </w:r>
          </w:p>
        </w:tc>
        <w:tc>
          <w:tcPr>
            <w:tcW w:w="0" w:type="auto"/>
            <w:shd w:val="clear" w:color="auto" w:fill="FFFFFF"/>
            <w:vAlign w:val="center"/>
          </w:tcPr>
          <w:p w:rsidR="007C7CF8" w:rsidRDefault="007F1DF1">
            <w:pPr>
              <w:jc w:val="left"/>
            </w:pPr>
            <w:r>
              <w:rPr>
                <w:noProof/>
              </w:rPr>
              <w:drawing>
                <wp:inline distT="0" distB="0" distL="114300" distR="114300">
                  <wp:extent cx="19050" cy="114300"/>
                  <wp:effectExtent l="0" t="0" r="0" b="0"/>
                  <wp:docPr id="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3"/>
                          <pic:cNvPicPr>
                            <a:picLocks noChangeAspect="1"/>
                          </pic:cNvPicPr>
                        </pic:nvPicPr>
                        <pic:blipFill>
                          <a:blip r:embed="rId23"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1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4"/>
                          <pic:cNvPicPr>
                            <a:picLocks noChangeAspect="1"/>
                          </pic:cNvPicPr>
                        </pic:nvPicPr>
                        <pic:blipFill>
                          <a:blip r:embed="rId24" cstate="print"/>
                          <a:stretch>
                            <a:fillRect/>
                          </a:stretch>
                        </pic:blipFill>
                        <pic:spPr>
                          <a:xfrm>
                            <a:off x="0" y="0"/>
                            <a:ext cx="1333500" cy="114300"/>
                          </a:xfrm>
                          <a:prstGeom prst="rect">
                            <a:avLst/>
                          </a:prstGeom>
                          <a:noFill/>
                          <a:ln>
                            <a:noFill/>
                          </a:ln>
                        </pic:spPr>
                      </pic:pic>
                    </a:graphicData>
                  </a:graphic>
                </wp:inline>
              </w:drawing>
            </w:r>
            <w:r>
              <w:t>2%</w:t>
            </w:r>
          </w:p>
        </w:tc>
      </w:tr>
      <w:tr w:rsidR="007C7CF8">
        <w:trPr>
          <w:trHeight w:val="500"/>
        </w:trPr>
        <w:tc>
          <w:tcPr>
            <w:tcW w:w="0" w:type="auto"/>
            <w:shd w:val="clear" w:color="auto" w:fill="F9F9F9"/>
            <w:vAlign w:val="center"/>
          </w:tcPr>
          <w:p w:rsidR="007C7CF8" w:rsidRDefault="007F1DF1">
            <w:pPr>
              <w:jc w:val="left"/>
            </w:pPr>
            <w:r>
              <w:t>不满意</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1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5"/>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pPr>
        <w:rPr>
          <w:color w:val="0066FF"/>
          <w:sz w:val="24"/>
        </w:rPr>
      </w:pPr>
      <w:r>
        <w:rPr>
          <w:color w:val="000000"/>
          <w:sz w:val="24"/>
        </w:rPr>
        <w:t xml:space="preserve">第8题   您对村居道路“户户通”工程项目配套设施的满意度为      </w:t>
      </w:r>
      <w:r>
        <w:rPr>
          <w:color w:val="0066FF"/>
          <w:sz w:val="24"/>
        </w:rPr>
        <w:t>[单选题]</w:t>
      </w:r>
    </w:p>
    <w:tbl>
      <w:tblPr>
        <w:tblW w:w="5000" w:type="pct"/>
        <w:tblBorders>
          <w:top w:val="single" w:sz="4" w:space="0" w:color="D7D7D7"/>
          <w:left w:val="single" w:sz="4" w:space="0" w:color="D7D7D7"/>
          <w:bottom w:val="single" w:sz="4" w:space="0" w:color="D7D7D7"/>
          <w:right w:val="single" w:sz="4" w:space="0" w:color="D7D7D7"/>
          <w:insideH w:val="single" w:sz="4" w:space="0" w:color="D7D7D7"/>
          <w:insideV w:val="single" w:sz="4" w:space="0" w:color="D7D7D7"/>
        </w:tblBorders>
        <w:tblLook w:val="04A0" w:firstRow="1" w:lastRow="0" w:firstColumn="1" w:lastColumn="0" w:noHBand="0" w:noVBand="1"/>
      </w:tblPr>
      <w:tblGrid>
        <w:gridCol w:w="3560"/>
        <w:gridCol w:w="1110"/>
        <w:gridCol w:w="3846"/>
      </w:tblGrid>
      <w:tr w:rsidR="007C7CF8">
        <w:trPr>
          <w:trHeight w:val="500"/>
        </w:trPr>
        <w:tc>
          <w:tcPr>
            <w:tcW w:w="0" w:type="auto"/>
            <w:shd w:val="clear" w:color="auto" w:fill="E0E0E0"/>
            <w:vAlign w:val="center"/>
          </w:tcPr>
          <w:p w:rsidR="007C7CF8" w:rsidRDefault="007F1DF1">
            <w:pPr>
              <w:jc w:val="center"/>
            </w:pPr>
            <w:r>
              <w:t>选项</w:t>
            </w:r>
          </w:p>
        </w:tc>
        <w:tc>
          <w:tcPr>
            <w:tcW w:w="0" w:type="auto"/>
            <w:shd w:val="clear" w:color="auto" w:fill="E0E0E0"/>
            <w:vAlign w:val="center"/>
          </w:tcPr>
          <w:p w:rsidR="007C7CF8" w:rsidRDefault="007F1DF1">
            <w:pPr>
              <w:jc w:val="center"/>
            </w:pPr>
            <w:r>
              <w:t>小计</w:t>
            </w:r>
          </w:p>
        </w:tc>
        <w:tc>
          <w:tcPr>
            <w:tcW w:w="0" w:type="auto"/>
            <w:shd w:val="clear" w:color="auto" w:fill="E0E0E0"/>
            <w:vAlign w:val="center"/>
          </w:tcPr>
          <w:p w:rsidR="007C7CF8" w:rsidRDefault="007F1DF1">
            <w:pPr>
              <w:jc w:val="center"/>
            </w:pPr>
            <w:r>
              <w:t>比例</w:t>
            </w:r>
          </w:p>
        </w:tc>
      </w:tr>
      <w:tr w:rsidR="007C7CF8">
        <w:trPr>
          <w:trHeight w:val="500"/>
        </w:trPr>
        <w:tc>
          <w:tcPr>
            <w:tcW w:w="0" w:type="auto"/>
            <w:shd w:val="clear" w:color="auto" w:fill="FFFFFF"/>
            <w:vAlign w:val="center"/>
          </w:tcPr>
          <w:p w:rsidR="007C7CF8" w:rsidRDefault="007F1DF1">
            <w:pPr>
              <w:jc w:val="left"/>
            </w:pPr>
            <w:r>
              <w:t>非常满意</w:t>
            </w:r>
          </w:p>
        </w:tc>
        <w:tc>
          <w:tcPr>
            <w:tcW w:w="0" w:type="auto"/>
            <w:shd w:val="clear" w:color="auto" w:fill="FFFFFF"/>
            <w:vAlign w:val="center"/>
          </w:tcPr>
          <w:p w:rsidR="007C7CF8" w:rsidRDefault="007F1DF1">
            <w:pPr>
              <w:jc w:val="center"/>
            </w:pPr>
            <w:r>
              <w:t>38</w:t>
            </w:r>
          </w:p>
        </w:tc>
        <w:tc>
          <w:tcPr>
            <w:tcW w:w="0" w:type="auto"/>
            <w:shd w:val="clear" w:color="auto" w:fill="FFFFFF"/>
            <w:vAlign w:val="center"/>
          </w:tcPr>
          <w:p w:rsidR="007C7CF8" w:rsidRDefault="007F1DF1">
            <w:pPr>
              <w:jc w:val="left"/>
            </w:pPr>
            <w:r>
              <w:rPr>
                <w:noProof/>
              </w:rPr>
              <w:drawing>
                <wp:inline distT="0" distB="0" distL="114300" distR="114300">
                  <wp:extent cx="1019175" cy="114300"/>
                  <wp:effectExtent l="0" t="0" r="9525" b="0"/>
                  <wp:docPr id="1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6"/>
                          <pic:cNvPicPr>
                            <a:picLocks noChangeAspect="1"/>
                          </pic:cNvPicPr>
                        </pic:nvPicPr>
                        <pic:blipFill>
                          <a:blip r:embed="rId40" cstate="print"/>
                          <a:stretch>
                            <a:fillRect/>
                          </a:stretch>
                        </pic:blipFill>
                        <pic:spPr>
                          <a:xfrm>
                            <a:off x="0" y="0"/>
                            <a:ext cx="1019175" cy="114300"/>
                          </a:xfrm>
                          <a:prstGeom prst="rect">
                            <a:avLst/>
                          </a:prstGeom>
                          <a:noFill/>
                          <a:ln>
                            <a:noFill/>
                          </a:ln>
                        </pic:spPr>
                      </pic:pic>
                    </a:graphicData>
                  </a:graphic>
                </wp:inline>
              </w:drawing>
            </w:r>
            <w:r>
              <w:rPr>
                <w:noProof/>
              </w:rPr>
              <w:drawing>
                <wp:inline distT="0" distB="0" distL="114300" distR="114300">
                  <wp:extent cx="333375" cy="114300"/>
                  <wp:effectExtent l="0" t="0" r="9525" b="0"/>
                  <wp:docPr id="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7"/>
                          <pic:cNvPicPr>
                            <a:picLocks noChangeAspect="1"/>
                          </pic:cNvPicPr>
                        </pic:nvPicPr>
                        <pic:blipFill>
                          <a:blip r:embed="rId41" cstate="print"/>
                          <a:stretch>
                            <a:fillRect/>
                          </a:stretch>
                        </pic:blipFill>
                        <pic:spPr>
                          <a:xfrm>
                            <a:off x="0" y="0"/>
                            <a:ext cx="333375" cy="114300"/>
                          </a:xfrm>
                          <a:prstGeom prst="rect">
                            <a:avLst/>
                          </a:prstGeom>
                          <a:noFill/>
                          <a:ln>
                            <a:noFill/>
                          </a:ln>
                        </pic:spPr>
                      </pic:pic>
                    </a:graphicData>
                  </a:graphic>
                </wp:inline>
              </w:drawing>
            </w:r>
            <w:r>
              <w:t>76%</w:t>
            </w:r>
          </w:p>
        </w:tc>
      </w:tr>
      <w:tr w:rsidR="007C7CF8">
        <w:trPr>
          <w:trHeight w:val="500"/>
        </w:trPr>
        <w:tc>
          <w:tcPr>
            <w:tcW w:w="0" w:type="auto"/>
            <w:shd w:val="clear" w:color="auto" w:fill="F9F9F9"/>
            <w:vAlign w:val="center"/>
          </w:tcPr>
          <w:p w:rsidR="007C7CF8" w:rsidRDefault="007F1DF1">
            <w:pPr>
              <w:jc w:val="left"/>
            </w:pPr>
            <w:r>
              <w:t>满意</w:t>
            </w:r>
          </w:p>
        </w:tc>
        <w:tc>
          <w:tcPr>
            <w:tcW w:w="0" w:type="auto"/>
            <w:shd w:val="clear" w:color="auto" w:fill="F9F9F9"/>
            <w:vAlign w:val="center"/>
          </w:tcPr>
          <w:p w:rsidR="007C7CF8" w:rsidRDefault="007F1DF1">
            <w:pPr>
              <w:jc w:val="center"/>
            </w:pPr>
            <w:r>
              <w:t>11</w:t>
            </w:r>
          </w:p>
        </w:tc>
        <w:tc>
          <w:tcPr>
            <w:tcW w:w="0" w:type="auto"/>
            <w:shd w:val="clear" w:color="auto" w:fill="F9F9F9"/>
            <w:vAlign w:val="center"/>
          </w:tcPr>
          <w:p w:rsidR="007C7CF8" w:rsidRDefault="007F1DF1">
            <w:pPr>
              <w:jc w:val="left"/>
            </w:pPr>
            <w:r>
              <w:rPr>
                <w:noProof/>
              </w:rPr>
              <w:drawing>
                <wp:inline distT="0" distB="0" distL="114300" distR="114300">
                  <wp:extent cx="295275" cy="114300"/>
                  <wp:effectExtent l="0" t="0" r="9525" b="0"/>
                  <wp:docPr id="1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8"/>
                          <pic:cNvPicPr>
                            <a:picLocks noChangeAspect="1"/>
                          </pic:cNvPicPr>
                        </pic:nvPicPr>
                        <pic:blipFill>
                          <a:blip r:embed="rId34" cstate="print"/>
                          <a:stretch>
                            <a:fillRect/>
                          </a:stretch>
                        </pic:blipFill>
                        <pic:spPr>
                          <a:xfrm>
                            <a:off x="0" y="0"/>
                            <a:ext cx="295275" cy="114300"/>
                          </a:xfrm>
                          <a:prstGeom prst="rect">
                            <a:avLst/>
                          </a:prstGeom>
                          <a:noFill/>
                          <a:ln>
                            <a:noFill/>
                          </a:ln>
                        </pic:spPr>
                      </pic:pic>
                    </a:graphicData>
                  </a:graphic>
                </wp:inline>
              </w:drawing>
            </w:r>
            <w:r>
              <w:rPr>
                <w:noProof/>
              </w:rPr>
              <w:drawing>
                <wp:inline distT="0" distB="0" distL="114300" distR="114300">
                  <wp:extent cx="1057275" cy="114300"/>
                  <wp:effectExtent l="0" t="0" r="9525" b="0"/>
                  <wp:docPr id="1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9"/>
                          <pic:cNvPicPr>
                            <a:picLocks noChangeAspect="1"/>
                          </pic:cNvPicPr>
                        </pic:nvPicPr>
                        <pic:blipFill>
                          <a:blip r:embed="rId35" cstate="print"/>
                          <a:stretch>
                            <a:fillRect/>
                          </a:stretch>
                        </pic:blipFill>
                        <pic:spPr>
                          <a:xfrm>
                            <a:off x="0" y="0"/>
                            <a:ext cx="1057275" cy="114300"/>
                          </a:xfrm>
                          <a:prstGeom prst="rect">
                            <a:avLst/>
                          </a:prstGeom>
                          <a:noFill/>
                          <a:ln>
                            <a:noFill/>
                          </a:ln>
                        </pic:spPr>
                      </pic:pic>
                    </a:graphicData>
                  </a:graphic>
                </wp:inline>
              </w:drawing>
            </w:r>
            <w:r>
              <w:t>22%</w:t>
            </w:r>
          </w:p>
        </w:tc>
      </w:tr>
      <w:tr w:rsidR="007C7CF8">
        <w:trPr>
          <w:trHeight w:val="500"/>
        </w:trPr>
        <w:tc>
          <w:tcPr>
            <w:tcW w:w="0" w:type="auto"/>
            <w:shd w:val="clear" w:color="auto" w:fill="FFFFFF"/>
            <w:vAlign w:val="center"/>
          </w:tcPr>
          <w:p w:rsidR="007C7CF8" w:rsidRDefault="007F1DF1">
            <w:pPr>
              <w:jc w:val="left"/>
            </w:pPr>
            <w:r>
              <w:t>一般</w:t>
            </w:r>
          </w:p>
        </w:tc>
        <w:tc>
          <w:tcPr>
            <w:tcW w:w="0" w:type="auto"/>
            <w:shd w:val="clear" w:color="auto" w:fill="FFFFFF"/>
            <w:vAlign w:val="center"/>
          </w:tcPr>
          <w:p w:rsidR="007C7CF8" w:rsidRDefault="007F1DF1">
            <w:pPr>
              <w:jc w:val="center"/>
            </w:pPr>
            <w:r>
              <w:t>1</w:t>
            </w:r>
          </w:p>
        </w:tc>
        <w:tc>
          <w:tcPr>
            <w:tcW w:w="0" w:type="auto"/>
            <w:shd w:val="clear" w:color="auto" w:fill="FFFFFF"/>
            <w:vAlign w:val="center"/>
          </w:tcPr>
          <w:p w:rsidR="007C7CF8" w:rsidRDefault="007F1DF1">
            <w:pPr>
              <w:jc w:val="left"/>
            </w:pPr>
            <w:r>
              <w:rPr>
                <w:noProof/>
              </w:rPr>
              <w:drawing>
                <wp:inline distT="0" distB="0" distL="114300" distR="114300">
                  <wp:extent cx="19050" cy="114300"/>
                  <wp:effectExtent l="0" t="0" r="0" b="0"/>
                  <wp:docPr id="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0"/>
                          <pic:cNvPicPr>
                            <a:picLocks noChangeAspect="1"/>
                          </pic:cNvPicPr>
                        </pic:nvPicPr>
                        <pic:blipFill>
                          <a:blip r:embed="rId23" cstate="print"/>
                          <a:stretch>
                            <a:fillRect/>
                          </a:stretch>
                        </pic:blipFill>
                        <pic:spPr>
                          <a:xfrm>
                            <a:off x="0" y="0"/>
                            <a:ext cx="19050" cy="114300"/>
                          </a:xfrm>
                          <a:prstGeom prst="rect">
                            <a:avLst/>
                          </a:prstGeom>
                          <a:noFill/>
                          <a:ln>
                            <a:noFill/>
                          </a:ln>
                        </pic:spPr>
                      </pic:pic>
                    </a:graphicData>
                  </a:graphic>
                </wp:inline>
              </w:drawing>
            </w:r>
            <w:r>
              <w:rPr>
                <w:noProof/>
              </w:rPr>
              <w:drawing>
                <wp:inline distT="0" distB="0" distL="114300" distR="114300">
                  <wp:extent cx="1333500" cy="114300"/>
                  <wp:effectExtent l="0" t="0" r="0" b="0"/>
                  <wp:docPr id="3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1"/>
                          <pic:cNvPicPr>
                            <a:picLocks noChangeAspect="1"/>
                          </pic:cNvPicPr>
                        </pic:nvPicPr>
                        <pic:blipFill>
                          <a:blip r:embed="rId24" cstate="print"/>
                          <a:stretch>
                            <a:fillRect/>
                          </a:stretch>
                        </pic:blipFill>
                        <pic:spPr>
                          <a:xfrm>
                            <a:off x="0" y="0"/>
                            <a:ext cx="1333500" cy="114300"/>
                          </a:xfrm>
                          <a:prstGeom prst="rect">
                            <a:avLst/>
                          </a:prstGeom>
                          <a:noFill/>
                          <a:ln>
                            <a:noFill/>
                          </a:ln>
                        </pic:spPr>
                      </pic:pic>
                    </a:graphicData>
                  </a:graphic>
                </wp:inline>
              </w:drawing>
            </w:r>
            <w:r>
              <w:t>2%</w:t>
            </w:r>
          </w:p>
        </w:tc>
      </w:tr>
      <w:tr w:rsidR="007C7CF8">
        <w:trPr>
          <w:trHeight w:val="500"/>
        </w:trPr>
        <w:tc>
          <w:tcPr>
            <w:tcW w:w="0" w:type="auto"/>
            <w:shd w:val="clear" w:color="auto" w:fill="F9F9F9"/>
            <w:vAlign w:val="center"/>
          </w:tcPr>
          <w:p w:rsidR="007C7CF8" w:rsidRDefault="007F1DF1">
            <w:pPr>
              <w:jc w:val="left"/>
            </w:pPr>
            <w:r>
              <w:t>不满意</w:t>
            </w:r>
          </w:p>
        </w:tc>
        <w:tc>
          <w:tcPr>
            <w:tcW w:w="0" w:type="auto"/>
            <w:shd w:val="clear" w:color="auto" w:fill="F9F9F9"/>
            <w:vAlign w:val="center"/>
          </w:tcPr>
          <w:p w:rsidR="007C7CF8" w:rsidRDefault="007F1DF1">
            <w:pPr>
              <w:jc w:val="center"/>
            </w:pPr>
            <w:r>
              <w:t>0</w:t>
            </w:r>
          </w:p>
        </w:tc>
        <w:tc>
          <w:tcPr>
            <w:tcW w:w="0" w:type="auto"/>
            <w:shd w:val="clear" w:color="auto" w:fill="F9F9F9"/>
            <w:vAlign w:val="center"/>
          </w:tcPr>
          <w:p w:rsidR="007C7CF8" w:rsidRDefault="007F1DF1">
            <w:pPr>
              <w:jc w:val="left"/>
            </w:pPr>
            <w:r>
              <w:rPr>
                <w:noProof/>
              </w:rPr>
              <w:drawing>
                <wp:inline distT="0" distB="0" distL="114300" distR="114300">
                  <wp:extent cx="1352550" cy="114300"/>
                  <wp:effectExtent l="0" t="0" r="0" b="0"/>
                  <wp:docPr id="5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2"/>
                          <pic:cNvPicPr>
                            <a:picLocks noChangeAspect="1"/>
                          </pic:cNvPicPr>
                        </pic:nvPicPr>
                        <pic:blipFill>
                          <a:blip r:embed="rId27" cstate="print"/>
                          <a:stretch>
                            <a:fillRect/>
                          </a:stretch>
                        </pic:blipFill>
                        <pic:spPr>
                          <a:xfrm>
                            <a:off x="0" y="0"/>
                            <a:ext cx="1352550" cy="114300"/>
                          </a:xfrm>
                          <a:prstGeom prst="rect">
                            <a:avLst/>
                          </a:prstGeom>
                          <a:noFill/>
                          <a:ln>
                            <a:noFill/>
                          </a:ln>
                        </pic:spPr>
                      </pic:pic>
                    </a:graphicData>
                  </a:graphic>
                </wp:inline>
              </w:drawing>
            </w:r>
            <w:r>
              <w:t>0%</w:t>
            </w:r>
          </w:p>
        </w:tc>
      </w:tr>
      <w:tr w:rsidR="007C7CF8">
        <w:trPr>
          <w:trHeight w:val="500"/>
        </w:trPr>
        <w:tc>
          <w:tcPr>
            <w:tcW w:w="0" w:type="auto"/>
            <w:shd w:val="clear" w:color="auto" w:fill="E0E0E0"/>
            <w:vAlign w:val="center"/>
          </w:tcPr>
          <w:p w:rsidR="007C7CF8" w:rsidRDefault="007F1DF1">
            <w:pPr>
              <w:jc w:val="left"/>
            </w:pPr>
            <w:r>
              <w:t>本题有效填写人次</w:t>
            </w:r>
          </w:p>
        </w:tc>
        <w:tc>
          <w:tcPr>
            <w:tcW w:w="0" w:type="auto"/>
            <w:shd w:val="clear" w:color="auto" w:fill="E0E0E0"/>
            <w:vAlign w:val="center"/>
          </w:tcPr>
          <w:p w:rsidR="007C7CF8" w:rsidRDefault="007F1DF1">
            <w:pPr>
              <w:jc w:val="center"/>
            </w:pPr>
            <w:r>
              <w:t>50</w:t>
            </w:r>
          </w:p>
        </w:tc>
        <w:tc>
          <w:tcPr>
            <w:tcW w:w="0" w:type="auto"/>
            <w:shd w:val="clear" w:color="auto" w:fill="E0E0E0"/>
            <w:vAlign w:val="center"/>
          </w:tcPr>
          <w:p w:rsidR="007C7CF8" w:rsidRDefault="007C7CF8">
            <w:pPr>
              <w:jc w:val="left"/>
            </w:pPr>
          </w:p>
        </w:tc>
      </w:tr>
    </w:tbl>
    <w:p w:rsidR="007C7CF8" w:rsidRDefault="007C7CF8"/>
    <w:p w:rsidR="007C7CF8" w:rsidRDefault="007F1DF1">
      <w:r>
        <w:rPr>
          <w:color w:val="000000"/>
          <w:sz w:val="24"/>
        </w:rPr>
        <w:t xml:space="preserve">第9题   谈谈您对我区村居道路“户户通”工程项目存在的问题及改进意见或建议: </w:t>
      </w:r>
    </w:p>
    <w:p w:rsidR="007C7CF8" w:rsidRDefault="007C7CF8"/>
    <w:p w:rsidR="007C7CF8" w:rsidRDefault="007F1DF1">
      <w:r>
        <w:rPr>
          <w:rFonts w:hint="eastAsia"/>
        </w:rPr>
        <w:br w:type="page"/>
      </w:r>
    </w:p>
    <w:p w:rsidR="007C7CF8" w:rsidRDefault="007F1DF1" w:rsidP="007F1DF1">
      <w:pPr>
        <w:pStyle w:val="2"/>
        <w:ind w:firstLine="643"/>
      </w:pPr>
      <w:bookmarkStart w:id="140" w:name="_Toc4891"/>
      <w:r>
        <w:rPr>
          <w:rFonts w:hint="eastAsia"/>
        </w:rPr>
        <w:lastRenderedPageBreak/>
        <w:t>附件四：问题清单</w:t>
      </w:r>
      <w:bookmarkEnd w:id="140"/>
    </w:p>
    <w:tbl>
      <w:tblPr>
        <w:tblStyle w:val="a7"/>
        <w:tblpPr w:leftFromText="180" w:rightFromText="180" w:vertAnchor="text" w:horzAnchor="page" w:tblpX="2085" w:tblpY="225"/>
        <w:tblOverlap w:val="never"/>
        <w:tblW w:w="0" w:type="auto"/>
        <w:tblLook w:val="04A0" w:firstRow="1" w:lastRow="0" w:firstColumn="1" w:lastColumn="0" w:noHBand="0" w:noVBand="1"/>
      </w:tblPr>
      <w:tblGrid>
        <w:gridCol w:w="1810"/>
        <w:gridCol w:w="6310"/>
      </w:tblGrid>
      <w:tr w:rsidR="007C7CF8">
        <w:trPr>
          <w:trHeight w:val="771"/>
        </w:trPr>
        <w:tc>
          <w:tcPr>
            <w:tcW w:w="1810" w:type="dxa"/>
          </w:tcPr>
          <w:p w:rsidR="007C7CF8" w:rsidRDefault="007F1DF1">
            <w:pPr>
              <w:rPr>
                <w:szCs w:val="30"/>
              </w:rPr>
            </w:pPr>
            <w:r>
              <w:rPr>
                <w:rFonts w:hint="eastAsia"/>
                <w:szCs w:val="30"/>
              </w:rPr>
              <w:t>清单</w:t>
            </w:r>
            <w:proofErr w:type="gramStart"/>
            <w:r>
              <w:rPr>
                <w:rFonts w:hint="eastAsia"/>
                <w:szCs w:val="30"/>
              </w:rPr>
              <w:t>一</w:t>
            </w:r>
            <w:proofErr w:type="gramEnd"/>
          </w:p>
        </w:tc>
        <w:tc>
          <w:tcPr>
            <w:tcW w:w="6310" w:type="dxa"/>
          </w:tcPr>
          <w:p w:rsidR="007C7CF8" w:rsidRDefault="007F1DF1">
            <w:pPr>
              <w:rPr>
                <w:szCs w:val="30"/>
              </w:rPr>
            </w:pPr>
            <w:r>
              <w:rPr>
                <w:rFonts w:hint="eastAsia"/>
              </w:rPr>
              <w:t>项目建设程序不合</w:t>
            </w:r>
            <w:proofErr w:type="gramStart"/>
            <w:r>
              <w:rPr>
                <w:rFonts w:hint="eastAsia"/>
              </w:rPr>
              <w:t>规</w:t>
            </w:r>
            <w:proofErr w:type="gramEnd"/>
            <w:r>
              <w:rPr>
                <w:rFonts w:hint="eastAsia"/>
              </w:rPr>
              <w:t>，资料管理尚需提高</w:t>
            </w:r>
          </w:p>
        </w:tc>
      </w:tr>
      <w:tr w:rsidR="007C7CF8">
        <w:trPr>
          <w:trHeight w:val="90"/>
        </w:trPr>
        <w:tc>
          <w:tcPr>
            <w:tcW w:w="1810" w:type="dxa"/>
          </w:tcPr>
          <w:p w:rsidR="007C7CF8" w:rsidRDefault="007F1DF1">
            <w:pPr>
              <w:rPr>
                <w:szCs w:val="30"/>
              </w:rPr>
            </w:pPr>
            <w:r>
              <w:rPr>
                <w:rFonts w:hint="eastAsia"/>
                <w:szCs w:val="30"/>
              </w:rPr>
              <w:t>清单二</w:t>
            </w:r>
          </w:p>
        </w:tc>
        <w:tc>
          <w:tcPr>
            <w:tcW w:w="6310" w:type="dxa"/>
          </w:tcPr>
          <w:p w:rsidR="007C7CF8" w:rsidRDefault="007F1DF1">
            <w:pPr>
              <w:rPr>
                <w:szCs w:val="30"/>
              </w:rPr>
            </w:pPr>
            <w:r>
              <w:rPr>
                <w:rFonts w:hint="eastAsia"/>
              </w:rPr>
              <w:t>工程质量监控不及时，建设标准不高</w:t>
            </w:r>
          </w:p>
        </w:tc>
      </w:tr>
      <w:tr w:rsidR="007C7CF8">
        <w:trPr>
          <w:trHeight w:val="582"/>
        </w:trPr>
        <w:tc>
          <w:tcPr>
            <w:tcW w:w="1810" w:type="dxa"/>
          </w:tcPr>
          <w:p w:rsidR="007C7CF8" w:rsidRDefault="007F1DF1">
            <w:pPr>
              <w:rPr>
                <w:szCs w:val="30"/>
              </w:rPr>
            </w:pPr>
            <w:r>
              <w:rPr>
                <w:rFonts w:hint="eastAsia"/>
                <w:szCs w:val="30"/>
              </w:rPr>
              <w:t>清单三</w:t>
            </w:r>
          </w:p>
        </w:tc>
        <w:tc>
          <w:tcPr>
            <w:tcW w:w="6310" w:type="dxa"/>
          </w:tcPr>
          <w:p w:rsidR="007C7CF8" w:rsidRDefault="007F1DF1">
            <w:pPr>
              <w:rPr>
                <w:szCs w:val="30"/>
              </w:rPr>
            </w:pPr>
            <w:r>
              <w:rPr>
                <w:rFonts w:hint="eastAsia"/>
              </w:rPr>
              <w:t>资金支付环节把控不严，有违规支付结算问题</w:t>
            </w:r>
          </w:p>
        </w:tc>
      </w:tr>
      <w:tr w:rsidR="007C7CF8">
        <w:trPr>
          <w:trHeight w:val="582"/>
        </w:trPr>
        <w:tc>
          <w:tcPr>
            <w:tcW w:w="1810" w:type="dxa"/>
          </w:tcPr>
          <w:p w:rsidR="007C7CF8" w:rsidRDefault="007C7CF8">
            <w:pPr>
              <w:rPr>
                <w:szCs w:val="30"/>
              </w:rPr>
            </w:pPr>
          </w:p>
        </w:tc>
        <w:tc>
          <w:tcPr>
            <w:tcW w:w="6310" w:type="dxa"/>
          </w:tcPr>
          <w:p w:rsidR="007C7CF8" w:rsidRDefault="007C7CF8">
            <w:pPr>
              <w:rPr>
                <w:szCs w:val="30"/>
              </w:rPr>
            </w:pPr>
          </w:p>
        </w:tc>
      </w:tr>
      <w:tr w:rsidR="007C7CF8">
        <w:trPr>
          <w:trHeight w:val="582"/>
        </w:trPr>
        <w:tc>
          <w:tcPr>
            <w:tcW w:w="1810" w:type="dxa"/>
          </w:tcPr>
          <w:p w:rsidR="007C7CF8" w:rsidRDefault="007C7CF8">
            <w:pPr>
              <w:rPr>
                <w:szCs w:val="30"/>
              </w:rPr>
            </w:pPr>
          </w:p>
        </w:tc>
        <w:tc>
          <w:tcPr>
            <w:tcW w:w="6310" w:type="dxa"/>
          </w:tcPr>
          <w:p w:rsidR="007C7CF8" w:rsidRDefault="007C7CF8">
            <w:pPr>
              <w:rPr>
                <w:szCs w:val="30"/>
              </w:rPr>
            </w:pPr>
          </w:p>
        </w:tc>
      </w:tr>
    </w:tbl>
    <w:p w:rsidR="007C7CF8" w:rsidRDefault="007F1DF1" w:rsidP="007F1DF1">
      <w:pPr>
        <w:pStyle w:val="2"/>
        <w:ind w:firstLine="643"/>
      </w:pPr>
      <w:r>
        <w:rPr>
          <w:rFonts w:hint="eastAsia"/>
        </w:rPr>
        <w:br w:type="page"/>
      </w:r>
      <w:bookmarkStart w:id="141" w:name="_Toc8352"/>
      <w:r>
        <w:rPr>
          <w:rStyle w:val="2Char"/>
          <w:rFonts w:hint="eastAsia"/>
          <w:b/>
        </w:rPr>
        <w:lastRenderedPageBreak/>
        <w:t>附件五：其他附件材料</w:t>
      </w:r>
      <w:bookmarkEnd w:id="141"/>
    </w:p>
    <w:p w:rsidR="007C7CF8" w:rsidRDefault="007F1DF1">
      <w:r>
        <w:rPr>
          <w:noProof/>
        </w:rPr>
        <w:drawing>
          <wp:inline distT="0" distB="0" distL="114300" distR="114300">
            <wp:extent cx="5324475" cy="7681595"/>
            <wp:effectExtent l="0" t="0" r="9525" b="14605"/>
            <wp:docPr id="5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4"/>
                    <pic:cNvPicPr>
                      <a:picLocks noChangeAspect="1"/>
                    </pic:cNvPicPr>
                  </pic:nvPicPr>
                  <pic:blipFill>
                    <a:blip r:embed="rId42" cstate="print"/>
                    <a:stretch>
                      <a:fillRect/>
                    </a:stretch>
                  </pic:blipFill>
                  <pic:spPr>
                    <a:xfrm>
                      <a:off x="0" y="0"/>
                      <a:ext cx="5324475" cy="7681595"/>
                    </a:xfrm>
                    <a:prstGeom prst="rect">
                      <a:avLst/>
                    </a:prstGeom>
                    <a:noFill/>
                    <a:ln>
                      <a:noFill/>
                    </a:ln>
                  </pic:spPr>
                </pic:pic>
              </a:graphicData>
            </a:graphic>
          </wp:inline>
        </w:drawing>
      </w:r>
    </w:p>
    <w:p w:rsidR="007C7CF8" w:rsidRDefault="007F1DF1">
      <w:r>
        <w:rPr>
          <w:noProof/>
        </w:rPr>
        <w:lastRenderedPageBreak/>
        <w:drawing>
          <wp:inline distT="0" distB="0" distL="114300" distR="114300">
            <wp:extent cx="4981575" cy="6438900"/>
            <wp:effectExtent l="0" t="0" r="9525" b="0"/>
            <wp:docPr id="5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3"/>
                    <pic:cNvPicPr>
                      <a:picLocks noChangeAspect="1"/>
                    </pic:cNvPicPr>
                  </pic:nvPicPr>
                  <pic:blipFill>
                    <a:blip r:embed="rId43" cstate="print"/>
                    <a:stretch>
                      <a:fillRect/>
                    </a:stretch>
                  </pic:blipFill>
                  <pic:spPr>
                    <a:xfrm>
                      <a:off x="0" y="0"/>
                      <a:ext cx="4981575" cy="6438900"/>
                    </a:xfrm>
                    <a:prstGeom prst="rect">
                      <a:avLst/>
                    </a:prstGeom>
                    <a:noFill/>
                    <a:ln>
                      <a:noFill/>
                    </a:ln>
                  </pic:spPr>
                </pic:pic>
              </a:graphicData>
            </a:graphic>
          </wp:inline>
        </w:drawing>
      </w:r>
    </w:p>
    <w:p w:rsidR="007C7CF8" w:rsidRDefault="007F1DF1">
      <w:r>
        <w:rPr>
          <w:noProof/>
        </w:rPr>
        <w:lastRenderedPageBreak/>
        <w:drawing>
          <wp:inline distT="0" distB="0" distL="0" distR="0">
            <wp:extent cx="5695315" cy="8658225"/>
            <wp:effectExtent l="0" t="0" r="63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4" cstate="print"/>
                    <a:srcRect/>
                    <a:stretch>
                      <a:fillRect/>
                    </a:stretch>
                  </pic:blipFill>
                  <pic:spPr>
                    <a:xfrm>
                      <a:off x="0" y="0"/>
                      <a:ext cx="5699290" cy="8663303"/>
                    </a:xfrm>
                    <a:prstGeom prst="rect">
                      <a:avLst/>
                    </a:prstGeom>
                    <a:noFill/>
                    <a:ln w="9525">
                      <a:noFill/>
                      <a:miter lim="800000"/>
                      <a:headEnd/>
                      <a:tailEnd/>
                    </a:ln>
                  </pic:spPr>
                </pic:pic>
              </a:graphicData>
            </a:graphic>
          </wp:inline>
        </w:drawing>
      </w:r>
      <w:r>
        <w:rPr>
          <w:rFonts w:hint="eastAsia"/>
          <w:noProof/>
        </w:rPr>
        <w:lastRenderedPageBreak/>
        <w:drawing>
          <wp:inline distT="0" distB="0" distL="114300" distR="114300">
            <wp:extent cx="5266690" cy="7022465"/>
            <wp:effectExtent l="0" t="0" r="10160" b="6985"/>
            <wp:docPr id="59" name="图片 59" descr="85b6af9086b253bac5a377f8d2234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85b6af9086b253bac5a377f8d2234e7"/>
                    <pic:cNvPicPr>
                      <a:picLocks noChangeAspect="1"/>
                    </pic:cNvPicPr>
                  </pic:nvPicPr>
                  <pic:blipFill>
                    <a:blip r:embed="rId45" cstate="print"/>
                    <a:stretch>
                      <a:fillRect/>
                    </a:stretch>
                  </pic:blipFill>
                  <pic:spPr>
                    <a:xfrm>
                      <a:off x="0" y="0"/>
                      <a:ext cx="5266690" cy="7022465"/>
                    </a:xfrm>
                    <a:prstGeom prst="rect">
                      <a:avLst/>
                    </a:prstGeom>
                  </pic:spPr>
                </pic:pic>
              </a:graphicData>
            </a:graphic>
          </wp:inline>
        </w:drawing>
      </w:r>
      <w:r>
        <w:rPr>
          <w:noProof/>
        </w:rPr>
        <w:lastRenderedPageBreak/>
        <w:drawing>
          <wp:inline distT="0" distB="0" distL="114300" distR="114300">
            <wp:extent cx="4562475" cy="6515100"/>
            <wp:effectExtent l="0" t="0" r="9525" b="0"/>
            <wp:docPr id="6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5"/>
                    <pic:cNvPicPr>
                      <a:picLocks noChangeAspect="1"/>
                    </pic:cNvPicPr>
                  </pic:nvPicPr>
                  <pic:blipFill>
                    <a:blip r:embed="rId46" cstate="print"/>
                    <a:stretch>
                      <a:fillRect/>
                    </a:stretch>
                  </pic:blipFill>
                  <pic:spPr>
                    <a:xfrm>
                      <a:off x="0" y="0"/>
                      <a:ext cx="4562475" cy="6515100"/>
                    </a:xfrm>
                    <a:prstGeom prst="rect">
                      <a:avLst/>
                    </a:prstGeom>
                    <a:noFill/>
                    <a:ln>
                      <a:noFill/>
                    </a:ln>
                  </pic:spPr>
                </pic:pic>
              </a:graphicData>
            </a:graphic>
          </wp:inline>
        </w:drawing>
      </w:r>
    </w:p>
    <w:sectPr w:rsidR="007C7CF8" w:rsidSect="007C7CF8">
      <w:type w:val="evenPage"/>
      <w:pgSz w:w="11906" w:h="16838"/>
      <w:pgMar w:top="1440" w:right="1803" w:bottom="1440" w:left="1803" w:header="851" w:footer="992" w:gutter="0"/>
      <w:cols w:space="0"/>
      <w:docGrid w:type="lines" w:linePitch="41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C73E4" w:rsidRDefault="002C73E4" w:rsidP="007C7CF8">
      <w:pPr>
        <w:spacing w:line="240" w:lineRule="auto"/>
      </w:pPr>
      <w:r>
        <w:separator/>
      </w:r>
    </w:p>
  </w:endnote>
  <w:endnote w:type="continuationSeparator" w:id="0">
    <w:p w:rsidR="002C73E4" w:rsidRDefault="002C73E4" w:rsidP="007C7CF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default"/>
    <w:sig w:usb0="E10002FF" w:usb1="4000FCFF" w:usb2="00000009" w:usb3="00000000" w:csb0="6000019F" w:csb1="DFD70000"/>
  </w:font>
  <w:font w:name="微软雅黑">
    <w:altName w:val="方正粗黑宋简体"/>
    <w:panose1 w:val="020B0503020204020204"/>
    <w:charset w:val="86"/>
    <w:family w:val="auto"/>
    <w:pitch w:val="default"/>
    <w:sig w:usb0="00000000" w:usb1="280F3C52" w:usb2="00000016" w:usb3="00000000" w:csb0="0004001F" w:csb1="00000000"/>
  </w:font>
  <w:font w:name="Calibri">
    <w:panose1 w:val="020F0502020204030204"/>
    <w:charset w:val="00"/>
    <w:family w:val="swiss"/>
    <w:pitch w:val="variable"/>
    <w:sig w:usb0="E0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Wingdings 2">
    <w:altName w:val="Wingdings"/>
    <w:panose1 w:val="05020102010507070707"/>
    <w:charset w:val="02"/>
    <w:family w:val="roman"/>
    <w:pitch w:val="variable"/>
    <w:sig w:usb0="00000000" w:usb1="10000000" w:usb2="00000000" w:usb3="00000000" w:csb0="80000000" w:csb1="00000000"/>
  </w:font>
  <w:font w:name="Calibri Light">
    <w:altName w:val="Calibri"/>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432D" w:rsidRDefault="00D27ADD">
    <w:pPr>
      <w:pStyle w:val="a4"/>
    </w:pPr>
    <w:r>
      <w:pict>
        <v:shapetype id="_x0000_t202" coordsize="21600,21600" o:spt="202" path="m,l,21600r21600,l21600,xe">
          <v:stroke joinstyle="miter"/>
          <v:path gradientshapeok="t" o:connecttype="rect"/>
        </v:shapetype>
        <v:shape id="_x0000_s2052" type="#_x0000_t202" style="position:absolute;margin-left:0;margin-top:0;width:2in;height:2in;z-index:25165824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KvJmgwVAgAAFQQAAA4AAAAAAAAA&#10;AQAgAAAAHwEAAGRycy9lMm9Eb2MueG1sUEsFBgAAAAAGAAYAWQEAAKYFAAAAAA==&#10;" filled="f" stroked="f" strokeweight=".5pt">
          <v:textbox style="mso-fit-shape-to-text:t" inset="0,0,0,0">
            <w:txbxContent>
              <w:p w:rsidR="00B8432D" w:rsidRDefault="00B8432D">
                <w:pPr>
                  <w:pStyle w:val="a4"/>
                </w:pPr>
              </w:p>
            </w:txbxContent>
          </v:textbox>
          <w10:wrap anchorx="margin"/>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432D" w:rsidRDefault="00D27ADD">
    <w:pPr>
      <w:pStyle w:val="a4"/>
    </w:pPr>
    <w:r>
      <w:pict>
        <v:shapetype id="_x0000_t202" coordsize="21600,21600" o:spt="202" path="m,l,21600r21600,l21600,xe">
          <v:stroke joinstyle="miter"/>
          <v:path gradientshapeok="t" o:connecttype="rect"/>
        </v:shapetype>
        <v:shape id="_x0000_s2051" type="#_x0000_t202" style="position:absolute;margin-left:0;margin-top:0;width:2in;height:2in;z-index:251663360;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LDdT5xQCAAAVBAAADgAAAAAAAAAB&#10;ACAAAAAfAQAAZHJzL2Uyb0RvYy54bWxQSwUGAAAAAAYABgBZAQAApQUAAAAA&#10;" filled="f" stroked="f" strokeweight=".5pt">
          <v:textbox style="mso-fit-shape-to-text:t" inset="0,0,0,0">
            <w:txbxContent>
              <w:p w:rsidR="00B8432D" w:rsidRDefault="00D27ADD">
                <w:pPr>
                  <w:pStyle w:val="a4"/>
                </w:pPr>
                <w:r>
                  <w:fldChar w:fldCharType="begin"/>
                </w:r>
                <w:r>
                  <w:instrText xml:space="preserve"> PAGE  \* MERGEFORMAT </w:instrText>
                </w:r>
                <w:r>
                  <w:fldChar w:fldCharType="separate"/>
                </w:r>
                <w:r>
                  <w:rPr>
                    <w:noProof/>
                  </w:rPr>
                  <w:t>4</w:t>
                </w:r>
                <w:r>
                  <w:rPr>
                    <w:noProof/>
                  </w:rPr>
                  <w:fldChar w:fldCharType="end"/>
                </w:r>
              </w:p>
            </w:txbxContent>
          </v:textbox>
          <w10:wrap anchorx="margin"/>
        </v:shape>
      </w:pict>
    </w:r>
    <w:r>
      <w:pict>
        <v:shape id="_x0000_s2050" type="#_x0000_t202" style="position:absolute;margin-left:0;margin-top:0;width:2in;height:2in;z-index:251661312;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G6fxAgVAgAAFQQAAA4AAAAAAAAA&#10;AQAgAAAAHwEAAGRycy9lMm9Eb2MueG1sUEsFBgAAAAAGAAYAWQEAAKYFAAAAAA==&#10;" filled="f" stroked="f" strokeweight=".5pt">
          <v:textbox style="mso-fit-shape-to-text:t" inset="0,0,0,0">
            <w:txbxContent>
              <w:p w:rsidR="00B8432D" w:rsidRDefault="00B8432D">
                <w:pPr>
                  <w:pStyle w:val="a4"/>
                </w:pPr>
              </w:p>
            </w:txbxContent>
          </v:textbox>
          <w10:wrap anchorx="margin"/>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432D" w:rsidRDefault="00D27ADD">
    <w:pPr>
      <w:pStyle w:val="a4"/>
    </w:pPr>
    <w:r>
      <w:pict>
        <v:shapetype id="_x0000_t202" coordsize="21600,21600" o:spt="202" path="m,l,21600r21600,l21600,xe">
          <v:stroke joinstyle="miter"/>
          <v:path gradientshapeok="t" o:connecttype="rect"/>
        </v:shapetype>
        <v:shape id="_x0000_s2049" type="#_x0000_t202" style="position:absolute;margin-left:0;margin-top:0;width:2in;height:2in;z-index:251662336;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NJWO7QAAAABQEAAA8AAAAAAAAAAQAgAAAA&#10;IgAAAGRycy9kb3ducmV2LnhtbFBLAQIUABQAAAAIAIdO4kB3l8j6EwIAABUEAAAOAAAAAAAAAAEA&#10;IAAAAB8BAABkcnMvZTJvRG9jLnhtbFBLBQYAAAAABgAGAFkBAACkBQAAAAA=&#10;" filled="f" stroked="f" strokeweight=".5pt">
          <v:textbox style="mso-fit-shape-to-text:t" inset="0,0,0,0">
            <w:txbxContent>
              <w:p w:rsidR="00B8432D" w:rsidRDefault="00D27ADD">
                <w:pPr>
                  <w:pStyle w:val="a4"/>
                </w:pPr>
                <w:r>
                  <w:fldChar w:fldCharType="begin"/>
                </w:r>
                <w:r>
                  <w:instrText xml:space="preserve"> PAGE  \* MERGEFORMAT </w:instrText>
                </w:r>
                <w:r>
                  <w:fldChar w:fldCharType="separate"/>
                </w:r>
                <w:r>
                  <w:rPr>
                    <w:noProof/>
                  </w:rPr>
                  <w:t>65</w:t>
                </w:r>
                <w:r>
                  <w:rPr>
                    <w:noProof/>
                  </w:rPr>
                  <w:fldChar w:fldCharType="end"/>
                </w:r>
              </w:p>
            </w:txbxContent>
          </v:textbox>
          <w10:wrap anchorx="margin"/>
        </v:shape>
      </w:pict>
    </w:r>
    <w:r w:rsidR="00B8432D">
      <w:rPr>
        <w:rFonts w:hint="eastAsia"/>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C73E4" w:rsidRDefault="002C73E4" w:rsidP="007C7CF8">
      <w:pPr>
        <w:spacing w:line="240" w:lineRule="auto"/>
      </w:pPr>
      <w:r>
        <w:separator/>
      </w:r>
    </w:p>
  </w:footnote>
  <w:footnote w:type="continuationSeparator" w:id="0">
    <w:p w:rsidR="002C73E4" w:rsidRDefault="002C73E4" w:rsidP="007C7CF8">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432D" w:rsidRDefault="00B8432D">
    <w:pPr>
      <w:jc w:val="center"/>
      <w:rPr>
        <w:sz w:val="21"/>
        <w:szCs w:val="21"/>
      </w:rPr>
    </w:pPr>
    <w:r>
      <w:rPr>
        <w:rFonts w:hint="eastAsia"/>
        <w:sz w:val="21"/>
        <w:szCs w:val="21"/>
      </w:rPr>
      <w:t>枣庄市</w:t>
    </w:r>
    <w:proofErr w:type="gramStart"/>
    <w:r>
      <w:rPr>
        <w:rFonts w:hint="eastAsia"/>
        <w:sz w:val="21"/>
        <w:szCs w:val="21"/>
      </w:rPr>
      <w:t>市</w:t>
    </w:r>
    <w:proofErr w:type="gramEnd"/>
    <w:r>
      <w:rPr>
        <w:rFonts w:hint="eastAsia"/>
        <w:sz w:val="21"/>
        <w:szCs w:val="21"/>
      </w:rPr>
      <w:t>中区交通运输局2019年度村居道路户户通工程项目绩效评价报告</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grammar="clean"/>
  <w:defaultTabStop w:val="420"/>
  <w:drawingGridVerticalSpacing w:val="208"/>
  <w:noPunctuationKerning/>
  <w:characterSpacingControl w:val="compressPunctuation"/>
  <w:hdrShapeDefaults>
    <o:shapedefaults v:ext="edit" spidmax="2056"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7C7CF8"/>
    <w:rsid w:val="002B1FD8"/>
    <w:rsid w:val="002C73E4"/>
    <w:rsid w:val="005D3085"/>
    <w:rsid w:val="00772FEC"/>
    <w:rsid w:val="007C7CF8"/>
    <w:rsid w:val="007F1DF1"/>
    <w:rsid w:val="008356AA"/>
    <w:rsid w:val="00B8432D"/>
    <w:rsid w:val="00D27ADD"/>
    <w:rsid w:val="00E62BC5"/>
    <w:rsid w:val="01460DEA"/>
    <w:rsid w:val="05FA385F"/>
    <w:rsid w:val="096E6E48"/>
    <w:rsid w:val="0A1C0947"/>
    <w:rsid w:val="0AB53756"/>
    <w:rsid w:val="0BCB4DED"/>
    <w:rsid w:val="0E6D1BD6"/>
    <w:rsid w:val="11190885"/>
    <w:rsid w:val="113B2EF3"/>
    <w:rsid w:val="119A67F5"/>
    <w:rsid w:val="13981D20"/>
    <w:rsid w:val="163A2B0C"/>
    <w:rsid w:val="17E00254"/>
    <w:rsid w:val="186F3217"/>
    <w:rsid w:val="19D24C63"/>
    <w:rsid w:val="1A74760A"/>
    <w:rsid w:val="1D8D2CEE"/>
    <w:rsid w:val="1F7F0783"/>
    <w:rsid w:val="23A75F1B"/>
    <w:rsid w:val="25661523"/>
    <w:rsid w:val="26F94124"/>
    <w:rsid w:val="28C06DDB"/>
    <w:rsid w:val="2A1B6A5A"/>
    <w:rsid w:val="2C1E0CC6"/>
    <w:rsid w:val="2E1779D5"/>
    <w:rsid w:val="2EA2366B"/>
    <w:rsid w:val="30716108"/>
    <w:rsid w:val="31FC2196"/>
    <w:rsid w:val="34FC751A"/>
    <w:rsid w:val="369B0C21"/>
    <w:rsid w:val="38AA70E4"/>
    <w:rsid w:val="38D904C5"/>
    <w:rsid w:val="3BDD25E2"/>
    <w:rsid w:val="3D032D97"/>
    <w:rsid w:val="46545EF4"/>
    <w:rsid w:val="472F50C8"/>
    <w:rsid w:val="47D2576A"/>
    <w:rsid w:val="4F4600BB"/>
    <w:rsid w:val="52B11FF1"/>
    <w:rsid w:val="56527E5D"/>
    <w:rsid w:val="56F0748B"/>
    <w:rsid w:val="58290978"/>
    <w:rsid w:val="598E25D0"/>
    <w:rsid w:val="59AD689A"/>
    <w:rsid w:val="5A737C9F"/>
    <w:rsid w:val="5BAA131A"/>
    <w:rsid w:val="5C65159B"/>
    <w:rsid w:val="5E6C2343"/>
    <w:rsid w:val="601A3132"/>
    <w:rsid w:val="63B93ABD"/>
    <w:rsid w:val="6544702A"/>
    <w:rsid w:val="65931E2F"/>
    <w:rsid w:val="687D5504"/>
    <w:rsid w:val="691A6EEF"/>
    <w:rsid w:val="6AF0280F"/>
    <w:rsid w:val="6BEA2F33"/>
    <w:rsid w:val="6E0B4F07"/>
    <w:rsid w:val="7286199A"/>
    <w:rsid w:val="7578241E"/>
    <w:rsid w:val="75DB766C"/>
    <w:rsid w:val="77006334"/>
    <w:rsid w:val="785154A8"/>
    <w:rsid w:val="7B010158"/>
    <w:rsid w:val="7CF110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header" w:qFormat="1"/>
    <w:lsdException w:name="footer" w:qFormat="1"/>
    <w:lsdException w:name="caption" w:semiHidden="1" w:unhideWhenUsed="1" w:qFormat="1"/>
    <w:lsdException w:name="Title" w:qFormat="1"/>
    <w:lsdException w:name="Default Paragraph Fon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Variable"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next w:val="a0"/>
    <w:qFormat/>
    <w:rsid w:val="007C7CF8"/>
    <w:pPr>
      <w:widowControl w:val="0"/>
      <w:spacing w:line="360" w:lineRule="auto"/>
      <w:jc w:val="both"/>
    </w:pPr>
    <w:rPr>
      <w:rFonts w:ascii="宋体" w:hAnsi="宋体" w:cs="宋体"/>
      <w:kern w:val="2"/>
      <w:sz w:val="30"/>
      <w:szCs w:val="22"/>
    </w:rPr>
  </w:style>
  <w:style w:type="paragraph" w:styleId="1">
    <w:name w:val="heading 1"/>
    <w:basedOn w:val="a"/>
    <w:next w:val="a"/>
    <w:qFormat/>
    <w:rsid w:val="007C7CF8"/>
    <w:pPr>
      <w:keepNext/>
      <w:keepLines/>
      <w:outlineLvl w:val="0"/>
    </w:pPr>
    <w:rPr>
      <w:b/>
      <w:kern w:val="44"/>
      <w:sz w:val="36"/>
    </w:rPr>
  </w:style>
  <w:style w:type="paragraph" w:styleId="2">
    <w:name w:val="heading 2"/>
    <w:basedOn w:val="a"/>
    <w:next w:val="a"/>
    <w:link w:val="2Char"/>
    <w:unhideWhenUsed/>
    <w:qFormat/>
    <w:rsid w:val="007C7CF8"/>
    <w:pPr>
      <w:keepNext/>
      <w:keepLines/>
      <w:ind w:firstLineChars="200" w:firstLine="600"/>
      <w:outlineLvl w:val="1"/>
    </w:pPr>
    <w:rPr>
      <w:b/>
      <w:sz w:val="32"/>
    </w:rPr>
  </w:style>
  <w:style w:type="paragraph" w:styleId="3">
    <w:name w:val="heading 3"/>
    <w:basedOn w:val="a"/>
    <w:next w:val="a"/>
    <w:link w:val="3Char"/>
    <w:unhideWhenUsed/>
    <w:qFormat/>
    <w:rsid w:val="007C7CF8"/>
    <w:pPr>
      <w:keepNext/>
      <w:keepLines/>
      <w:ind w:firstLineChars="200" w:firstLine="964"/>
      <w:outlineLvl w:val="2"/>
    </w:pPr>
    <w:rPr>
      <w:b/>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Title"/>
    <w:basedOn w:val="a"/>
    <w:next w:val="a"/>
    <w:qFormat/>
    <w:rsid w:val="007C7CF8"/>
    <w:pPr>
      <w:jc w:val="center"/>
      <w:outlineLvl w:val="0"/>
    </w:pPr>
    <w:rPr>
      <w:rFonts w:ascii="Arial" w:hAnsi="Arial"/>
      <w:b/>
      <w:sz w:val="32"/>
    </w:rPr>
  </w:style>
  <w:style w:type="paragraph" w:styleId="a4">
    <w:name w:val="footer"/>
    <w:basedOn w:val="a"/>
    <w:qFormat/>
    <w:rsid w:val="007C7CF8"/>
    <w:pPr>
      <w:tabs>
        <w:tab w:val="center" w:pos="4153"/>
        <w:tab w:val="right" w:pos="8306"/>
      </w:tabs>
      <w:snapToGrid w:val="0"/>
      <w:jc w:val="left"/>
    </w:pPr>
    <w:rPr>
      <w:sz w:val="18"/>
    </w:rPr>
  </w:style>
  <w:style w:type="paragraph" w:styleId="a5">
    <w:name w:val="header"/>
    <w:basedOn w:val="a"/>
    <w:qFormat/>
    <w:rsid w:val="007C7CF8"/>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6">
    <w:name w:val="Normal (Web)"/>
    <w:basedOn w:val="a"/>
    <w:qFormat/>
    <w:rsid w:val="007C7CF8"/>
    <w:pPr>
      <w:spacing w:beforeAutospacing="1" w:afterAutospacing="1"/>
      <w:jc w:val="left"/>
    </w:pPr>
    <w:rPr>
      <w:rFonts w:cs="Times New Roman"/>
      <w:kern w:val="0"/>
      <w:sz w:val="24"/>
    </w:rPr>
  </w:style>
  <w:style w:type="table" w:styleId="a7">
    <w:name w:val="Table Grid"/>
    <w:basedOn w:val="a2"/>
    <w:qFormat/>
    <w:rsid w:val="007C7CF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basedOn w:val="a1"/>
    <w:qFormat/>
    <w:rsid w:val="007C7CF8"/>
    <w:rPr>
      <w:b/>
    </w:rPr>
  </w:style>
  <w:style w:type="character" w:styleId="a9">
    <w:name w:val="FollowedHyperlink"/>
    <w:basedOn w:val="a1"/>
    <w:qFormat/>
    <w:rsid w:val="007C7CF8"/>
    <w:rPr>
      <w:color w:val="800080"/>
      <w:u w:val="none"/>
    </w:rPr>
  </w:style>
  <w:style w:type="character" w:styleId="aa">
    <w:name w:val="Emphasis"/>
    <w:basedOn w:val="a1"/>
    <w:qFormat/>
    <w:rsid w:val="007C7CF8"/>
  </w:style>
  <w:style w:type="character" w:styleId="HTML">
    <w:name w:val="HTML Definition"/>
    <w:basedOn w:val="a1"/>
    <w:qFormat/>
    <w:rsid w:val="007C7CF8"/>
  </w:style>
  <w:style w:type="character" w:styleId="HTML0">
    <w:name w:val="HTML Acronym"/>
    <w:basedOn w:val="a1"/>
    <w:qFormat/>
    <w:rsid w:val="007C7CF8"/>
  </w:style>
  <w:style w:type="character" w:styleId="HTML1">
    <w:name w:val="HTML Variable"/>
    <w:basedOn w:val="a1"/>
    <w:qFormat/>
    <w:rsid w:val="007C7CF8"/>
  </w:style>
  <w:style w:type="character" w:styleId="ab">
    <w:name w:val="Hyperlink"/>
    <w:basedOn w:val="a1"/>
    <w:qFormat/>
    <w:rsid w:val="007C7CF8"/>
    <w:rPr>
      <w:color w:val="0000FF"/>
      <w:u w:val="none"/>
    </w:rPr>
  </w:style>
  <w:style w:type="character" w:styleId="HTML2">
    <w:name w:val="HTML Code"/>
    <w:basedOn w:val="a1"/>
    <w:qFormat/>
    <w:rsid w:val="007C7CF8"/>
    <w:rPr>
      <w:rFonts w:ascii="Consolas" w:eastAsia="Consolas" w:hAnsi="Consolas" w:cs="Consolas"/>
      <w:color w:val="C7254E"/>
      <w:sz w:val="21"/>
      <w:szCs w:val="21"/>
      <w:shd w:val="clear" w:color="auto" w:fill="F9F2F4"/>
    </w:rPr>
  </w:style>
  <w:style w:type="character" w:styleId="HTML3">
    <w:name w:val="HTML Cite"/>
    <w:basedOn w:val="a1"/>
    <w:qFormat/>
    <w:rsid w:val="007C7CF8"/>
  </w:style>
  <w:style w:type="character" w:styleId="HTML4">
    <w:name w:val="HTML Keyboard"/>
    <w:basedOn w:val="a1"/>
    <w:qFormat/>
    <w:rsid w:val="007C7CF8"/>
    <w:rPr>
      <w:rFonts w:ascii="Consolas" w:eastAsia="Consolas" w:hAnsi="Consolas" w:cs="Consolas" w:hint="default"/>
      <w:color w:val="FFFFFF"/>
      <w:sz w:val="21"/>
      <w:szCs w:val="21"/>
      <w:shd w:val="clear" w:color="auto" w:fill="333333"/>
    </w:rPr>
  </w:style>
  <w:style w:type="character" w:styleId="HTML5">
    <w:name w:val="HTML Sample"/>
    <w:basedOn w:val="a1"/>
    <w:qFormat/>
    <w:rsid w:val="007C7CF8"/>
    <w:rPr>
      <w:rFonts w:ascii="Consolas" w:eastAsia="Consolas" w:hAnsi="Consolas" w:cs="Consolas" w:hint="default"/>
      <w:sz w:val="21"/>
      <w:szCs w:val="21"/>
    </w:rPr>
  </w:style>
  <w:style w:type="character" w:customStyle="1" w:styleId="3Char">
    <w:name w:val="标题 3 Char"/>
    <w:link w:val="3"/>
    <w:qFormat/>
    <w:rsid w:val="007C7CF8"/>
    <w:rPr>
      <w:rFonts w:ascii="宋体" w:eastAsia="宋体" w:hAnsi="宋体" w:cs="宋体"/>
      <w:b/>
      <w:sz w:val="30"/>
      <w:szCs w:val="30"/>
    </w:rPr>
  </w:style>
  <w:style w:type="character" w:customStyle="1" w:styleId="2Char">
    <w:name w:val="标题 2 Char"/>
    <w:link w:val="2"/>
    <w:qFormat/>
    <w:rsid w:val="007C7CF8"/>
    <w:rPr>
      <w:rFonts w:ascii="宋体" w:eastAsia="宋体" w:hAnsi="宋体"/>
      <w:b/>
      <w:sz w:val="32"/>
    </w:rPr>
  </w:style>
  <w:style w:type="character" w:customStyle="1" w:styleId="hover">
    <w:name w:val="hover"/>
    <w:basedOn w:val="a1"/>
    <w:qFormat/>
    <w:rsid w:val="007C7CF8"/>
    <w:rPr>
      <w:color w:val="025291"/>
    </w:rPr>
  </w:style>
  <w:style w:type="character" w:customStyle="1" w:styleId="font">
    <w:name w:val="font"/>
    <w:basedOn w:val="a1"/>
    <w:qFormat/>
    <w:rsid w:val="007C7CF8"/>
  </w:style>
  <w:style w:type="character" w:customStyle="1" w:styleId="font1">
    <w:name w:val="font1"/>
    <w:basedOn w:val="a1"/>
    <w:qFormat/>
    <w:rsid w:val="007C7CF8"/>
  </w:style>
  <w:style w:type="character" w:customStyle="1" w:styleId="laypagecurr">
    <w:name w:val="laypage_curr"/>
    <w:basedOn w:val="a1"/>
    <w:qFormat/>
    <w:rsid w:val="007C7CF8"/>
    <w:rPr>
      <w:color w:val="FFFDF4"/>
      <w:shd w:val="clear" w:color="auto" w:fill="0B67A6"/>
    </w:rPr>
  </w:style>
  <w:style w:type="character" w:customStyle="1" w:styleId="noline">
    <w:name w:val="noline"/>
    <w:basedOn w:val="a1"/>
    <w:qFormat/>
    <w:rsid w:val="007C7CF8"/>
  </w:style>
  <w:style w:type="character" w:customStyle="1" w:styleId="place">
    <w:name w:val="place"/>
    <w:basedOn w:val="a1"/>
    <w:qFormat/>
    <w:rsid w:val="007C7CF8"/>
    <w:rPr>
      <w:rFonts w:ascii="微软雅黑" w:eastAsia="微软雅黑" w:hAnsi="微软雅黑" w:cs="微软雅黑" w:hint="eastAsia"/>
      <w:color w:val="888888"/>
      <w:sz w:val="25"/>
      <w:szCs w:val="25"/>
    </w:rPr>
  </w:style>
  <w:style w:type="character" w:customStyle="1" w:styleId="place1">
    <w:name w:val="place1"/>
    <w:basedOn w:val="a1"/>
    <w:qFormat/>
    <w:rsid w:val="007C7CF8"/>
  </w:style>
  <w:style w:type="character" w:customStyle="1" w:styleId="place2">
    <w:name w:val="place2"/>
    <w:basedOn w:val="a1"/>
    <w:qFormat/>
    <w:rsid w:val="007C7CF8"/>
  </w:style>
  <w:style w:type="character" w:customStyle="1" w:styleId="place3">
    <w:name w:val="place3"/>
    <w:basedOn w:val="a1"/>
    <w:qFormat/>
    <w:rsid w:val="007C7CF8"/>
  </w:style>
  <w:style w:type="character" w:customStyle="1" w:styleId="gwdsnopic">
    <w:name w:val="gwds_nopic"/>
    <w:basedOn w:val="a1"/>
    <w:qFormat/>
    <w:rsid w:val="007C7CF8"/>
  </w:style>
  <w:style w:type="character" w:customStyle="1" w:styleId="gwdsnopic1">
    <w:name w:val="gwds_nopic1"/>
    <w:basedOn w:val="a1"/>
    <w:qFormat/>
    <w:rsid w:val="007C7CF8"/>
  </w:style>
  <w:style w:type="character" w:customStyle="1" w:styleId="gwdsnopic2">
    <w:name w:val="gwds_nopic2"/>
    <w:basedOn w:val="a1"/>
    <w:qFormat/>
    <w:rsid w:val="007C7CF8"/>
  </w:style>
  <w:style w:type="character" w:customStyle="1" w:styleId="hover20">
    <w:name w:val="hover20"/>
    <w:basedOn w:val="a1"/>
    <w:qFormat/>
    <w:rsid w:val="007C7CF8"/>
    <w:rPr>
      <w:color w:val="025291"/>
    </w:rPr>
  </w:style>
  <w:style w:type="character" w:customStyle="1" w:styleId="hover17">
    <w:name w:val="hover17"/>
    <w:basedOn w:val="a1"/>
    <w:qFormat/>
    <w:rsid w:val="007C7CF8"/>
    <w:rPr>
      <w:color w:val="025291"/>
    </w:rPr>
  </w:style>
  <w:style w:type="character" w:customStyle="1" w:styleId="article-nav-next">
    <w:name w:val="article-nav-next"/>
    <w:basedOn w:val="a1"/>
    <w:qFormat/>
    <w:rsid w:val="007C7CF8"/>
  </w:style>
  <w:style w:type="character" w:customStyle="1" w:styleId="hover18">
    <w:name w:val="hover18"/>
    <w:basedOn w:val="a1"/>
    <w:qFormat/>
    <w:rsid w:val="007C7CF8"/>
    <w:rPr>
      <w:color w:val="025291"/>
    </w:rPr>
  </w:style>
  <w:style w:type="character" w:customStyle="1" w:styleId="hover19">
    <w:name w:val="hover19"/>
    <w:basedOn w:val="a1"/>
    <w:qFormat/>
    <w:rsid w:val="007C7CF8"/>
    <w:rPr>
      <w:color w:val="025291"/>
    </w:rPr>
  </w:style>
  <w:style w:type="character" w:customStyle="1" w:styleId="disabled">
    <w:name w:val="disabled"/>
    <w:basedOn w:val="a1"/>
    <w:qFormat/>
    <w:rsid w:val="007C7CF8"/>
    <w:rPr>
      <w:color w:val="DDDDDD"/>
      <w:bdr w:val="single" w:sz="6" w:space="0" w:color="EEEEEE"/>
    </w:rPr>
  </w:style>
  <w:style w:type="character" w:customStyle="1" w:styleId="disabled1">
    <w:name w:val="disabled1"/>
    <w:basedOn w:val="a1"/>
    <w:qFormat/>
    <w:rsid w:val="007C7CF8"/>
    <w:rPr>
      <w:color w:val="444444"/>
      <w:shd w:val="clear" w:color="auto" w:fill="000000"/>
    </w:rPr>
  </w:style>
  <w:style w:type="character" w:customStyle="1" w:styleId="disabled2">
    <w:name w:val="disabled2"/>
    <w:basedOn w:val="a1"/>
    <w:qFormat/>
    <w:rsid w:val="007C7CF8"/>
    <w:rPr>
      <w:vanish/>
    </w:rPr>
  </w:style>
  <w:style w:type="character" w:customStyle="1" w:styleId="disabled3">
    <w:name w:val="disabled3"/>
    <w:basedOn w:val="a1"/>
    <w:rsid w:val="007C7CF8"/>
    <w:rPr>
      <w:color w:val="808080"/>
      <w:bdr w:val="single" w:sz="6" w:space="0" w:color="606060"/>
    </w:rPr>
  </w:style>
  <w:style w:type="character" w:customStyle="1" w:styleId="disabled4">
    <w:name w:val="disabled4"/>
    <w:basedOn w:val="a1"/>
    <w:qFormat/>
    <w:rsid w:val="007C7CF8"/>
    <w:rPr>
      <w:color w:val="868686"/>
      <w:shd w:val="clear" w:color="auto" w:fill="3E3E3E"/>
    </w:rPr>
  </w:style>
  <w:style w:type="character" w:customStyle="1" w:styleId="disabled5">
    <w:name w:val="disabled5"/>
    <w:basedOn w:val="a1"/>
    <w:qFormat/>
    <w:rsid w:val="007C7CF8"/>
    <w:rPr>
      <w:color w:val="DDDDDD"/>
      <w:bdr w:val="single" w:sz="6" w:space="0" w:color="EEEEEE"/>
    </w:rPr>
  </w:style>
  <w:style w:type="character" w:customStyle="1" w:styleId="disabled6">
    <w:name w:val="disabled6"/>
    <w:basedOn w:val="a1"/>
    <w:qFormat/>
    <w:rsid w:val="007C7CF8"/>
    <w:rPr>
      <w:color w:val="DDDDDD"/>
      <w:bdr w:val="single" w:sz="6" w:space="0" w:color="EEEEEE"/>
    </w:rPr>
  </w:style>
  <w:style w:type="character" w:customStyle="1" w:styleId="disabled7">
    <w:name w:val="disabled7"/>
    <w:basedOn w:val="a1"/>
    <w:qFormat/>
    <w:rsid w:val="007C7CF8"/>
    <w:rPr>
      <w:color w:val="FFE3C6"/>
      <w:bdr w:val="single" w:sz="6" w:space="0" w:color="FFE3C6"/>
    </w:rPr>
  </w:style>
  <w:style w:type="character" w:customStyle="1" w:styleId="disabled8">
    <w:name w:val="disabled8"/>
    <w:basedOn w:val="a1"/>
    <w:qFormat/>
    <w:rsid w:val="007C7CF8"/>
    <w:rPr>
      <w:color w:val="ADAAAD"/>
    </w:rPr>
  </w:style>
  <w:style w:type="character" w:customStyle="1" w:styleId="disabled9">
    <w:name w:val="disabled9"/>
    <w:basedOn w:val="a1"/>
    <w:qFormat/>
    <w:rsid w:val="007C7CF8"/>
    <w:rPr>
      <w:color w:val="929292"/>
      <w:bdr w:val="single" w:sz="6" w:space="0" w:color="929292"/>
    </w:rPr>
  </w:style>
  <w:style w:type="character" w:customStyle="1" w:styleId="disabled10">
    <w:name w:val="disabled10"/>
    <w:basedOn w:val="a1"/>
    <w:qFormat/>
    <w:rsid w:val="007C7CF8"/>
    <w:rPr>
      <w:color w:val="CCCCCC"/>
      <w:bdr w:val="single" w:sz="6" w:space="0" w:color="F3F3F3"/>
    </w:rPr>
  </w:style>
  <w:style w:type="character" w:customStyle="1" w:styleId="disabled11">
    <w:name w:val="disabled11"/>
    <w:basedOn w:val="a1"/>
    <w:qFormat/>
    <w:rsid w:val="007C7CF8"/>
    <w:rPr>
      <w:color w:val="CCCCCC"/>
      <w:bdr w:val="single" w:sz="6" w:space="0" w:color="F3F3F3"/>
    </w:rPr>
  </w:style>
  <w:style w:type="character" w:customStyle="1" w:styleId="disabled12">
    <w:name w:val="disabled12"/>
    <w:basedOn w:val="a1"/>
    <w:qFormat/>
    <w:rsid w:val="007C7CF8"/>
    <w:rPr>
      <w:color w:val="333333"/>
      <w:bdr w:val="single" w:sz="6" w:space="0" w:color="CCCCCC"/>
    </w:rPr>
  </w:style>
  <w:style w:type="character" w:customStyle="1" w:styleId="disabled13">
    <w:name w:val="disabled13"/>
    <w:basedOn w:val="a1"/>
    <w:qFormat/>
    <w:rsid w:val="007C7CF8"/>
    <w:rPr>
      <w:color w:val="797979"/>
      <w:shd w:val="clear" w:color="auto" w:fill="C1C1C1"/>
    </w:rPr>
  </w:style>
  <w:style w:type="character" w:customStyle="1" w:styleId="disabled14">
    <w:name w:val="disabled14"/>
    <w:basedOn w:val="a1"/>
    <w:qFormat/>
    <w:rsid w:val="007C7CF8"/>
    <w:rPr>
      <w:vanish/>
    </w:rPr>
  </w:style>
  <w:style w:type="character" w:customStyle="1" w:styleId="disabled15">
    <w:name w:val="disabled15"/>
    <w:basedOn w:val="a1"/>
    <w:qFormat/>
    <w:rsid w:val="007C7CF8"/>
    <w:rPr>
      <w:color w:val="ADAAAD"/>
    </w:rPr>
  </w:style>
  <w:style w:type="character" w:customStyle="1" w:styleId="disabled16">
    <w:name w:val="disabled16"/>
    <w:basedOn w:val="a1"/>
    <w:qFormat/>
    <w:rsid w:val="007C7CF8"/>
    <w:rPr>
      <w:vanish/>
    </w:rPr>
  </w:style>
  <w:style w:type="character" w:customStyle="1" w:styleId="disabled17">
    <w:name w:val="disabled17"/>
    <w:basedOn w:val="a1"/>
    <w:qFormat/>
    <w:rsid w:val="007C7CF8"/>
    <w:rPr>
      <w:vanish/>
    </w:rPr>
  </w:style>
  <w:style w:type="character" w:customStyle="1" w:styleId="disabled18">
    <w:name w:val="disabled18"/>
    <w:basedOn w:val="a1"/>
    <w:qFormat/>
    <w:rsid w:val="007C7CF8"/>
    <w:rPr>
      <w:vanish/>
    </w:rPr>
  </w:style>
  <w:style w:type="character" w:customStyle="1" w:styleId="disabled19">
    <w:name w:val="disabled19"/>
    <w:basedOn w:val="a1"/>
    <w:qFormat/>
    <w:rsid w:val="007C7CF8"/>
    <w:rPr>
      <w:vanish/>
    </w:rPr>
  </w:style>
  <w:style w:type="character" w:customStyle="1" w:styleId="disabled20">
    <w:name w:val="disabled20"/>
    <w:basedOn w:val="a1"/>
    <w:qFormat/>
    <w:rsid w:val="007C7CF8"/>
    <w:rPr>
      <w:color w:val="CCCCCC"/>
      <w:bdr w:val="single" w:sz="6" w:space="0" w:color="F3F3F3"/>
    </w:rPr>
  </w:style>
  <w:style w:type="character" w:customStyle="1" w:styleId="disabled21">
    <w:name w:val="disabled21"/>
    <w:basedOn w:val="a1"/>
    <w:qFormat/>
    <w:rsid w:val="007C7CF8"/>
    <w:rPr>
      <w:color w:val="CCCCCC"/>
      <w:bdr w:val="single" w:sz="6" w:space="0" w:color="CCCCCC"/>
    </w:rPr>
  </w:style>
  <w:style w:type="character" w:customStyle="1" w:styleId="disabled22">
    <w:name w:val="disabled22"/>
    <w:basedOn w:val="a1"/>
    <w:qFormat/>
    <w:rsid w:val="007C7CF8"/>
    <w:rPr>
      <w:vanish/>
    </w:rPr>
  </w:style>
  <w:style w:type="character" w:customStyle="1" w:styleId="current">
    <w:name w:val="current"/>
    <w:basedOn w:val="a1"/>
    <w:qFormat/>
    <w:rsid w:val="007C7CF8"/>
    <w:rPr>
      <w:b/>
      <w:color w:val="FFFFFF"/>
      <w:bdr w:val="single" w:sz="6" w:space="0" w:color="D9D300"/>
      <w:shd w:val="clear" w:color="auto" w:fill="D9D300"/>
    </w:rPr>
  </w:style>
  <w:style w:type="character" w:customStyle="1" w:styleId="current1">
    <w:name w:val="current1"/>
    <w:basedOn w:val="a1"/>
    <w:qFormat/>
    <w:rsid w:val="007C7CF8"/>
    <w:rPr>
      <w:b/>
      <w:color w:val="FFFFFF"/>
      <w:shd w:val="clear" w:color="auto" w:fill="000000"/>
    </w:rPr>
  </w:style>
  <w:style w:type="character" w:customStyle="1" w:styleId="current2">
    <w:name w:val="current2"/>
    <w:basedOn w:val="a1"/>
    <w:qFormat/>
    <w:rsid w:val="007C7CF8"/>
    <w:rPr>
      <w:color w:val="6D643C"/>
      <w:shd w:val="clear" w:color="auto" w:fill="F6EFCC"/>
    </w:rPr>
  </w:style>
  <w:style w:type="character" w:customStyle="1" w:styleId="current3">
    <w:name w:val="current3"/>
    <w:basedOn w:val="a1"/>
    <w:qFormat/>
    <w:rsid w:val="007C7CF8"/>
    <w:rPr>
      <w:b/>
      <w:color w:val="FFFFFF"/>
      <w:bdr w:val="single" w:sz="6" w:space="0" w:color="FFFFFF"/>
      <w:shd w:val="clear" w:color="auto" w:fill="606060"/>
    </w:rPr>
  </w:style>
  <w:style w:type="character" w:customStyle="1" w:styleId="current4">
    <w:name w:val="current4"/>
    <w:basedOn w:val="a1"/>
    <w:qFormat/>
    <w:rsid w:val="007C7CF8"/>
    <w:rPr>
      <w:b/>
      <w:color w:val="FFFFFF"/>
      <w:shd w:val="clear" w:color="auto" w:fill="313131"/>
    </w:rPr>
  </w:style>
  <w:style w:type="character" w:customStyle="1" w:styleId="current5">
    <w:name w:val="current5"/>
    <w:basedOn w:val="a1"/>
    <w:qFormat/>
    <w:rsid w:val="007C7CF8"/>
    <w:rPr>
      <w:b/>
      <w:color w:val="FFFFFF"/>
      <w:bdr w:val="single" w:sz="6" w:space="0" w:color="000099"/>
      <w:shd w:val="clear" w:color="auto" w:fill="000099"/>
    </w:rPr>
  </w:style>
  <w:style w:type="character" w:customStyle="1" w:styleId="current6">
    <w:name w:val="current6"/>
    <w:basedOn w:val="a1"/>
    <w:qFormat/>
    <w:rsid w:val="007C7CF8"/>
    <w:rPr>
      <w:b/>
      <w:color w:val="000000"/>
      <w:bdr w:val="single" w:sz="6" w:space="0" w:color="FFFFFF"/>
      <w:shd w:val="clear" w:color="auto" w:fill="FFFFFF"/>
    </w:rPr>
  </w:style>
  <w:style w:type="character" w:customStyle="1" w:styleId="current7">
    <w:name w:val="current7"/>
    <w:basedOn w:val="a1"/>
    <w:qFormat/>
    <w:rsid w:val="007C7CF8"/>
    <w:rPr>
      <w:b/>
      <w:color w:val="FF6500"/>
      <w:bdr w:val="single" w:sz="6" w:space="0" w:color="FF6500"/>
      <w:shd w:val="clear" w:color="auto" w:fill="FFBE94"/>
    </w:rPr>
  </w:style>
  <w:style w:type="character" w:customStyle="1" w:styleId="current8">
    <w:name w:val="current8"/>
    <w:basedOn w:val="a1"/>
    <w:qFormat/>
    <w:rsid w:val="007C7CF8"/>
    <w:rPr>
      <w:b/>
      <w:color w:val="FF0084"/>
    </w:rPr>
  </w:style>
  <w:style w:type="character" w:customStyle="1" w:styleId="current9">
    <w:name w:val="current9"/>
    <w:basedOn w:val="a1"/>
    <w:qFormat/>
    <w:rsid w:val="007C7CF8"/>
    <w:rPr>
      <w:b/>
      <w:color w:val="FFFFFF"/>
      <w:bdr w:val="single" w:sz="6" w:space="0" w:color="000080"/>
      <w:shd w:val="clear" w:color="auto" w:fill="2E6AB1"/>
    </w:rPr>
  </w:style>
  <w:style w:type="character" w:customStyle="1" w:styleId="current10">
    <w:name w:val="current10"/>
    <w:basedOn w:val="a1"/>
    <w:qFormat/>
    <w:rsid w:val="007C7CF8"/>
    <w:rPr>
      <w:b/>
      <w:color w:val="FFFFFF"/>
      <w:bdr w:val="single" w:sz="6" w:space="0" w:color="B2E05D"/>
      <w:shd w:val="clear" w:color="auto" w:fill="B2E05D"/>
    </w:rPr>
  </w:style>
  <w:style w:type="character" w:customStyle="1" w:styleId="current11">
    <w:name w:val="current11"/>
    <w:basedOn w:val="a1"/>
    <w:qFormat/>
    <w:rsid w:val="007C7CF8"/>
    <w:rPr>
      <w:b/>
      <w:color w:val="AAAAAA"/>
      <w:bdr w:val="single" w:sz="6" w:space="0" w:color="E0E0E0"/>
      <w:shd w:val="clear" w:color="auto" w:fill="F0F0F0"/>
    </w:rPr>
  </w:style>
  <w:style w:type="character" w:customStyle="1" w:styleId="current12">
    <w:name w:val="current12"/>
    <w:basedOn w:val="a1"/>
    <w:qFormat/>
    <w:rsid w:val="007C7CF8"/>
    <w:rPr>
      <w:color w:val="FFFFFF"/>
      <w:bdr w:val="single" w:sz="6" w:space="0" w:color="008AC8"/>
      <w:shd w:val="clear" w:color="auto" w:fill="008AC8"/>
    </w:rPr>
  </w:style>
  <w:style w:type="character" w:customStyle="1" w:styleId="current13">
    <w:name w:val="current13"/>
    <w:basedOn w:val="a1"/>
    <w:qFormat/>
    <w:rsid w:val="007C7CF8"/>
    <w:rPr>
      <w:b/>
      <w:color w:val="303030"/>
      <w:shd w:val="clear" w:color="auto" w:fill="FFFFFF"/>
    </w:rPr>
  </w:style>
  <w:style w:type="character" w:customStyle="1" w:styleId="current14">
    <w:name w:val="current14"/>
    <w:basedOn w:val="a1"/>
    <w:qFormat/>
    <w:rsid w:val="007C7CF8"/>
    <w:rPr>
      <w:b/>
      <w:color w:val="000000"/>
      <w:bdr w:val="single" w:sz="12" w:space="0" w:color="FFFFFF"/>
    </w:rPr>
  </w:style>
  <w:style w:type="character" w:customStyle="1" w:styleId="current15">
    <w:name w:val="current15"/>
    <w:basedOn w:val="a1"/>
    <w:qFormat/>
    <w:rsid w:val="007C7CF8"/>
    <w:rPr>
      <w:b/>
      <w:color w:val="99210B"/>
    </w:rPr>
  </w:style>
  <w:style w:type="character" w:customStyle="1" w:styleId="current16">
    <w:name w:val="current16"/>
    <w:basedOn w:val="a1"/>
    <w:qFormat/>
    <w:rsid w:val="007C7CF8"/>
    <w:rPr>
      <w:b/>
      <w:color w:val="000000"/>
    </w:rPr>
  </w:style>
  <w:style w:type="character" w:customStyle="1" w:styleId="current17">
    <w:name w:val="current17"/>
    <w:basedOn w:val="a1"/>
    <w:qFormat/>
    <w:rsid w:val="007C7CF8"/>
    <w:rPr>
      <w:color w:val="000000"/>
      <w:shd w:val="clear" w:color="auto" w:fill="FFFFFF"/>
    </w:rPr>
  </w:style>
  <w:style w:type="character" w:customStyle="1" w:styleId="current18">
    <w:name w:val="current18"/>
    <w:basedOn w:val="a1"/>
    <w:qFormat/>
    <w:rsid w:val="007C7CF8"/>
    <w:rPr>
      <w:b/>
      <w:color w:val="444444"/>
      <w:bdr w:val="single" w:sz="6" w:space="0" w:color="B7D8EE"/>
      <w:shd w:val="clear" w:color="auto" w:fill="D2EAF6"/>
    </w:rPr>
  </w:style>
  <w:style w:type="character" w:customStyle="1" w:styleId="current19">
    <w:name w:val="current19"/>
    <w:basedOn w:val="a1"/>
    <w:qFormat/>
    <w:rsid w:val="007C7CF8"/>
    <w:rPr>
      <w:b/>
      <w:color w:val="FFFFFF"/>
      <w:bdr w:val="single" w:sz="12" w:space="0" w:color="FF5A00"/>
      <w:shd w:val="clear" w:color="auto" w:fill="FF6C16"/>
    </w:rPr>
  </w:style>
  <w:style w:type="character" w:customStyle="1" w:styleId="current20">
    <w:name w:val="current20"/>
    <w:basedOn w:val="a1"/>
    <w:qFormat/>
    <w:rsid w:val="007C7CF8"/>
    <w:rPr>
      <w:b/>
      <w:color w:val="FFFFFF"/>
      <w:bdr w:val="single" w:sz="6" w:space="0" w:color="AAD83E"/>
      <w:shd w:val="clear" w:color="auto" w:fill="AAD83E"/>
    </w:rPr>
  </w:style>
  <w:style w:type="character" w:customStyle="1" w:styleId="current21">
    <w:name w:val="current21"/>
    <w:basedOn w:val="a1"/>
    <w:qFormat/>
    <w:rsid w:val="007C7CF8"/>
    <w:rPr>
      <w:b/>
      <w:color w:val="000000"/>
      <w:bdr w:val="single" w:sz="6" w:space="0" w:color="E89954"/>
      <w:shd w:val="clear" w:color="auto" w:fill="FFCA7D"/>
    </w:rPr>
  </w:style>
  <w:style w:type="character" w:customStyle="1" w:styleId="current22">
    <w:name w:val="current22"/>
    <w:basedOn w:val="a1"/>
    <w:qFormat/>
    <w:rsid w:val="007C7CF8"/>
    <w:rPr>
      <w:b/>
      <w:color w:val="000000"/>
    </w:rPr>
  </w:style>
  <w:style w:type="paragraph" w:customStyle="1" w:styleId="p0">
    <w:name w:val="p0"/>
    <w:basedOn w:val="a"/>
    <w:qFormat/>
    <w:rsid w:val="007C7CF8"/>
    <w:rPr>
      <w:rFonts w:ascii="Calibri" w:hAnsi="Calibri"/>
    </w:rPr>
  </w:style>
  <w:style w:type="character" w:customStyle="1" w:styleId="CharCharCharCharCharCharCharCharCharCharCharChar1Char">
    <w:name w:val="正文文本 Char Char Char Char Char Char Char Char Char Char Char Char1 Char"/>
    <w:qFormat/>
    <w:rsid w:val="007C7CF8"/>
    <w:rPr>
      <w:rFonts w:eastAsia="宋体"/>
      <w:kern w:val="2"/>
      <w:sz w:val="24"/>
      <w:lang w:val="en-US" w:eastAsia="zh-CN"/>
    </w:rPr>
  </w:style>
  <w:style w:type="character" w:customStyle="1" w:styleId="font11">
    <w:name w:val="font11"/>
    <w:basedOn w:val="a1"/>
    <w:rsid w:val="007C7CF8"/>
    <w:rPr>
      <w:rFonts w:ascii="仿宋" w:eastAsia="仿宋" w:hAnsi="仿宋" w:cs="仿宋" w:hint="eastAsia"/>
      <w:color w:val="000000"/>
      <w:sz w:val="20"/>
      <w:szCs w:val="20"/>
      <w:u w:val="none"/>
    </w:rPr>
  </w:style>
  <w:style w:type="character" w:customStyle="1" w:styleId="font31">
    <w:name w:val="font31"/>
    <w:basedOn w:val="a1"/>
    <w:qFormat/>
    <w:rsid w:val="007C7CF8"/>
    <w:rPr>
      <w:rFonts w:ascii="仿宋" w:eastAsia="仿宋" w:hAnsi="仿宋" w:cs="仿宋" w:hint="eastAsia"/>
      <w:color w:val="000000"/>
      <w:sz w:val="20"/>
      <w:szCs w:val="20"/>
      <w:u w:val="none"/>
    </w:rPr>
  </w:style>
  <w:style w:type="paragraph" w:customStyle="1" w:styleId="WPSOffice1">
    <w:name w:val="WPSOffice手动目录 1"/>
    <w:qFormat/>
    <w:rsid w:val="007C7CF8"/>
    <w:rPr>
      <w:rFonts w:asciiTheme="minorHAnsi" w:eastAsiaTheme="minorEastAsia" w:hAnsiTheme="minorHAnsi" w:cstheme="minorBidi"/>
    </w:rPr>
  </w:style>
  <w:style w:type="paragraph" w:customStyle="1" w:styleId="WPSOffice2">
    <w:name w:val="WPSOffice手动目录 2"/>
    <w:qFormat/>
    <w:rsid w:val="007C7CF8"/>
    <w:pPr>
      <w:ind w:leftChars="200" w:left="200"/>
    </w:pPr>
    <w:rPr>
      <w:rFonts w:asciiTheme="minorHAnsi" w:eastAsiaTheme="minorEastAsia" w:hAnsiTheme="minorHAnsi" w:cstheme="minorBidi"/>
    </w:rPr>
  </w:style>
  <w:style w:type="paragraph" w:customStyle="1" w:styleId="WPSOffice3">
    <w:name w:val="WPSOffice手动目录 3"/>
    <w:qFormat/>
    <w:rsid w:val="007C7CF8"/>
    <w:pPr>
      <w:ind w:leftChars="400" w:left="400"/>
    </w:pPr>
    <w:rPr>
      <w:rFonts w:asciiTheme="minorHAnsi" w:eastAsiaTheme="minorEastAsia" w:hAnsiTheme="minorHAnsi" w:cstheme="minorBidi"/>
    </w:rPr>
  </w:style>
  <w:style w:type="paragraph" w:styleId="ac">
    <w:name w:val="Document Map"/>
    <w:basedOn w:val="a"/>
    <w:link w:val="Char"/>
    <w:rsid w:val="007F1DF1"/>
    <w:rPr>
      <w:sz w:val="18"/>
      <w:szCs w:val="18"/>
    </w:rPr>
  </w:style>
  <w:style w:type="character" w:customStyle="1" w:styleId="Char">
    <w:name w:val="文档结构图 Char"/>
    <w:basedOn w:val="a1"/>
    <w:link w:val="ac"/>
    <w:rsid w:val="007F1DF1"/>
    <w:rPr>
      <w:rFonts w:ascii="宋体" w:hAnsi="宋体" w:cs="宋体"/>
      <w:kern w:val="2"/>
      <w:sz w:val="18"/>
      <w:szCs w:val="18"/>
    </w:rPr>
  </w:style>
  <w:style w:type="paragraph" w:styleId="ad">
    <w:name w:val="Balloon Text"/>
    <w:basedOn w:val="a"/>
    <w:link w:val="Char0"/>
    <w:rsid w:val="007F1DF1"/>
    <w:pPr>
      <w:spacing w:line="240" w:lineRule="auto"/>
    </w:pPr>
    <w:rPr>
      <w:sz w:val="18"/>
      <w:szCs w:val="18"/>
    </w:rPr>
  </w:style>
  <w:style w:type="character" w:customStyle="1" w:styleId="Char0">
    <w:name w:val="批注框文本 Char"/>
    <w:basedOn w:val="a1"/>
    <w:link w:val="ad"/>
    <w:rsid w:val="007F1DF1"/>
    <w:rPr>
      <w:rFonts w:ascii="宋体" w:hAnsi="宋体" w:cs="宋体"/>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70</Pages>
  <Words>24208</Words>
  <Characters>6391</Characters>
  <Application>Microsoft Office Word</Application>
  <DocSecurity>0</DocSecurity>
  <Lines>53</Lines>
  <Paragraphs>61</Paragraphs>
  <ScaleCrop>false</ScaleCrop>
  <Company/>
  <LinksUpToDate>false</LinksUpToDate>
  <CharactersWithSpaces>30538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微软用户</cp:lastModifiedBy>
  <cp:revision>4</cp:revision>
  <cp:lastPrinted>2020-07-29T09:22:00Z</cp:lastPrinted>
  <dcterms:created xsi:type="dcterms:W3CDTF">2020-05-28T00:42:00Z</dcterms:created>
  <dcterms:modified xsi:type="dcterms:W3CDTF">2020-08-10T07:54:00Z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